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74435E6" w:rsidR="00F4525C" w:rsidRDefault="00C904AB" w:rsidP="009B61E5">
      <w:pPr>
        <w:pStyle w:val="VCAADocumenttitle"/>
      </w:pPr>
      <w:r>
        <w:t>VCE Mathematic</w:t>
      </w:r>
      <w:r w:rsidR="0041382E">
        <w:t>al Methods</w:t>
      </w:r>
      <w:r>
        <w:t xml:space="preserve"> Unit </w:t>
      </w:r>
      <w:r w:rsidR="0061197D">
        <w:t>1</w:t>
      </w:r>
    </w:p>
    <w:p w14:paraId="74E62D52" w14:textId="19FE35C7" w:rsidR="00243F0D" w:rsidRPr="00D71CB8" w:rsidRDefault="00962404" w:rsidP="00D71CB8">
      <w:pPr>
        <w:pStyle w:val="VCAAHeading1"/>
      </w:pPr>
      <w:bookmarkStart w:id="0" w:name="TemplateOverview"/>
      <w:bookmarkEnd w:id="0"/>
      <w:r w:rsidRPr="00D71CB8">
        <w:t xml:space="preserve">Unit 1 Area of Study </w:t>
      </w:r>
      <w:r w:rsidR="00D734BF">
        <w:t>4</w:t>
      </w:r>
      <w:r w:rsidRPr="00D71CB8">
        <w:t xml:space="preserve">: </w:t>
      </w:r>
      <w:r w:rsidR="00D734BF" w:rsidRPr="002A575B">
        <w:t>Data analysis, probability and statistics</w:t>
      </w:r>
    </w:p>
    <w:p w14:paraId="5A798B74" w14:textId="1182FD97" w:rsidR="00962404" w:rsidRPr="00D71CB8" w:rsidRDefault="00962404" w:rsidP="00D71CB8">
      <w:pPr>
        <w:pStyle w:val="VCAAHeading2"/>
      </w:pPr>
      <w:r w:rsidRPr="00D71CB8">
        <w:t xml:space="preserve">Example of learning activity: </w:t>
      </w:r>
      <w:r w:rsidR="00D734BF" w:rsidRPr="00120779">
        <w:rPr>
          <w:lang w:val="en-AU"/>
        </w:rPr>
        <w:t>Experiments, simulation and probability</w:t>
      </w:r>
    </w:p>
    <w:p w14:paraId="10153BC0" w14:textId="7C0EAFC1" w:rsidR="002B4C4E" w:rsidRPr="0084646A" w:rsidRDefault="002B4C4E" w:rsidP="002B4C4E">
      <w:pPr>
        <w:pStyle w:val="VCAAHeading3"/>
      </w:pPr>
      <w:r w:rsidRPr="0084646A">
        <w:t>Introduction</w:t>
      </w:r>
    </w:p>
    <w:p w14:paraId="1AF2827E" w14:textId="77777777" w:rsidR="006C0948" w:rsidRDefault="006C0948" w:rsidP="006C0948">
      <w:pPr>
        <w:pStyle w:val="VCAAbody"/>
      </w:pPr>
      <w:r w:rsidRPr="008E3D93">
        <w:t xml:space="preserve">This </w:t>
      </w:r>
      <w:r>
        <w:t xml:space="preserve">learning activity investigates probabilities obtained from experiments and simulations. </w:t>
      </w:r>
    </w:p>
    <w:p w14:paraId="6484CAFA" w14:textId="77777777" w:rsidR="006C0948" w:rsidRPr="00120779" w:rsidRDefault="006C0948" w:rsidP="006C0948">
      <w:pPr>
        <w:pStyle w:val="VCAAHeading4"/>
      </w:pPr>
      <w:r w:rsidRPr="00120779">
        <w:t xml:space="preserve">Part </w:t>
      </w:r>
      <w:r>
        <w:t>1</w:t>
      </w:r>
    </w:p>
    <w:p w14:paraId="556BC34B" w14:textId="5DB784E4" w:rsidR="006C0948" w:rsidRPr="006C0948" w:rsidRDefault="006C0948" w:rsidP="006C0948">
      <w:pPr>
        <w:pStyle w:val="VCAAnumbers"/>
        <w:spacing w:line="280" w:lineRule="exact"/>
        <w:contextualSpacing/>
      </w:pPr>
      <w:r w:rsidRPr="006C0948">
        <w:rPr>
          <w:rStyle w:val="normaltextrun"/>
          <w:rFonts w:eastAsia="MS Mincho"/>
        </w:rPr>
        <w:t>Using two coins select one of the following outcomes: HH, HT, TT.</w:t>
      </w:r>
    </w:p>
    <w:p w14:paraId="222FF25C" w14:textId="2F134064" w:rsidR="006C0948" w:rsidRPr="006C0948" w:rsidRDefault="006C0948" w:rsidP="006C0948">
      <w:pPr>
        <w:pStyle w:val="VCAAnumbers"/>
        <w:spacing w:line="280" w:lineRule="exact"/>
        <w:contextualSpacing/>
      </w:pPr>
      <w:r w:rsidRPr="006C0948">
        <w:rPr>
          <w:rStyle w:val="normaltextrun"/>
          <w:rFonts w:eastAsia="MS Mincho"/>
        </w:rPr>
        <w:t>Toss the two coins</w:t>
      </w:r>
      <w:r w:rsidRPr="006C0948">
        <w:rPr>
          <w:rStyle w:val="normaltextrun"/>
          <w:rFonts w:eastAsia="MS Mincho"/>
        </w:rPr>
        <w:t xml:space="preserve"> </w:t>
      </w:r>
      <w:r w:rsidRPr="006C0948">
        <w:rPr>
          <w:rStyle w:val="normaltextrun"/>
          <w:rFonts w:eastAsia="MS Mincho"/>
        </w:rPr>
        <w:t>simultaneously</w:t>
      </w:r>
      <w:r w:rsidRPr="006C0948">
        <w:rPr>
          <w:rStyle w:val="normaltextrun"/>
          <w:rFonts w:eastAsia="MS Mincho"/>
        </w:rPr>
        <w:t xml:space="preserve"> </w:t>
      </w:r>
      <w:r w:rsidRPr="006C0948">
        <w:rPr>
          <w:rStyle w:val="normaltextrun"/>
          <w:rFonts w:eastAsia="MS Mincho"/>
        </w:rPr>
        <w:t>120 times</w:t>
      </w:r>
      <w:r w:rsidRPr="006C0948">
        <w:rPr>
          <w:rStyle w:val="normaltextrun"/>
          <w:rFonts w:eastAsia="MS Mincho"/>
        </w:rPr>
        <w:t xml:space="preserve"> </w:t>
      </w:r>
      <w:r w:rsidRPr="006C0948">
        <w:rPr>
          <w:rStyle w:val="normaltextrun"/>
          <w:rFonts w:eastAsia="MS Mincho"/>
        </w:rPr>
        <w:t>and graph the distribution of outcomes. How many times did</w:t>
      </w:r>
      <w:r w:rsidRPr="006C0948">
        <w:rPr>
          <w:rStyle w:val="normaltextrun"/>
          <w:rFonts w:eastAsia="MS Mincho"/>
        </w:rPr>
        <w:t xml:space="preserve"> </w:t>
      </w:r>
      <w:r w:rsidRPr="006C0948">
        <w:rPr>
          <w:rStyle w:val="normaltextrun"/>
          <w:rFonts w:eastAsia="MS Mincho"/>
        </w:rPr>
        <w:t>your outcome</w:t>
      </w:r>
      <w:r w:rsidRPr="006C0948">
        <w:rPr>
          <w:rStyle w:val="normaltextrun"/>
          <w:rFonts w:eastAsia="MS Mincho"/>
        </w:rPr>
        <w:t xml:space="preserve"> </w:t>
      </w:r>
      <w:r w:rsidRPr="006C0948">
        <w:rPr>
          <w:rStyle w:val="normaltextrun"/>
          <w:rFonts w:eastAsia="MS Mincho"/>
        </w:rPr>
        <w:t>occur?</w:t>
      </w:r>
    </w:p>
    <w:p w14:paraId="24716C4B" w14:textId="7C1BD288" w:rsidR="006C0948" w:rsidRPr="006C0948" w:rsidRDefault="006C0948" w:rsidP="006C0948">
      <w:pPr>
        <w:pStyle w:val="VCAAnumbers"/>
        <w:spacing w:line="280" w:lineRule="exact"/>
        <w:contextualSpacing/>
      </w:pPr>
      <w:r w:rsidRPr="006C0948">
        <w:rPr>
          <w:rStyle w:val="normaltextrun"/>
          <w:rFonts w:eastAsia="MS Mincho"/>
        </w:rPr>
        <w:t>Use technology to run a simulation of the experiment, repeat</w:t>
      </w:r>
      <w:r w:rsidRPr="006C0948">
        <w:rPr>
          <w:rStyle w:val="normaltextrun"/>
          <w:rFonts w:eastAsia="MS Mincho"/>
        </w:rPr>
        <w:t xml:space="preserve"> </w:t>
      </w:r>
      <w:r w:rsidRPr="006C0948">
        <w:rPr>
          <w:rStyle w:val="normaltextrun"/>
          <w:rFonts w:eastAsia="MS Mincho"/>
        </w:rPr>
        <w:t>it</w:t>
      </w:r>
      <w:r w:rsidRPr="006C0948">
        <w:rPr>
          <w:rStyle w:val="normaltextrun"/>
          <w:rFonts w:eastAsia="MS Mincho"/>
        </w:rPr>
        <w:t xml:space="preserve"> </w:t>
      </w:r>
      <w:r w:rsidRPr="006C0948">
        <w:rPr>
          <w:rStyle w:val="normaltextrun"/>
          <w:rFonts w:eastAsia="MS Mincho"/>
        </w:rPr>
        <w:t>100 times. Discuss any similarities and differences in the shape of these distributions. For each run of the simulation, record the number of times</w:t>
      </w:r>
      <w:r w:rsidRPr="006C0948">
        <w:rPr>
          <w:rStyle w:val="normaltextrun"/>
          <w:rFonts w:eastAsia="MS Mincho"/>
        </w:rPr>
        <w:t xml:space="preserve"> </w:t>
      </w:r>
      <w:r w:rsidRPr="006C0948">
        <w:rPr>
          <w:rStyle w:val="normaltextrun"/>
          <w:rFonts w:eastAsia="MS Mincho"/>
        </w:rPr>
        <w:t>the</w:t>
      </w:r>
      <w:r w:rsidRPr="006C0948">
        <w:rPr>
          <w:rStyle w:val="normaltextrun"/>
          <w:rFonts w:eastAsia="MS Mincho"/>
        </w:rPr>
        <w:t xml:space="preserve"> </w:t>
      </w:r>
      <w:r w:rsidRPr="006C0948">
        <w:rPr>
          <w:rStyle w:val="normaltextrun"/>
          <w:rFonts w:eastAsia="MS Mincho"/>
        </w:rPr>
        <w:t>selected</w:t>
      </w:r>
      <w:r w:rsidRPr="006C0948">
        <w:rPr>
          <w:rStyle w:val="normaltextrun"/>
          <w:rFonts w:eastAsia="MS Mincho"/>
        </w:rPr>
        <w:t xml:space="preserve"> </w:t>
      </w:r>
      <w:r w:rsidRPr="006C0948">
        <w:rPr>
          <w:rStyle w:val="normaltextrun"/>
          <w:rFonts w:eastAsia="MS Mincho"/>
        </w:rPr>
        <w:t>outcome</w:t>
      </w:r>
      <w:r w:rsidRPr="006C0948">
        <w:rPr>
          <w:rStyle w:val="normaltextrun"/>
          <w:rFonts w:eastAsia="MS Mincho"/>
        </w:rPr>
        <w:t xml:space="preserve"> </w:t>
      </w:r>
      <w:r w:rsidRPr="006C0948">
        <w:rPr>
          <w:rStyle w:val="normaltextrun"/>
          <w:rFonts w:eastAsia="MS Mincho"/>
        </w:rPr>
        <w:t>occurs.</w:t>
      </w:r>
    </w:p>
    <w:p w14:paraId="2E544DEB" w14:textId="13CEB0E3" w:rsidR="006C0948" w:rsidRPr="006C0948" w:rsidRDefault="006C0948" w:rsidP="006C0948">
      <w:pPr>
        <w:pStyle w:val="VCAAnumbers"/>
        <w:spacing w:line="280" w:lineRule="exact"/>
        <w:contextualSpacing/>
        <w:rPr>
          <w:rStyle w:val="eop"/>
        </w:rPr>
      </w:pPr>
      <w:r w:rsidRPr="006C0948">
        <w:rPr>
          <w:rStyle w:val="normaltextrun"/>
          <w:rFonts w:eastAsia="MS Mincho"/>
        </w:rPr>
        <w:t>Plot the distribution of the number of times the selected</w:t>
      </w:r>
      <w:r w:rsidRPr="006C0948">
        <w:rPr>
          <w:rStyle w:val="normaltextrun"/>
          <w:rFonts w:eastAsia="MS Mincho"/>
        </w:rPr>
        <w:t xml:space="preserve"> </w:t>
      </w:r>
      <w:r w:rsidRPr="006C0948">
        <w:rPr>
          <w:rStyle w:val="normaltextrun"/>
          <w:rFonts w:eastAsia="MS Mincho"/>
        </w:rPr>
        <w:t>outcome</w:t>
      </w:r>
      <w:r w:rsidRPr="006C0948">
        <w:rPr>
          <w:rStyle w:val="normaltextrun"/>
          <w:rFonts w:eastAsia="MS Mincho"/>
        </w:rPr>
        <w:t xml:space="preserve"> </w:t>
      </w:r>
      <w:r w:rsidRPr="006C0948">
        <w:rPr>
          <w:rStyle w:val="normaltextrun"/>
          <w:rFonts w:eastAsia="MS Mincho"/>
        </w:rPr>
        <w:t>occurs across the 100 runs of the</w:t>
      </w:r>
      <w:r>
        <w:rPr>
          <w:rStyle w:val="normaltextrun"/>
          <w:rFonts w:eastAsia="MS Mincho"/>
        </w:rPr>
        <w:t xml:space="preserve"> </w:t>
      </w:r>
      <w:r w:rsidRPr="006C0948">
        <w:rPr>
          <w:rStyle w:val="normaltextrun"/>
          <w:rFonts w:eastAsia="MS Mincho"/>
        </w:rPr>
        <w:t>simulation, and</w:t>
      </w:r>
      <w:r w:rsidRPr="006C0948">
        <w:rPr>
          <w:rStyle w:val="normaltextrun"/>
          <w:rFonts w:eastAsia="MS Mincho"/>
        </w:rPr>
        <w:t xml:space="preserve"> </w:t>
      </w:r>
      <w:r w:rsidRPr="006C0948">
        <w:rPr>
          <w:rStyle w:val="normaltextrun"/>
          <w:rFonts w:eastAsia="MS Mincho"/>
        </w:rPr>
        <w:t>describe this distribution.</w:t>
      </w:r>
    </w:p>
    <w:p w14:paraId="39D4FFD4" w14:textId="77777777" w:rsidR="006C0948" w:rsidRPr="00120779" w:rsidRDefault="006C0948" w:rsidP="006C0948">
      <w:pPr>
        <w:pStyle w:val="VCAAHeading4"/>
      </w:pPr>
      <w:r w:rsidRPr="00120779">
        <w:t>Part 2</w:t>
      </w:r>
    </w:p>
    <w:p w14:paraId="3B673ABD" w14:textId="77777777" w:rsidR="006C0948" w:rsidRDefault="006C0948" w:rsidP="006C0948">
      <w:pPr>
        <w:pStyle w:val="VCAAbody"/>
      </w:pPr>
      <w:r>
        <w:t xml:space="preserve">Consider two standard packs of 52 playing cards. Two people each have one complete pack. They </w:t>
      </w:r>
      <w:proofErr w:type="spellStart"/>
      <w:r>
        <w:t>randomise</w:t>
      </w:r>
      <w:proofErr w:type="spellEnd"/>
      <w:r>
        <w:t xml:space="preserve"> the order of the cards by thoroughly shuffling each pack.</w:t>
      </w:r>
    </w:p>
    <w:p w14:paraId="02452C85" w14:textId="77777777" w:rsidR="006C0948" w:rsidRDefault="006C0948" w:rsidP="006C0948">
      <w:pPr>
        <w:pStyle w:val="VCAAbody"/>
      </w:pPr>
      <w:r>
        <w:t xml:space="preserve">The two people then turn up the top card of their pack and lay it on a table at the same time. The cards are compared, and it is noted if the pair of cards are an exact match or not. </w:t>
      </w:r>
    </w:p>
    <w:p w14:paraId="32C9A536" w14:textId="77777777" w:rsidR="006C0948" w:rsidRDefault="006C0948" w:rsidP="006C0948">
      <w:pPr>
        <w:pStyle w:val="VCAAbody"/>
      </w:pPr>
      <w:r>
        <w:t xml:space="preserve">This procedure is repeated until all pairs of cards have been similarly compared. </w:t>
      </w:r>
    </w:p>
    <w:p w14:paraId="7CD3D99D" w14:textId="77777777" w:rsidR="006C0948" w:rsidRDefault="006C0948" w:rsidP="006C0948">
      <w:pPr>
        <w:pStyle w:val="VCAAnumbers"/>
        <w:numPr>
          <w:ilvl w:val="0"/>
          <w:numId w:val="26"/>
        </w:numPr>
        <w:tabs>
          <w:tab w:val="left" w:pos="426"/>
        </w:tabs>
        <w:spacing w:before="120" w:after="120" w:line="280" w:lineRule="exact"/>
        <w:ind w:left="426" w:hanging="426"/>
        <w:contextualSpacing/>
      </w:pPr>
      <w:r>
        <w:t>Students work in pairs to carry out this experiment 10 times, noting how many matching pairs of cards occur. The distribution of class results can be formed and discussed.</w:t>
      </w:r>
    </w:p>
    <w:p w14:paraId="66505A70" w14:textId="77777777" w:rsidR="006C0948" w:rsidRDefault="006C0948" w:rsidP="006C0948">
      <w:pPr>
        <w:pStyle w:val="VCAAnumbers"/>
        <w:numPr>
          <w:ilvl w:val="0"/>
          <w:numId w:val="26"/>
        </w:numPr>
        <w:tabs>
          <w:tab w:val="left" w:pos="426"/>
        </w:tabs>
        <w:spacing w:before="120" w:after="120" w:line="280" w:lineRule="exact"/>
        <w:ind w:left="426" w:hanging="426"/>
        <w:contextualSpacing/>
      </w:pPr>
      <w:r>
        <w:t xml:space="preserve">Use technology to implement a simulation of this experiment. Students run the simulation 100 times, 200 times, 300 times and so on until they have run the simulation 1000 times, in each case graphing the distribution of the proportion of times </w:t>
      </w:r>
      <w:r w:rsidRPr="006C0948">
        <w:rPr>
          <w:color w:val="auto"/>
        </w:rPr>
        <w:t>(</w:t>
      </w:r>
      <w:r>
        <w:t>zero, one, two, three …</w:t>
      </w:r>
      <w:r w:rsidRPr="006C0948">
        <w:rPr>
          <w:color w:val="auto"/>
        </w:rPr>
        <w:t>)</w:t>
      </w:r>
      <w:r>
        <w:t xml:space="preserve">  matching pairs of cards occur. In the long run, what is the most likely number of matching pairs of cards?</w:t>
      </w:r>
    </w:p>
    <w:p w14:paraId="33AA6503" w14:textId="7CDE82C9" w:rsidR="006C0948" w:rsidRDefault="006C0948" w:rsidP="006C0948">
      <w:pPr>
        <w:pStyle w:val="VCAAnumbers"/>
        <w:numPr>
          <w:ilvl w:val="0"/>
          <w:numId w:val="26"/>
        </w:numPr>
        <w:tabs>
          <w:tab w:val="left" w:pos="425"/>
        </w:tabs>
        <w:spacing w:before="120" w:after="120" w:line="280" w:lineRule="exact"/>
        <w:ind w:left="360"/>
        <w:contextualSpacing/>
      </w:pPr>
      <w:r>
        <w:t xml:space="preserve">Form an estimate of the probability that no matching pairs of cards occur. </w:t>
      </w:r>
    </w:p>
    <w:p w14:paraId="2B6EC989" w14:textId="77777777" w:rsidR="006C0948" w:rsidRPr="006C0948" w:rsidRDefault="006C0948">
      <w:pPr>
        <w:rPr>
          <w:rFonts w:ascii="Arial" w:hAnsi="Arial" w:cs="Arial"/>
          <w:sz w:val="20"/>
          <w:szCs w:val="20"/>
          <w:lang w:val="en" w:eastAsia="en-AU"/>
        </w:rPr>
      </w:pPr>
      <w:r>
        <w:br w:type="page"/>
      </w:r>
    </w:p>
    <w:p w14:paraId="2AF1F444" w14:textId="48060EB3" w:rsidR="006C0948" w:rsidRDefault="006C0948" w:rsidP="006C0948">
      <w:pPr>
        <w:pStyle w:val="VCAAHeading3"/>
      </w:pPr>
      <w:r>
        <w:lastRenderedPageBreak/>
        <w:t>Areas of study</w:t>
      </w:r>
    </w:p>
    <w:p w14:paraId="1F3495D1" w14:textId="18E17A65" w:rsidR="006C0948" w:rsidRDefault="006C0948" w:rsidP="006C0948">
      <w:pPr>
        <w:pStyle w:val="VCAAbody"/>
      </w:pPr>
      <w:r>
        <w:t>The following content from the areas of study is addressed through this task.</w:t>
      </w:r>
    </w:p>
    <w:tbl>
      <w:tblPr>
        <w:tblStyle w:val="TableGrid"/>
        <w:tblW w:w="0" w:type="auto"/>
        <w:tblLook w:val="04A0" w:firstRow="1" w:lastRow="0" w:firstColumn="1" w:lastColumn="0" w:noHBand="0" w:noVBand="1"/>
      </w:tblPr>
      <w:tblGrid>
        <w:gridCol w:w="4463"/>
        <w:gridCol w:w="4463"/>
      </w:tblGrid>
      <w:tr w:rsidR="006C0948" w:rsidRPr="00485F20" w14:paraId="6140F99E" w14:textId="77777777" w:rsidTr="00F06AD1">
        <w:tc>
          <w:tcPr>
            <w:tcW w:w="8926" w:type="dxa"/>
            <w:gridSpan w:val="2"/>
            <w:shd w:val="clear" w:color="auto" w:fill="0F7EB4"/>
            <w:vAlign w:val="center"/>
          </w:tcPr>
          <w:p w14:paraId="2BE3E7D1" w14:textId="77777777" w:rsidR="006C0948" w:rsidRPr="00485F20" w:rsidRDefault="006C0948" w:rsidP="00F06AD1">
            <w:pPr>
              <w:pStyle w:val="VCAAtablecondensedheading"/>
              <w:rPr>
                <w:b/>
                <w:bCs/>
                <w:lang w:val="en-AU"/>
              </w:rPr>
            </w:pPr>
            <w:r>
              <w:rPr>
                <w:b/>
                <w:bCs/>
              </w:rPr>
              <w:t>Unit 1</w:t>
            </w:r>
          </w:p>
        </w:tc>
      </w:tr>
      <w:tr w:rsidR="006C0948" w:rsidRPr="00485F20" w14:paraId="06D1EE8E" w14:textId="77777777" w:rsidTr="00F06AD1">
        <w:tc>
          <w:tcPr>
            <w:tcW w:w="4463" w:type="dxa"/>
            <w:shd w:val="clear" w:color="auto" w:fill="auto"/>
          </w:tcPr>
          <w:p w14:paraId="14B50130" w14:textId="77777777" w:rsidR="006C0948" w:rsidRPr="00485F20" w:rsidRDefault="006C0948" w:rsidP="00F06AD1">
            <w:pPr>
              <w:pStyle w:val="VCAAtablecondensed"/>
            </w:pPr>
            <w:r w:rsidRPr="00485F20">
              <w:rPr>
                <w:b/>
                <w:bCs/>
              </w:rPr>
              <w:t>Area of study</w:t>
            </w:r>
          </w:p>
        </w:tc>
        <w:tc>
          <w:tcPr>
            <w:tcW w:w="4463" w:type="dxa"/>
            <w:shd w:val="clear" w:color="auto" w:fill="auto"/>
          </w:tcPr>
          <w:p w14:paraId="7EFB394B" w14:textId="77777777" w:rsidR="006C0948" w:rsidRPr="00485F20" w:rsidRDefault="006C0948" w:rsidP="00F06AD1">
            <w:pPr>
              <w:pStyle w:val="VCAAtablecondensed"/>
              <w:rPr>
                <w:lang w:val="en-AU"/>
              </w:rPr>
            </w:pPr>
            <w:r w:rsidRPr="00485F20">
              <w:rPr>
                <w:b/>
                <w:bCs/>
                <w:lang w:val="en-AU"/>
              </w:rPr>
              <w:t>Content dot point</w:t>
            </w:r>
            <w:r>
              <w:rPr>
                <w:b/>
                <w:bCs/>
                <w:lang w:val="en-AU"/>
              </w:rPr>
              <w:t>s</w:t>
            </w:r>
          </w:p>
        </w:tc>
      </w:tr>
      <w:tr w:rsidR="006C0948" w14:paraId="793FEF31" w14:textId="77777777" w:rsidTr="00F06AD1">
        <w:tc>
          <w:tcPr>
            <w:tcW w:w="4463" w:type="dxa"/>
          </w:tcPr>
          <w:p w14:paraId="3EB97E40" w14:textId="256411E4" w:rsidR="006C0948" w:rsidRDefault="006C0948" w:rsidP="006C0948">
            <w:pPr>
              <w:pStyle w:val="VCAAtablecondensed"/>
            </w:pPr>
            <w:r w:rsidRPr="00764CDE">
              <w:t>Functions</w:t>
            </w:r>
            <w:r w:rsidRPr="002A575B">
              <w:t>,</w:t>
            </w:r>
            <w:r>
              <w:t xml:space="preserve"> </w:t>
            </w:r>
            <w:r w:rsidRPr="002A575B">
              <w:t>relations</w:t>
            </w:r>
            <w:r w:rsidRPr="00764CDE">
              <w:t xml:space="preserve"> and graphs</w:t>
            </w:r>
          </w:p>
        </w:tc>
        <w:tc>
          <w:tcPr>
            <w:tcW w:w="4463" w:type="dxa"/>
          </w:tcPr>
          <w:p w14:paraId="6D2D2DB8" w14:textId="5CC9AEA4" w:rsidR="006C0948" w:rsidRDefault="006C0948" w:rsidP="006C0948">
            <w:pPr>
              <w:pStyle w:val="VCAAtablecondensed"/>
              <w:rPr>
                <w:lang w:val="en-AU"/>
              </w:rPr>
            </w:pPr>
            <w:r>
              <w:t>–</w:t>
            </w:r>
          </w:p>
        </w:tc>
      </w:tr>
      <w:tr w:rsidR="006C0948" w14:paraId="3B88AA1D" w14:textId="77777777" w:rsidTr="00F06AD1">
        <w:tc>
          <w:tcPr>
            <w:tcW w:w="4463" w:type="dxa"/>
          </w:tcPr>
          <w:p w14:paraId="24C814AD" w14:textId="1BEBE0EB" w:rsidR="006C0948" w:rsidRDefault="006C0948" w:rsidP="006C0948">
            <w:pPr>
              <w:pStyle w:val="VCAAtablecondensed"/>
              <w:rPr>
                <w:lang w:val="en-AU"/>
              </w:rPr>
            </w:pPr>
            <w:r w:rsidRPr="00764CDE">
              <w:t>Algebra</w:t>
            </w:r>
            <w:r w:rsidRPr="002A575B">
              <w:t>, number and structure</w:t>
            </w:r>
          </w:p>
        </w:tc>
        <w:tc>
          <w:tcPr>
            <w:tcW w:w="4463" w:type="dxa"/>
          </w:tcPr>
          <w:p w14:paraId="2ACDFDA7" w14:textId="4C53D0EE" w:rsidR="006C0948" w:rsidRDefault="006C0948" w:rsidP="006C0948">
            <w:pPr>
              <w:pStyle w:val="VCAAtablecondensed"/>
              <w:rPr>
                <w:lang w:val="en-AU"/>
              </w:rPr>
            </w:pPr>
            <w:r>
              <w:t>–</w:t>
            </w:r>
          </w:p>
        </w:tc>
      </w:tr>
      <w:tr w:rsidR="006C0948" w14:paraId="2585762F" w14:textId="77777777" w:rsidTr="00F06AD1">
        <w:tc>
          <w:tcPr>
            <w:tcW w:w="4463" w:type="dxa"/>
          </w:tcPr>
          <w:p w14:paraId="04F2E817" w14:textId="2E5B17E3" w:rsidR="006C0948" w:rsidRDefault="006C0948" w:rsidP="006C0948">
            <w:pPr>
              <w:pStyle w:val="VCAAtablecondensed"/>
              <w:rPr>
                <w:lang w:val="en-AU"/>
              </w:rPr>
            </w:pPr>
            <w:r w:rsidRPr="00764CDE">
              <w:t>Calculus</w:t>
            </w:r>
          </w:p>
        </w:tc>
        <w:tc>
          <w:tcPr>
            <w:tcW w:w="4463" w:type="dxa"/>
          </w:tcPr>
          <w:p w14:paraId="75BE6DC1" w14:textId="3BF29545" w:rsidR="006C0948" w:rsidRDefault="006C0948" w:rsidP="006C0948">
            <w:pPr>
              <w:pStyle w:val="VCAAtablecondensed"/>
              <w:rPr>
                <w:lang w:val="en-AU"/>
              </w:rPr>
            </w:pPr>
            <w:r>
              <w:t>–</w:t>
            </w:r>
          </w:p>
        </w:tc>
      </w:tr>
      <w:tr w:rsidR="006C0948" w14:paraId="63C23F1D" w14:textId="77777777" w:rsidTr="00F06AD1">
        <w:tc>
          <w:tcPr>
            <w:tcW w:w="4463" w:type="dxa"/>
          </w:tcPr>
          <w:p w14:paraId="0C13A04D" w14:textId="38EBFAAD" w:rsidR="006C0948" w:rsidRDefault="006C0948" w:rsidP="006C0948">
            <w:pPr>
              <w:pStyle w:val="VCAAtablecondensed"/>
            </w:pPr>
            <w:r w:rsidRPr="002A575B">
              <w:t xml:space="preserve">Data analysis, probability and statistics </w:t>
            </w:r>
          </w:p>
        </w:tc>
        <w:tc>
          <w:tcPr>
            <w:tcW w:w="4463" w:type="dxa"/>
          </w:tcPr>
          <w:p w14:paraId="67F9586D" w14:textId="2921221C" w:rsidR="006C0948" w:rsidRDefault="006C0948" w:rsidP="006C0948">
            <w:pPr>
              <w:pStyle w:val="VCAAtablecondensed"/>
            </w:pPr>
            <w:r w:rsidRPr="00764CDE">
              <w:t>1, 2</w:t>
            </w:r>
          </w:p>
        </w:tc>
      </w:tr>
    </w:tbl>
    <w:p w14:paraId="24A2756F" w14:textId="77777777" w:rsidR="006C0948" w:rsidRPr="00120779" w:rsidRDefault="006C0948" w:rsidP="006C0948">
      <w:pPr>
        <w:pStyle w:val="VCAAHeading3"/>
      </w:pPr>
      <w:r w:rsidRPr="00120779">
        <w:t>Outcomes</w:t>
      </w:r>
    </w:p>
    <w:p w14:paraId="077FF2E7" w14:textId="722E6DA0" w:rsidR="006C0948" w:rsidRDefault="006C0948" w:rsidP="006C0948">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6C0948" w:rsidRPr="00FA2380" w14:paraId="5DA919B7" w14:textId="77777777" w:rsidTr="00F06AD1">
        <w:tc>
          <w:tcPr>
            <w:tcW w:w="8926" w:type="dxa"/>
            <w:gridSpan w:val="3"/>
            <w:shd w:val="clear" w:color="auto" w:fill="0F7EB4"/>
            <w:vAlign w:val="center"/>
          </w:tcPr>
          <w:p w14:paraId="3391063D" w14:textId="77777777" w:rsidR="006C0948" w:rsidRPr="00FA2380" w:rsidRDefault="006C0948" w:rsidP="00F06AD1">
            <w:pPr>
              <w:pStyle w:val="VCAAtablecondensedheading"/>
              <w:rPr>
                <w:b/>
                <w:bCs/>
              </w:rPr>
            </w:pPr>
            <w:r>
              <w:rPr>
                <w:b/>
                <w:lang w:val="en-AU"/>
              </w:rPr>
              <w:t>Unit 1</w:t>
            </w:r>
          </w:p>
        </w:tc>
      </w:tr>
      <w:tr w:rsidR="006C0948" w:rsidRPr="00FA2380" w14:paraId="56D7F4A9" w14:textId="77777777" w:rsidTr="00F06AD1">
        <w:tc>
          <w:tcPr>
            <w:tcW w:w="2975" w:type="dxa"/>
            <w:shd w:val="clear" w:color="auto" w:fill="auto"/>
          </w:tcPr>
          <w:p w14:paraId="3B4C6D3A" w14:textId="77777777" w:rsidR="006C0948" w:rsidRPr="00E850AC" w:rsidRDefault="006C0948" w:rsidP="00F06AD1">
            <w:pPr>
              <w:pStyle w:val="VCAAtablecondensedheading"/>
              <w:rPr>
                <w:b/>
                <w:color w:val="auto"/>
                <w:lang w:val="en-AU"/>
              </w:rPr>
            </w:pPr>
            <w:r w:rsidRPr="00E850AC">
              <w:rPr>
                <w:b/>
                <w:color w:val="auto"/>
                <w:lang w:val="en-AU"/>
              </w:rPr>
              <w:t>Outcome</w:t>
            </w:r>
          </w:p>
        </w:tc>
        <w:tc>
          <w:tcPr>
            <w:tcW w:w="2975" w:type="dxa"/>
            <w:shd w:val="clear" w:color="auto" w:fill="auto"/>
          </w:tcPr>
          <w:p w14:paraId="7E072B8C" w14:textId="77777777" w:rsidR="006C0948" w:rsidRPr="00E850AC" w:rsidRDefault="006C0948" w:rsidP="00F06AD1">
            <w:pPr>
              <w:pStyle w:val="VCAAtablecondensedheading"/>
              <w:rPr>
                <w:b/>
                <w:color w:val="auto"/>
                <w:lang w:val="en-AU"/>
              </w:rPr>
            </w:pPr>
            <w:r w:rsidRPr="00E850AC">
              <w:rPr>
                <w:b/>
                <w:color w:val="auto"/>
                <w:lang w:val="en-AU"/>
              </w:rPr>
              <w:t>Key knowledge dot point</w:t>
            </w:r>
            <w:r>
              <w:rPr>
                <w:b/>
                <w:color w:val="auto"/>
                <w:lang w:val="en-AU"/>
              </w:rPr>
              <w:t>s</w:t>
            </w:r>
          </w:p>
        </w:tc>
        <w:tc>
          <w:tcPr>
            <w:tcW w:w="2976" w:type="dxa"/>
            <w:shd w:val="clear" w:color="auto" w:fill="auto"/>
          </w:tcPr>
          <w:p w14:paraId="741EA61F" w14:textId="63B603BC" w:rsidR="006C0948" w:rsidRPr="00E850AC" w:rsidRDefault="006C0948" w:rsidP="00F06AD1">
            <w:pPr>
              <w:pStyle w:val="VCAAtablecondensedheading"/>
              <w:rPr>
                <w:b/>
                <w:color w:val="auto"/>
                <w:lang w:val="en-AU"/>
              </w:rPr>
            </w:pPr>
            <w:r w:rsidRPr="00E850AC">
              <w:rPr>
                <w:b/>
                <w:color w:val="auto"/>
                <w:lang w:val="en-AU"/>
              </w:rPr>
              <w:t>Key skills dot poin</w:t>
            </w:r>
            <w:r>
              <w:rPr>
                <w:b/>
                <w:color w:val="auto"/>
                <w:lang w:val="en-AU"/>
              </w:rPr>
              <w:t>t</w:t>
            </w:r>
            <w:r>
              <w:rPr>
                <w:b/>
                <w:color w:val="auto"/>
                <w:lang w:val="en-AU"/>
              </w:rPr>
              <w:t>(</w:t>
            </w:r>
            <w:r>
              <w:rPr>
                <w:b/>
                <w:color w:val="auto"/>
                <w:lang w:val="en-AU"/>
              </w:rPr>
              <w:t>s</w:t>
            </w:r>
            <w:r>
              <w:rPr>
                <w:b/>
                <w:color w:val="auto"/>
                <w:lang w:val="en-AU"/>
              </w:rPr>
              <w:t>)</w:t>
            </w:r>
          </w:p>
        </w:tc>
      </w:tr>
      <w:tr w:rsidR="006C0948" w14:paraId="2950B9F5" w14:textId="77777777" w:rsidTr="00F06AD1">
        <w:tc>
          <w:tcPr>
            <w:tcW w:w="2975" w:type="dxa"/>
          </w:tcPr>
          <w:p w14:paraId="35D1EBE9" w14:textId="57631985" w:rsidR="006C0948" w:rsidRPr="000E2B81" w:rsidRDefault="006C0948" w:rsidP="006C0948">
            <w:pPr>
              <w:pStyle w:val="VCAAtablecondensed"/>
              <w:rPr>
                <w:bCs/>
              </w:rPr>
            </w:pPr>
            <w:r w:rsidRPr="00764CDE">
              <w:t>1</w:t>
            </w:r>
          </w:p>
        </w:tc>
        <w:tc>
          <w:tcPr>
            <w:tcW w:w="2975" w:type="dxa"/>
          </w:tcPr>
          <w:p w14:paraId="51540E6E" w14:textId="4292C652" w:rsidR="006C0948" w:rsidRDefault="006C0948" w:rsidP="006C0948">
            <w:pPr>
              <w:pStyle w:val="VCAAtablecondensed"/>
            </w:pPr>
            <w:r>
              <w:t>9, 10</w:t>
            </w:r>
          </w:p>
        </w:tc>
        <w:tc>
          <w:tcPr>
            <w:tcW w:w="2976" w:type="dxa"/>
          </w:tcPr>
          <w:p w14:paraId="20BA6210" w14:textId="51B6C8F8" w:rsidR="006C0948" w:rsidRDefault="006C0948" w:rsidP="006C0948">
            <w:pPr>
              <w:pStyle w:val="VCAAtablecondensed"/>
            </w:pPr>
            <w:r w:rsidRPr="00764CDE">
              <w:t>16</w:t>
            </w:r>
          </w:p>
        </w:tc>
      </w:tr>
      <w:tr w:rsidR="006C0948" w14:paraId="1F8453F4" w14:textId="77777777" w:rsidTr="00F06AD1">
        <w:tc>
          <w:tcPr>
            <w:tcW w:w="2975" w:type="dxa"/>
          </w:tcPr>
          <w:p w14:paraId="18FAC40C" w14:textId="15323B61" w:rsidR="006C0948" w:rsidRPr="000E2B81" w:rsidRDefault="006C0948" w:rsidP="006C0948">
            <w:pPr>
              <w:pStyle w:val="VCAAtablecondensed"/>
              <w:rPr>
                <w:bCs/>
              </w:rPr>
            </w:pPr>
            <w:r w:rsidRPr="00764CDE">
              <w:t>2</w:t>
            </w:r>
          </w:p>
        </w:tc>
        <w:tc>
          <w:tcPr>
            <w:tcW w:w="2975" w:type="dxa"/>
          </w:tcPr>
          <w:p w14:paraId="673FC43E" w14:textId="3FC04876" w:rsidR="006C0948" w:rsidRDefault="006C0948" w:rsidP="006C0948">
            <w:pPr>
              <w:pStyle w:val="VCAAtablecondensed"/>
            </w:pPr>
            <w:r w:rsidRPr="00764CDE">
              <w:t xml:space="preserve">1, </w:t>
            </w:r>
            <w:r>
              <w:t>5</w:t>
            </w:r>
          </w:p>
        </w:tc>
        <w:tc>
          <w:tcPr>
            <w:tcW w:w="2976" w:type="dxa"/>
          </w:tcPr>
          <w:p w14:paraId="14586E18" w14:textId="376AAE9E" w:rsidR="006C0948" w:rsidRDefault="006C0948" w:rsidP="006C0948">
            <w:pPr>
              <w:pStyle w:val="VCAAtablecondensed"/>
            </w:pPr>
            <w:r w:rsidRPr="00764CDE">
              <w:t>2,</w:t>
            </w:r>
            <w:r>
              <w:t xml:space="preserve"> 5, 6</w:t>
            </w:r>
          </w:p>
        </w:tc>
      </w:tr>
      <w:tr w:rsidR="006C0948" w14:paraId="4417D9F8" w14:textId="77777777" w:rsidTr="00F06AD1">
        <w:tc>
          <w:tcPr>
            <w:tcW w:w="2975" w:type="dxa"/>
          </w:tcPr>
          <w:p w14:paraId="32958B30" w14:textId="7A4D2273" w:rsidR="006C0948" w:rsidRPr="000E2B81" w:rsidRDefault="006C0948" w:rsidP="006C0948">
            <w:pPr>
              <w:pStyle w:val="VCAAtablecondensed"/>
              <w:rPr>
                <w:bCs/>
              </w:rPr>
            </w:pPr>
            <w:r w:rsidRPr="00764CDE">
              <w:t>3</w:t>
            </w:r>
          </w:p>
        </w:tc>
        <w:tc>
          <w:tcPr>
            <w:tcW w:w="2975" w:type="dxa"/>
          </w:tcPr>
          <w:p w14:paraId="2E097838" w14:textId="4893D030" w:rsidR="006C0948" w:rsidRDefault="006C0948" w:rsidP="006C0948">
            <w:pPr>
              <w:pStyle w:val="VCAAtablecondensed"/>
            </w:pPr>
            <w:r>
              <w:t>1, 3, 5</w:t>
            </w:r>
          </w:p>
        </w:tc>
        <w:tc>
          <w:tcPr>
            <w:tcW w:w="2976" w:type="dxa"/>
          </w:tcPr>
          <w:p w14:paraId="3C55D6A2" w14:textId="39D8EADC" w:rsidR="006C0948" w:rsidRDefault="006C0948" w:rsidP="006C0948">
            <w:pPr>
              <w:pStyle w:val="VCAAtablecondensed"/>
            </w:pPr>
            <w:r>
              <w:t>1, 4, 10, 12, 13</w:t>
            </w:r>
          </w:p>
        </w:tc>
      </w:tr>
    </w:tbl>
    <w:p w14:paraId="7A308CA8" w14:textId="77777777" w:rsidR="006C0948" w:rsidRDefault="006C0948" w:rsidP="006C0948">
      <w:pPr>
        <w:pStyle w:val="VCAAbody"/>
      </w:pPr>
    </w:p>
    <w:sectPr w:rsidR="006C094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CF4A412" w:rsidR="00FD29D3" w:rsidRPr="00D86DE4" w:rsidRDefault="006C094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1197D">
          <w:rPr>
            <w:color w:val="999999" w:themeColor="accent2"/>
          </w:rPr>
          <w:t>VCE Mathematical Methods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9F4"/>
    <w:multiLevelType w:val="hybridMultilevel"/>
    <w:tmpl w:val="2EE2FC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606D6F"/>
    <w:multiLevelType w:val="hybridMultilevel"/>
    <w:tmpl w:val="E218329A"/>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721E60"/>
    <w:multiLevelType w:val="hybridMultilevel"/>
    <w:tmpl w:val="FE26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F34A9A"/>
    <w:multiLevelType w:val="hybridMultilevel"/>
    <w:tmpl w:val="58C6F6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003D7"/>
    <w:multiLevelType w:val="hybridMultilevel"/>
    <w:tmpl w:val="A7585952"/>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53823"/>
    <w:multiLevelType w:val="hybridMultilevel"/>
    <w:tmpl w:val="C6D2EEC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C50731"/>
    <w:multiLevelType w:val="hybridMultilevel"/>
    <w:tmpl w:val="F022DA6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67200D8"/>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EF6705"/>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8A7ED3"/>
    <w:multiLevelType w:val="hybridMultilevel"/>
    <w:tmpl w:val="3318B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A30F0"/>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0A255CB"/>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7425ED"/>
    <w:multiLevelType w:val="hybridMultilevel"/>
    <w:tmpl w:val="05B2D8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870CB3"/>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3827FC"/>
    <w:multiLevelType w:val="hybridMultilevel"/>
    <w:tmpl w:val="DC7614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E19780B"/>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C010B9"/>
    <w:multiLevelType w:val="hybridMultilevel"/>
    <w:tmpl w:val="91FE539A"/>
    <w:lvl w:ilvl="0" w:tplc="CEC05B9A">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2E3E23"/>
    <w:multiLevelType w:val="hybridMultilevel"/>
    <w:tmpl w:val="79809B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D71FC7"/>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1D3231"/>
    <w:multiLevelType w:val="hybridMultilevel"/>
    <w:tmpl w:val="2D58CD56"/>
    <w:lvl w:ilvl="0" w:tplc="F45E58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6A666F"/>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3"/>
  </w:num>
  <w:num w:numId="3">
    <w:abstractNumId w:val="5"/>
  </w:num>
  <w:num w:numId="4">
    <w:abstractNumId w:val="24"/>
  </w:num>
  <w:num w:numId="5">
    <w:abstractNumId w:val="30"/>
  </w:num>
  <w:num w:numId="6">
    <w:abstractNumId w:val="3"/>
  </w:num>
  <w:num w:numId="7">
    <w:abstractNumId w:val="21"/>
  </w:num>
  <w:num w:numId="8">
    <w:abstractNumId w:val="14"/>
  </w:num>
  <w:num w:numId="9">
    <w:abstractNumId w:val="25"/>
  </w:num>
  <w:num w:numId="10">
    <w:abstractNumId w:val="8"/>
  </w:num>
  <w:num w:numId="11">
    <w:abstractNumId w:val="18"/>
  </w:num>
  <w:num w:numId="12">
    <w:abstractNumId w:val="23"/>
  </w:num>
  <w:num w:numId="13">
    <w:abstractNumId w:val="12"/>
  </w:num>
  <w:num w:numId="14">
    <w:abstractNumId w:val="15"/>
  </w:num>
  <w:num w:numId="15">
    <w:abstractNumId w:val="16"/>
  </w:num>
  <w:num w:numId="16">
    <w:abstractNumId w:val="10"/>
  </w:num>
  <w:num w:numId="17">
    <w:abstractNumId w:val="19"/>
  </w:num>
  <w:num w:numId="18">
    <w:abstractNumId w:val="29"/>
  </w:num>
  <w:num w:numId="19">
    <w:abstractNumId w:val="4"/>
  </w:num>
  <w:num w:numId="20">
    <w:abstractNumId w:val="17"/>
  </w:num>
  <w:num w:numId="21">
    <w:abstractNumId w:val="26"/>
  </w:num>
  <w:num w:numId="22">
    <w:abstractNumId w:val="28"/>
  </w:num>
  <w:num w:numId="23">
    <w:abstractNumId w:val="31"/>
  </w:num>
  <w:num w:numId="24">
    <w:abstractNumId w:val="1"/>
  </w:num>
  <w:num w:numId="25">
    <w:abstractNumId w:val="9"/>
  </w:num>
  <w:num w:numId="26">
    <w:abstractNumId w:val="13"/>
    <w:lvlOverride w:ilvl="0">
      <w:startOverride w:val="1"/>
    </w:lvlOverride>
  </w:num>
  <w:num w:numId="27">
    <w:abstractNumId w:val="13"/>
    <w:lvlOverride w:ilvl="0">
      <w:startOverride w:val="1"/>
    </w:lvlOverride>
  </w:num>
  <w:num w:numId="28">
    <w:abstractNumId w:val="32"/>
  </w:num>
  <w:num w:numId="29">
    <w:abstractNumId w:val="11"/>
  </w:num>
  <w:num w:numId="30">
    <w:abstractNumId w:val="0"/>
  </w:num>
  <w:num w:numId="31">
    <w:abstractNumId w:val="7"/>
  </w:num>
  <w:num w:numId="32">
    <w:abstractNumId w:val="2"/>
  </w:num>
  <w:num w:numId="33">
    <w:abstractNumId w:val="6"/>
  </w:num>
  <w:num w:numId="34">
    <w:abstractNumId w:val="27"/>
  </w:num>
  <w:num w:numId="3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A71F7"/>
    <w:rsid w:val="000E2B81"/>
    <w:rsid w:val="000F09E4"/>
    <w:rsid w:val="000F16FD"/>
    <w:rsid w:val="000F5AAF"/>
    <w:rsid w:val="00143520"/>
    <w:rsid w:val="00153AD2"/>
    <w:rsid w:val="001779EA"/>
    <w:rsid w:val="00181204"/>
    <w:rsid w:val="001D3246"/>
    <w:rsid w:val="002029F5"/>
    <w:rsid w:val="00213196"/>
    <w:rsid w:val="002279BA"/>
    <w:rsid w:val="002329F3"/>
    <w:rsid w:val="00243F0D"/>
    <w:rsid w:val="00260349"/>
    <w:rsid w:val="00260767"/>
    <w:rsid w:val="002647BB"/>
    <w:rsid w:val="002754C1"/>
    <w:rsid w:val="002841C8"/>
    <w:rsid w:val="0028516B"/>
    <w:rsid w:val="00286C34"/>
    <w:rsid w:val="002A37F4"/>
    <w:rsid w:val="002B4C4E"/>
    <w:rsid w:val="002C6F90"/>
    <w:rsid w:val="002E4FB5"/>
    <w:rsid w:val="00302FB8"/>
    <w:rsid w:val="00304EA1"/>
    <w:rsid w:val="00314D81"/>
    <w:rsid w:val="00322FC6"/>
    <w:rsid w:val="0035293F"/>
    <w:rsid w:val="00391986"/>
    <w:rsid w:val="003A00B4"/>
    <w:rsid w:val="003A19EB"/>
    <w:rsid w:val="003A635E"/>
    <w:rsid w:val="003C5E71"/>
    <w:rsid w:val="00402F7C"/>
    <w:rsid w:val="0040589B"/>
    <w:rsid w:val="0041382E"/>
    <w:rsid w:val="00417AA3"/>
    <w:rsid w:val="00425DFE"/>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F0486"/>
    <w:rsid w:val="005F4092"/>
    <w:rsid w:val="006002F7"/>
    <w:rsid w:val="00607C26"/>
    <w:rsid w:val="0061197D"/>
    <w:rsid w:val="0061630B"/>
    <w:rsid w:val="00654A3F"/>
    <w:rsid w:val="0068471E"/>
    <w:rsid w:val="00684F98"/>
    <w:rsid w:val="00685818"/>
    <w:rsid w:val="00693FFD"/>
    <w:rsid w:val="006C0948"/>
    <w:rsid w:val="006D2159"/>
    <w:rsid w:val="006F787C"/>
    <w:rsid w:val="00702636"/>
    <w:rsid w:val="00724507"/>
    <w:rsid w:val="00727716"/>
    <w:rsid w:val="00744BC4"/>
    <w:rsid w:val="0075391A"/>
    <w:rsid w:val="00773E6C"/>
    <w:rsid w:val="00777727"/>
    <w:rsid w:val="007807F1"/>
    <w:rsid w:val="00781FB1"/>
    <w:rsid w:val="007C4ED7"/>
    <w:rsid w:val="007D1B6D"/>
    <w:rsid w:val="007E7F95"/>
    <w:rsid w:val="00805FDF"/>
    <w:rsid w:val="00813C37"/>
    <w:rsid w:val="008154B5"/>
    <w:rsid w:val="00820F1F"/>
    <w:rsid w:val="00823962"/>
    <w:rsid w:val="00827233"/>
    <w:rsid w:val="00830E27"/>
    <w:rsid w:val="00850410"/>
    <w:rsid w:val="00852719"/>
    <w:rsid w:val="00852BD0"/>
    <w:rsid w:val="00860115"/>
    <w:rsid w:val="0088783C"/>
    <w:rsid w:val="009370BC"/>
    <w:rsid w:val="00962404"/>
    <w:rsid w:val="00970580"/>
    <w:rsid w:val="00984E15"/>
    <w:rsid w:val="0098739B"/>
    <w:rsid w:val="009A0DA4"/>
    <w:rsid w:val="009A192D"/>
    <w:rsid w:val="009B2060"/>
    <w:rsid w:val="009B61E5"/>
    <w:rsid w:val="009D1E89"/>
    <w:rsid w:val="009E5707"/>
    <w:rsid w:val="009F48C2"/>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A3868"/>
    <w:rsid w:val="00BA55BB"/>
    <w:rsid w:val="00BB3BAB"/>
    <w:rsid w:val="00BD0724"/>
    <w:rsid w:val="00BD2B91"/>
    <w:rsid w:val="00BE5521"/>
    <w:rsid w:val="00BF41AE"/>
    <w:rsid w:val="00BF6C23"/>
    <w:rsid w:val="00C25E49"/>
    <w:rsid w:val="00C519C2"/>
    <w:rsid w:val="00C53263"/>
    <w:rsid w:val="00C75827"/>
    <w:rsid w:val="00C75F1D"/>
    <w:rsid w:val="00C87300"/>
    <w:rsid w:val="00C904AB"/>
    <w:rsid w:val="00C95156"/>
    <w:rsid w:val="00CA0DC2"/>
    <w:rsid w:val="00CB68E8"/>
    <w:rsid w:val="00CD3D0B"/>
    <w:rsid w:val="00D04F01"/>
    <w:rsid w:val="00D06414"/>
    <w:rsid w:val="00D219A2"/>
    <w:rsid w:val="00D24E5A"/>
    <w:rsid w:val="00D338E4"/>
    <w:rsid w:val="00D51947"/>
    <w:rsid w:val="00D532F0"/>
    <w:rsid w:val="00D56E0F"/>
    <w:rsid w:val="00D71CB8"/>
    <w:rsid w:val="00D734BF"/>
    <w:rsid w:val="00D73E26"/>
    <w:rsid w:val="00D77413"/>
    <w:rsid w:val="00D82759"/>
    <w:rsid w:val="00D86DE4"/>
    <w:rsid w:val="00DE1909"/>
    <w:rsid w:val="00DE51DB"/>
    <w:rsid w:val="00E11872"/>
    <w:rsid w:val="00E23F1D"/>
    <w:rsid w:val="00E30E05"/>
    <w:rsid w:val="00E36361"/>
    <w:rsid w:val="00E55AE9"/>
    <w:rsid w:val="00E850AC"/>
    <w:rsid w:val="00EA196E"/>
    <w:rsid w:val="00EA2D2C"/>
    <w:rsid w:val="00EB0C84"/>
    <w:rsid w:val="00EC70E6"/>
    <w:rsid w:val="00F17FDE"/>
    <w:rsid w:val="00F40D53"/>
    <w:rsid w:val="00F4525C"/>
    <w:rsid w:val="00F50D86"/>
    <w:rsid w:val="00F73679"/>
    <w:rsid w:val="00F94524"/>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3999E2A-4C19-4A55-9553-2373F0DCF8D9}"/>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VCE Mathematical Methods Unit 1</vt:lpstr>
    </vt:vector>
  </TitlesOfParts>
  <Company>Victorian Curriculum and Assessment Authority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1</dc:title>
  <dc:subject>VCE Mathematical Methods</dc:subject>
  <dc:creator>vcaa@education.vic.gov.au</dc:creator>
  <cp:keywords>mathematical methods, VCE, experiments, simulation probability, unit 1, AoS4</cp:keywords>
  <cp:lastModifiedBy>Julie Coleman</cp:lastModifiedBy>
  <cp:revision>3</cp:revision>
  <cp:lastPrinted>2015-05-15T02:36:00Z</cp:lastPrinted>
  <dcterms:created xsi:type="dcterms:W3CDTF">2022-12-20T22:03:00Z</dcterms:created>
  <dcterms:modified xsi:type="dcterms:W3CDTF">2022-12-20T22:09:00Z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