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6C4BB" w14:textId="2CFE8AE0" w:rsidR="00F4525C" w:rsidRDefault="00C904AB" w:rsidP="009B61E5">
      <w:pPr>
        <w:pStyle w:val="VCAADocumenttitle"/>
      </w:pPr>
      <w:r>
        <w:t xml:space="preserve">VCE Specialist Mathematics </w:t>
      </w:r>
      <w:r>
        <w:br/>
        <w:t>Units 3 and 4</w:t>
      </w:r>
    </w:p>
    <w:p w14:paraId="74E62D52" w14:textId="70C996E2" w:rsidR="00243F0D" w:rsidRPr="00823962" w:rsidRDefault="00C904AB" w:rsidP="00524BAE">
      <w:pPr>
        <w:pStyle w:val="VCAAHeading2"/>
      </w:pPr>
      <w:bookmarkStart w:id="0" w:name="TemplateOverview"/>
      <w:bookmarkEnd w:id="0"/>
      <w:r w:rsidRPr="00AD3801">
        <w:t xml:space="preserve">Sample </w:t>
      </w:r>
      <w:r w:rsidR="00E11872">
        <w:t>application</w:t>
      </w:r>
      <w:r w:rsidRPr="00AD3801">
        <w:t xml:space="preserve"> task – </w:t>
      </w:r>
      <w:r w:rsidR="00685818">
        <w:t>glassware</w:t>
      </w:r>
    </w:p>
    <w:p w14:paraId="0A18A3A2" w14:textId="77777777" w:rsidR="004F65FF" w:rsidRPr="00C70415" w:rsidRDefault="004F65FF" w:rsidP="004F65FF">
      <w:pPr>
        <w:pStyle w:val="VCAAHeading3"/>
      </w:pPr>
      <w:r w:rsidRPr="006929FF">
        <w:t>Introduction</w:t>
      </w:r>
    </w:p>
    <w:p w14:paraId="6E4A2B1B" w14:textId="77777777" w:rsidR="004F65FF" w:rsidRDefault="004F65FF" w:rsidP="004F65FF">
      <w:pPr>
        <w:pStyle w:val="VCAAbody"/>
      </w:pPr>
      <w:r w:rsidRPr="004368F4">
        <w:t>A context such as the following can be used to develop an application task that investigates</w:t>
      </w:r>
      <w:r>
        <w:t xml:space="preserve"> arc length, area, surface area and volume associated with curves, regions, surface and shapes defined by parts of graphs of functions, cross sections and shapes of revolution, with respect to design of glassware such as wine glasses or vases. </w:t>
      </w:r>
    </w:p>
    <w:p w14:paraId="2E649FEC" w14:textId="77777777" w:rsidR="004F65FF" w:rsidRDefault="004F65FF" w:rsidP="004F65FF">
      <w:pPr>
        <w:pStyle w:val="VCAAbody"/>
        <w:spacing w:line="360" w:lineRule="auto"/>
        <w:jc w:val="center"/>
      </w:pPr>
      <w:r w:rsidRPr="00983702">
        <w:fldChar w:fldCharType="begin"/>
      </w:r>
      <w:r w:rsidRPr="00983702">
        <w:instrText xml:space="preserve"> INCLUDEPICTURE "https://upload.wikimedia.org/wikipedia/commons/f/f0/Paolo_uccello%2C_studio_di_vaso_in_prospettiva_02.jpg" \* MERGEFORMATINET </w:instrText>
      </w:r>
      <w:r w:rsidRPr="00983702">
        <w:fldChar w:fldCharType="separate"/>
      </w:r>
      <w:r w:rsidRPr="00983702">
        <w:rPr>
          <w:noProof/>
        </w:rPr>
        <w:pict w14:anchorId="5E47F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alt="Paolo_uccello%2C_studio_di_vaso_in_prospettiva_02" style="width:190.5pt;height:273.75pt">
            <v:imagedata r:id="rId11" r:href="rId12"/>
          </v:shape>
        </w:pict>
      </w:r>
      <w:r w:rsidRPr="00983702">
        <w:fldChar w:fldCharType="end"/>
      </w:r>
    </w:p>
    <w:p w14:paraId="6557F6FA" w14:textId="77777777" w:rsidR="004F65FF" w:rsidRPr="004F65FF" w:rsidRDefault="004F65FF" w:rsidP="004F65FF">
      <w:pPr>
        <w:jc w:val="center"/>
        <w:rPr>
          <w:sz w:val="20"/>
          <w:szCs w:val="20"/>
        </w:rPr>
      </w:pPr>
      <w:hyperlink r:id="rId13" w:history="1">
        <w:r w:rsidRPr="004F65FF">
          <w:rPr>
            <w:rStyle w:val="Hyperlink"/>
            <w:sz w:val="20"/>
            <w:szCs w:val="20"/>
          </w:rPr>
          <w:t>Vase in perspective</w:t>
        </w:r>
      </w:hyperlink>
    </w:p>
    <w:p w14:paraId="7AAAB147" w14:textId="77777777" w:rsidR="004F65FF" w:rsidRPr="004F65FF" w:rsidRDefault="004F65FF" w:rsidP="004F65FF">
      <w:pPr>
        <w:jc w:val="center"/>
        <w:rPr>
          <w:color w:val="1F497D"/>
          <w:sz w:val="20"/>
          <w:szCs w:val="20"/>
        </w:rPr>
      </w:pPr>
      <w:r w:rsidRPr="004F65FF">
        <w:rPr>
          <w:color w:val="1F497D"/>
          <w:sz w:val="20"/>
          <w:szCs w:val="20"/>
        </w:rPr>
        <w:t>(Transcript) Paolo Uccello Vase in perspective pen on paper</w:t>
      </w:r>
    </w:p>
    <w:p w14:paraId="015FF68B" w14:textId="77777777" w:rsidR="004F65FF" w:rsidRDefault="004F65FF" w:rsidP="004F65FF">
      <w:pPr>
        <w:pStyle w:val="VCAAbody"/>
        <w:spacing w:line="360" w:lineRule="auto"/>
      </w:pPr>
      <w:r>
        <w:t xml:space="preserve">A range of examples of design images can be accessed from websites such as: </w:t>
      </w:r>
    </w:p>
    <w:p w14:paraId="5981EED0" w14:textId="77777777" w:rsidR="004F65FF" w:rsidRDefault="004F65FF" w:rsidP="004F65FF">
      <w:pPr>
        <w:pStyle w:val="VCAAbody"/>
      </w:pPr>
      <w:hyperlink r:id="rId14" w:history="1">
        <w:r w:rsidRPr="0033279B">
          <w:rPr>
            <w:rStyle w:val="Hyperlink"/>
          </w:rPr>
          <w:t>Champagne flutes</w:t>
        </w:r>
      </w:hyperlink>
    </w:p>
    <w:p w14:paraId="68B383DE" w14:textId="77777777" w:rsidR="004F65FF" w:rsidRDefault="004F65FF" w:rsidP="004F65FF">
      <w:pPr>
        <w:pStyle w:val="VCAAbody"/>
      </w:pPr>
      <w:hyperlink r:id="rId15" w:history="1">
        <w:r w:rsidRPr="0033279B">
          <w:rPr>
            <w:rStyle w:val="Hyperlink"/>
          </w:rPr>
          <w:t>Wine G</w:t>
        </w:r>
        <w:r w:rsidRPr="0033279B">
          <w:rPr>
            <w:rStyle w:val="Hyperlink"/>
          </w:rPr>
          <w:t>l</w:t>
        </w:r>
        <w:r w:rsidRPr="0033279B">
          <w:rPr>
            <w:rStyle w:val="Hyperlink"/>
          </w:rPr>
          <w:t>asses</w:t>
        </w:r>
      </w:hyperlink>
    </w:p>
    <w:p w14:paraId="49D6CCF1" w14:textId="77777777" w:rsidR="004F65FF" w:rsidRDefault="004F65FF" w:rsidP="004F65FF">
      <w:pPr>
        <w:pStyle w:val="VCAAbody"/>
      </w:pPr>
      <w:hyperlink r:id="rId16" w:history="1">
        <w:r w:rsidRPr="0033279B">
          <w:rPr>
            <w:rStyle w:val="Hyperlink"/>
          </w:rPr>
          <w:t>Vas</w:t>
        </w:r>
        <w:r w:rsidRPr="0033279B">
          <w:rPr>
            <w:rStyle w:val="Hyperlink"/>
          </w:rPr>
          <w:t>e</w:t>
        </w:r>
        <w:r w:rsidRPr="0033279B">
          <w:rPr>
            <w:rStyle w:val="Hyperlink"/>
          </w:rPr>
          <w:t>s</w:t>
        </w:r>
      </w:hyperlink>
    </w:p>
    <w:p w14:paraId="7F7D7E81" w14:textId="30F5AD07" w:rsidR="004F65FF" w:rsidRDefault="004F65FF">
      <w:pPr>
        <w:rPr>
          <w:rFonts w:ascii="Arial" w:hAnsi="Arial" w:cs="Arial"/>
          <w:color w:val="000000" w:themeColor="text1"/>
          <w:sz w:val="20"/>
          <w:lang w:val="en" w:eastAsia="en-AU"/>
        </w:rPr>
      </w:pPr>
      <w:r>
        <w:rPr>
          <w:lang w:val="en" w:eastAsia="en-AU"/>
        </w:rPr>
        <w:br w:type="page"/>
      </w:r>
    </w:p>
    <w:p w14:paraId="0C6B1740" w14:textId="77777777" w:rsidR="004F65FF" w:rsidRDefault="004F65FF" w:rsidP="004F65FF">
      <w:pPr>
        <w:pStyle w:val="VCAAHeading4"/>
      </w:pPr>
      <w:r w:rsidRPr="00C70415">
        <w:lastRenderedPageBreak/>
        <w:t xml:space="preserve">Part 1 </w:t>
      </w:r>
    </w:p>
    <w:p w14:paraId="03679EFC" w14:textId="77777777" w:rsidR="004F65FF" w:rsidRPr="004F65FF" w:rsidRDefault="004F65FF" w:rsidP="004F65FF">
      <w:pPr>
        <w:pStyle w:val="VCAAbody"/>
      </w:pPr>
      <w:r>
        <w:rPr>
          <w:lang w:val="en" w:eastAsia="en-AU"/>
        </w:rPr>
        <w:t>I</w:t>
      </w:r>
      <w:proofErr w:type="spellStart"/>
      <w:r w:rsidRPr="004F65FF">
        <w:t>nvestigate</w:t>
      </w:r>
      <w:proofErr w:type="spellEnd"/>
      <w:r w:rsidRPr="004F65FF">
        <w:t xml:space="preserve"> curves defined by parts of graphs of functions that can be used to model the shape of the edge of a glass or vase as viewed from the side profile. Assume the design is symmetrical about a central axis. The graphs of the functions used should generally be smooth, with the possible exception where two different curves are joined to create a particular profile.</w:t>
      </w:r>
    </w:p>
    <w:p w14:paraId="394AEDE2" w14:textId="77777777" w:rsidR="004F65FF" w:rsidRPr="004F65FF" w:rsidRDefault="004F65FF" w:rsidP="004F65FF">
      <w:pPr>
        <w:pStyle w:val="VCAAbody"/>
      </w:pPr>
      <w:r w:rsidRPr="004F65FF">
        <w:t>Dimensions of glasses or vases used to define such curves and related areas, surface areas or volumes should be realistic and obtained from practical measures. Composite shapes may be used for some designs as applicable.</w:t>
      </w:r>
    </w:p>
    <w:p w14:paraId="0A94C3C2" w14:textId="77777777" w:rsidR="004F65FF" w:rsidRPr="004F65FF" w:rsidRDefault="004F65FF" w:rsidP="004F65FF">
      <w:pPr>
        <w:numPr>
          <w:ilvl w:val="0"/>
          <w:numId w:val="22"/>
        </w:numPr>
        <w:autoSpaceDE w:val="0"/>
        <w:autoSpaceDN w:val="0"/>
        <w:adjustRightInd w:val="0"/>
        <w:spacing w:after="0" w:line="280" w:lineRule="exact"/>
        <w:ind w:left="425" w:hanging="425"/>
        <w:contextualSpacing/>
        <w:rPr>
          <w:rFonts w:cs="Arial"/>
          <w:sz w:val="20"/>
          <w:szCs w:val="20"/>
        </w:rPr>
      </w:pPr>
      <w:r w:rsidRPr="004F65FF">
        <w:rPr>
          <w:rFonts w:cs="Arial"/>
          <w:sz w:val="20"/>
          <w:szCs w:val="20"/>
        </w:rPr>
        <w:t>Define a linear function that can be used to model the side profile of glass or vase in the shape of a truncated cone. Calculate the length of the line segment, the area between the graph and the horizontal and vertical coordinate axes respectively, and the surface and volume of the corresponding shapes of revolution with respect to horizontal and vertical coordinate axes respectively. Graph or draw the corresponding shapes of revolution.</w:t>
      </w:r>
    </w:p>
    <w:p w14:paraId="082695FD" w14:textId="77777777" w:rsidR="004F65FF" w:rsidRPr="004F65FF" w:rsidRDefault="004F65FF" w:rsidP="004F65FF">
      <w:pPr>
        <w:numPr>
          <w:ilvl w:val="0"/>
          <w:numId w:val="22"/>
        </w:numPr>
        <w:autoSpaceDE w:val="0"/>
        <w:autoSpaceDN w:val="0"/>
        <w:adjustRightInd w:val="0"/>
        <w:spacing w:after="0" w:line="280" w:lineRule="exact"/>
        <w:ind w:left="425" w:hanging="425"/>
        <w:contextualSpacing/>
        <w:rPr>
          <w:rFonts w:cs="Arial"/>
          <w:sz w:val="20"/>
          <w:szCs w:val="20"/>
        </w:rPr>
      </w:pPr>
      <w:r w:rsidRPr="004F65FF">
        <w:rPr>
          <w:rFonts w:cs="Arial"/>
          <w:sz w:val="20"/>
          <w:szCs w:val="20"/>
        </w:rPr>
        <w:t xml:space="preserve">Consider several other interesting designs produced by curves based on parts of the graph’s functions, in each case calculating the length of the curve, the area between the graph and the horizontal and vertical coordinate axes respectively, and the volume of the corresponding shapes of revolution with respect to horizontal and vertical coordinate axes respectively. </w:t>
      </w:r>
      <w:r w:rsidRPr="004F65FF">
        <w:rPr>
          <w:rFonts w:cs="Arial"/>
          <w:sz w:val="20"/>
          <w:szCs w:val="20"/>
        </w:rPr>
        <w:br/>
        <w:t>Graph or draw the corresponding shapes of revolution.</w:t>
      </w:r>
    </w:p>
    <w:p w14:paraId="4B54BA57" w14:textId="77777777" w:rsidR="004F65FF" w:rsidRPr="004F65FF" w:rsidRDefault="004F65FF" w:rsidP="004F65FF">
      <w:pPr>
        <w:numPr>
          <w:ilvl w:val="0"/>
          <w:numId w:val="22"/>
        </w:numPr>
        <w:autoSpaceDE w:val="0"/>
        <w:autoSpaceDN w:val="0"/>
        <w:adjustRightInd w:val="0"/>
        <w:spacing w:after="0" w:line="280" w:lineRule="exact"/>
        <w:ind w:left="425" w:hanging="425"/>
        <w:contextualSpacing/>
        <w:rPr>
          <w:rFonts w:cs="Arial"/>
          <w:sz w:val="20"/>
          <w:szCs w:val="20"/>
        </w:rPr>
      </w:pPr>
      <w:r w:rsidRPr="004F65FF">
        <w:rPr>
          <w:rFonts w:cs="Arial"/>
          <w:sz w:val="20"/>
          <w:szCs w:val="20"/>
        </w:rPr>
        <w:t>Consider a rectangle with a corner point at the origin, one corner along each of the coordinate axes and the fourth corner the first quadrant, and find a non-linear function which divides the rectangle into two equal areas. Consider whether there is an analogous idea for shapes of revolution with respect to volume.</w:t>
      </w:r>
    </w:p>
    <w:p w14:paraId="0C7D74A0" w14:textId="77777777" w:rsidR="004F65FF" w:rsidRPr="004368F4" w:rsidRDefault="004F65FF" w:rsidP="004F65FF">
      <w:pPr>
        <w:pStyle w:val="VCAAHeading4"/>
      </w:pPr>
      <w:r w:rsidRPr="004368F4">
        <w:t>Part 2</w:t>
      </w:r>
    </w:p>
    <w:p w14:paraId="43EFC982" w14:textId="77777777" w:rsidR="004F65FF" w:rsidRDefault="004F65FF" w:rsidP="004F65FF">
      <w:pPr>
        <w:pStyle w:val="VCAAbody"/>
      </w:pPr>
      <w:r>
        <w:t>Investigate the use of a definite integral to define a measure of surface area for shapes of revolution.</w:t>
      </w:r>
    </w:p>
    <w:p w14:paraId="61126095" w14:textId="77777777" w:rsidR="004F65FF" w:rsidRPr="004F65FF" w:rsidRDefault="004F65FF" w:rsidP="004F65FF">
      <w:pPr>
        <w:numPr>
          <w:ilvl w:val="0"/>
          <w:numId w:val="23"/>
        </w:numPr>
        <w:autoSpaceDE w:val="0"/>
        <w:autoSpaceDN w:val="0"/>
        <w:adjustRightInd w:val="0"/>
        <w:spacing w:after="0" w:line="280" w:lineRule="exact"/>
        <w:ind w:left="425" w:hanging="425"/>
        <w:contextualSpacing/>
        <w:rPr>
          <w:rFonts w:cs="Arial"/>
          <w:sz w:val="20"/>
          <w:szCs w:val="20"/>
        </w:rPr>
      </w:pPr>
      <w:r w:rsidRPr="004F65FF">
        <w:rPr>
          <w:rFonts w:cs="Arial"/>
          <w:sz w:val="20"/>
          <w:szCs w:val="20"/>
        </w:rPr>
        <w:t>Select part of the graph of a non-linear function in the first quadrant. Explain how definite integrals are used to define a measure of arc length, area beneath a curve, volume of a shape of revolution. Use your selected function to illustrate each of these.</w:t>
      </w:r>
    </w:p>
    <w:p w14:paraId="19102499" w14:textId="77777777" w:rsidR="004F65FF" w:rsidRPr="004F65FF" w:rsidRDefault="004F65FF" w:rsidP="004F65FF">
      <w:pPr>
        <w:numPr>
          <w:ilvl w:val="0"/>
          <w:numId w:val="23"/>
        </w:numPr>
        <w:autoSpaceDE w:val="0"/>
        <w:autoSpaceDN w:val="0"/>
        <w:adjustRightInd w:val="0"/>
        <w:spacing w:after="0" w:line="280" w:lineRule="exact"/>
        <w:ind w:left="425" w:hanging="425"/>
        <w:contextualSpacing/>
        <w:rPr>
          <w:rFonts w:cs="Arial"/>
          <w:sz w:val="20"/>
          <w:szCs w:val="20"/>
        </w:rPr>
      </w:pPr>
      <w:r w:rsidRPr="004F65FF">
        <w:rPr>
          <w:rFonts w:cs="Arial"/>
          <w:sz w:val="20"/>
          <w:szCs w:val="20"/>
        </w:rPr>
        <w:t>Approximate a shape of revolution using a collection of truncated conical sections and use this to develop a definite integral as a measure for the surface area of a shape of revolution. Illustrate this for your selected function.</w:t>
      </w:r>
    </w:p>
    <w:p w14:paraId="1B58CDB6" w14:textId="77777777" w:rsidR="004F65FF" w:rsidRPr="004F65FF" w:rsidRDefault="004F65FF" w:rsidP="004F65FF">
      <w:pPr>
        <w:numPr>
          <w:ilvl w:val="0"/>
          <w:numId w:val="23"/>
        </w:numPr>
        <w:autoSpaceDE w:val="0"/>
        <w:autoSpaceDN w:val="0"/>
        <w:adjustRightInd w:val="0"/>
        <w:spacing w:after="0" w:line="280" w:lineRule="exact"/>
        <w:ind w:left="425" w:hanging="425"/>
        <w:contextualSpacing/>
        <w:rPr>
          <w:rFonts w:cs="Arial"/>
          <w:sz w:val="20"/>
          <w:szCs w:val="20"/>
        </w:rPr>
      </w:pPr>
      <w:r w:rsidRPr="004F65FF">
        <w:rPr>
          <w:rFonts w:cs="Arial"/>
          <w:sz w:val="20"/>
          <w:szCs w:val="20"/>
        </w:rPr>
        <w:t>Apply your definite integral for surface area to shapes of revolution generated by a range of non-linear functions.</w:t>
      </w:r>
    </w:p>
    <w:p w14:paraId="38D88793" w14:textId="77777777" w:rsidR="004F65FF" w:rsidRPr="004F65FF" w:rsidRDefault="004F65FF" w:rsidP="004F65FF">
      <w:pPr>
        <w:numPr>
          <w:ilvl w:val="0"/>
          <w:numId w:val="23"/>
        </w:numPr>
        <w:autoSpaceDE w:val="0"/>
        <w:autoSpaceDN w:val="0"/>
        <w:adjustRightInd w:val="0"/>
        <w:spacing w:after="0" w:line="280" w:lineRule="exact"/>
        <w:ind w:left="425" w:hanging="425"/>
        <w:contextualSpacing/>
        <w:rPr>
          <w:rFonts w:cs="Arial"/>
          <w:sz w:val="20"/>
          <w:szCs w:val="20"/>
        </w:rPr>
      </w:pPr>
      <w:r w:rsidRPr="004F65FF">
        <w:rPr>
          <w:rFonts w:cs="Arial"/>
          <w:sz w:val="20"/>
          <w:szCs w:val="20"/>
        </w:rPr>
        <w:t>Explain why the cylindrical sections used to define the volume of a shape of revolution are not suitable for the surface area of a shape of revolution.</w:t>
      </w:r>
    </w:p>
    <w:p w14:paraId="3E10941C" w14:textId="77777777" w:rsidR="004F65FF" w:rsidRPr="00C70415" w:rsidRDefault="004F65FF" w:rsidP="004F65FF">
      <w:pPr>
        <w:pStyle w:val="VCAAHeading4"/>
      </w:pPr>
      <w:r w:rsidRPr="00C70415">
        <w:t>Part 3</w:t>
      </w:r>
    </w:p>
    <w:p w14:paraId="1D0ED987" w14:textId="77777777" w:rsidR="004F65FF" w:rsidRDefault="004F65FF" w:rsidP="004F65FF">
      <w:pPr>
        <w:pStyle w:val="VCAAbody"/>
        <w:rPr>
          <w:noProof/>
        </w:rPr>
      </w:pPr>
      <w:r>
        <w:rPr>
          <w:noProof/>
        </w:rPr>
        <w:t>Investigate the ratio of surface area to volume for a shape of revolution.</w:t>
      </w:r>
    </w:p>
    <w:p w14:paraId="5DBBE456" w14:textId="77777777" w:rsidR="004F65FF" w:rsidRPr="004F65FF" w:rsidRDefault="004F65FF" w:rsidP="004F65FF">
      <w:pPr>
        <w:numPr>
          <w:ilvl w:val="0"/>
          <w:numId w:val="24"/>
        </w:numPr>
        <w:autoSpaceDE w:val="0"/>
        <w:autoSpaceDN w:val="0"/>
        <w:adjustRightInd w:val="0"/>
        <w:spacing w:after="0" w:line="280" w:lineRule="exact"/>
        <w:ind w:left="425" w:hanging="425"/>
        <w:contextualSpacing/>
        <w:rPr>
          <w:rFonts w:cs="Arial"/>
          <w:sz w:val="20"/>
          <w:szCs w:val="20"/>
        </w:rPr>
      </w:pPr>
      <w:r w:rsidRPr="004F65FF">
        <w:rPr>
          <w:rFonts w:cs="Arial"/>
          <w:sz w:val="20"/>
          <w:szCs w:val="20"/>
        </w:rPr>
        <w:t xml:space="preserve">Construct a cylinder, cone and sphere as shapes of revolution, and use definite integrals to compare the ratio of </w:t>
      </w:r>
      <w:r w:rsidRPr="004F65FF">
        <w:rPr>
          <w:rFonts w:cs="Arial"/>
          <w:i/>
          <w:sz w:val="20"/>
          <w:szCs w:val="20"/>
        </w:rPr>
        <w:t>surface area</w:t>
      </w:r>
      <w:r w:rsidRPr="004F65FF">
        <w:rPr>
          <w:rFonts w:cs="Arial"/>
          <w:sz w:val="20"/>
          <w:szCs w:val="20"/>
        </w:rPr>
        <w:t xml:space="preserve">: </w:t>
      </w:r>
      <w:r w:rsidRPr="004F65FF">
        <w:rPr>
          <w:rFonts w:cs="Arial"/>
          <w:i/>
          <w:sz w:val="20"/>
          <w:szCs w:val="20"/>
        </w:rPr>
        <w:t>volume</w:t>
      </w:r>
      <w:r w:rsidRPr="004F65FF">
        <w:rPr>
          <w:rFonts w:cs="Arial"/>
          <w:sz w:val="20"/>
          <w:szCs w:val="20"/>
        </w:rPr>
        <w:t xml:space="preserve"> for each of these shapes. Graph or draw the corresponding shapes of revolution.</w:t>
      </w:r>
    </w:p>
    <w:p w14:paraId="0C339E59" w14:textId="77777777" w:rsidR="004F65FF" w:rsidRPr="004F65FF" w:rsidRDefault="004F65FF" w:rsidP="004F65FF">
      <w:pPr>
        <w:numPr>
          <w:ilvl w:val="0"/>
          <w:numId w:val="24"/>
        </w:numPr>
        <w:autoSpaceDE w:val="0"/>
        <w:autoSpaceDN w:val="0"/>
        <w:adjustRightInd w:val="0"/>
        <w:spacing w:after="0" w:line="280" w:lineRule="exact"/>
        <w:ind w:left="425" w:hanging="425"/>
        <w:contextualSpacing/>
        <w:rPr>
          <w:sz w:val="20"/>
          <w:szCs w:val="20"/>
        </w:rPr>
      </w:pPr>
      <w:r w:rsidRPr="004F65FF">
        <w:rPr>
          <w:rFonts w:cs="Arial"/>
          <w:sz w:val="20"/>
          <w:szCs w:val="20"/>
        </w:rPr>
        <w:t xml:space="preserve">Consider the ratio of </w:t>
      </w:r>
      <w:r w:rsidRPr="004F65FF">
        <w:rPr>
          <w:rFonts w:cs="Arial"/>
          <w:i/>
          <w:sz w:val="20"/>
          <w:szCs w:val="20"/>
        </w:rPr>
        <w:t>surface area</w:t>
      </w:r>
      <w:r w:rsidRPr="004F65FF">
        <w:rPr>
          <w:rFonts w:cs="Arial"/>
          <w:sz w:val="20"/>
          <w:szCs w:val="20"/>
        </w:rPr>
        <w:t xml:space="preserve">: </w:t>
      </w:r>
      <w:r w:rsidRPr="004F65FF">
        <w:rPr>
          <w:rFonts w:cs="Arial"/>
          <w:i/>
          <w:sz w:val="20"/>
          <w:szCs w:val="20"/>
        </w:rPr>
        <w:t>volume</w:t>
      </w:r>
      <w:r w:rsidRPr="004F65FF">
        <w:rPr>
          <w:rFonts w:cs="Arial"/>
          <w:sz w:val="20"/>
          <w:szCs w:val="20"/>
        </w:rPr>
        <w:t xml:space="preserve"> for a range of shapes of revolution, including an ellipsoid, and comment on any general</w:t>
      </w:r>
      <w:r w:rsidRPr="004F65FF">
        <w:rPr>
          <w:noProof/>
          <w:sz w:val="20"/>
          <w:szCs w:val="20"/>
        </w:rPr>
        <w:t xml:space="preserve"> relationships you observe between shapes and the ratio.</w:t>
      </w:r>
      <w:r w:rsidRPr="004F65FF">
        <w:rPr>
          <w:rFonts w:cs="Arial"/>
          <w:sz w:val="20"/>
          <w:szCs w:val="20"/>
        </w:rPr>
        <w:t xml:space="preserve"> Graph or draw the corresponding shapes of revolution.</w:t>
      </w:r>
    </w:p>
    <w:p w14:paraId="334E6D69" w14:textId="77777777" w:rsidR="004F65FF" w:rsidRPr="004F65FF" w:rsidRDefault="004F65FF" w:rsidP="004F65FF">
      <w:pPr>
        <w:numPr>
          <w:ilvl w:val="0"/>
          <w:numId w:val="24"/>
        </w:numPr>
        <w:autoSpaceDE w:val="0"/>
        <w:autoSpaceDN w:val="0"/>
        <w:adjustRightInd w:val="0"/>
        <w:spacing w:after="0" w:line="280" w:lineRule="exact"/>
        <w:ind w:left="425" w:hanging="425"/>
        <w:contextualSpacing/>
        <w:rPr>
          <w:sz w:val="20"/>
          <w:szCs w:val="20"/>
        </w:rPr>
      </w:pPr>
      <w:r w:rsidRPr="004F65FF">
        <w:rPr>
          <w:noProof/>
          <w:sz w:val="20"/>
          <w:szCs w:val="20"/>
        </w:rPr>
        <w:t xml:space="preserve">Consider the surface area and volumes of shapes of revolution defined by functions with graphs in the first quadrant that intersect the vertical axis, and are asymptotic to the horizontal axis. What happens to the ratio of surface area to volume as the right-hand endpoint of the curve that defines the shape of revolution becomes closer and closer to the horizontal axis? </w:t>
      </w:r>
      <w:r w:rsidRPr="004F65FF">
        <w:rPr>
          <w:sz w:val="20"/>
          <w:szCs w:val="20"/>
        </w:rPr>
        <w:br/>
      </w:r>
      <w:r w:rsidRPr="004F65FF">
        <w:rPr>
          <w:sz w:val="20"/>
          <w:szCs w:val="20"/>
        </w:rPr>
        <w:lastRenderedPageBreak/>
        <w:t>I</w:t>
      </w:r>
      <w:r w:rsidRPr="004F65FF">
        <w:rPr>
          <w:noProof/>
          <w:sz w:val="20"/>
          <w:szCs w:val="20"/>
        </w:rPr>
        <w:t xml:space="preserve">dentify whether any of these functions have a finite surface area or volume as the </w:t>
      </w:r>
      <w:r w:rsidRPr="004F65FF">
        <w:rPr>
          <w:i/>
          <w:noProof/>
          <w:sz w:val="20"/>
          <w:szCs w:val="20"/>
        </w:rPr>
        <w:t>x</w:t>
      </w:r>
      <w:r w:rsidRPr="004F65FF">
        <w:rPr>
          <w:noProof/>
          <w:sz w:val="20"/>
          <w:szCs w:val="20"/>
        </w:rPr>
        <w:t>-value of the right-hand enpoint tends to infinity.</w:t>
      </w:r>
      <w:r w:rsidRPr="004F65FF">
        <w:rPr>
          <w:rFonts w:cs="Arial"/>
          <w:sz w:val="20"/>
          <w:szCs w:val="20"/>
        </w:rPr>
        <w:t xml:space="preserve"> Graph or draw the corresponding shapes of revolution.</w:t>
      </w:r>
    </w:p>
    <w:p w14:paraId="62C82E02" w14:textId="77777777" w:rsidR="004F65FF" w:rsidRPr="004F65FF" w:rsidRDefault="004F65FF" w:rsidP="004F65FF">
      <w:pPr>
        <w:numPr>
          <w:ilvl w:val="0"/>
          <w:numId w:val="24"/>
        </w:numPr>
        <w:autoSpaceDE w:val="0"/>
        <w:autoSpaceDN w:val="0"/>
        <w:adjustRightInd w:val="0"/>
        <w:spacing w:after="0" w:line="280" w:lineRule="exact"/>
        <w:ind w:left="425" w:hanging="425"/>
        <w:contextualSpacing/>
        <w:rPr>
          <w:sz w:val="20"/>
          <w:szCs w:val="20"/>
        </w:rPr>
      </w:pPr>
      <w:r w:rsidRPr="004F65FF">
        <w:rPr>
          <w:rFonts w:cs="Arial"/>
          <w:sz w:val="20"/>
          <w:szCs w:val="20"/>
        </w:rPr>
        <w:t>Design your own shape of revolution for a glass or vase. Calculate the arc length of the side profile, the surface area and the volume. Graph or draw the corresponding design.</w:t>
      </w:r>
    </w:p>
    <w:p w14:paraId="3499ECE7" w14:textId="77777777" w:rsidR="004F65FF" w:rsidRPr="00C70415" w:rsidRDefault="004F65FF" w:rsidP="004F65FF">
      <w:pPr>
        <w:pStyle w:val="VCAAHeading3"/>
      </w:pPr>
      <w:r w:rsidRPr="00C70415">
        <w:t>Areas of study</w:t>
      </w:r>
    </w:p>
    <w:p w14:paraId="10221C28" w14:textId="7C91BB00" w:rsidR="004F65FF" w:rsidRDefault="004F65FF" w:rsidP="004F65FF">
      <w:pPr>
        <w:pStyle w:val="VCAAbody"/>
        <w:spacing w:after="240"/>
      </w:pPr>
      <w:r w:rsidRPr="006929FF">
        <w:t>The following content from the areas of study is addressed through this task.</w:t>
      </w:r>
    </w:p>
    <w:tbl>
      <w:tblPr>
        <w:tblStyle w:val="TableGrid"/>
        <w:tblW w:w="0" w:type="auto"/>
        <w:tblLook w:val="04A0" w:firstRow="1" w:lastRow="0" w:firstColumn="1" w:lastColumn="0" w:noHBand="0" w:noVBand="1"/>
      </w:tblPr>
      <w:tblGrid>
        <w:gridCol w:w="3209"/>
        <w:gridCol w:w="3210"/>
        <w:gridCol w:w="3210"/>
      </w:tblGrid>
      <w:tr w:rsidR="004F65FF" w:rsidRPr="00FA2380" w14:paraId="4D43E7A5" w14:textId="77777777" w:rsidTr="00C15310">
        <w:tc>
          <w:tcPr>
            <w:tcW w:w="3209" w:type="dxa"/>
            <w:shd w:val="clear" w:color="auto" w:fill="0F7EB4"/>
          </w:tcPr>
          <w:p w14:paraId="73BA8013" w14:textId="5264BDE8" w:rsidR="004F65FF" w:rsidRPr="004F65FF" w:rsidRDefault="004F65FF" w:rsidP="004F65FF">
            <w:pPr>
              <w:pStyle w:val="VCAAtablecondensedheading"/>
              <w:rPr>
                <w:b/>
                <w:bCs/>
              </w:rPr>
            </w:pPr>
            <w:r w:rsidRPr="004F65FF">
              <w:rPr>
                <w:b/>
                <w:bCs/>
              </w:rPr>
              <w:t>Area of study</w:t>
            </w:r>
          </w:p>
        </w:tc>
        <w:tc>
          <w:tcPr>
            <w:tcW w:w="3210" w:type="dxa"/>
            <w:shd w:val="clear" w:color="auto" w:fill="0F7EB4"/>
          </w:tcPr>
          <w:p w14:paraId="54D05CDA" w14:textId="20D7DD69" w:rsidR="004F65FF" w:rsidRPr="004F65FF" w:rsidRDefault="004F65FF" w:rsidP="004F65FF">
            <w:pPr>
              <w:pStyle w:val="VCAAtablecondensedheading"/>
              <w:rPr>
                <w:b/>
                <w:bCs/>
              </w:rPr>
            </w:pPr>
            <w:r w:rsidRPr="004F65FF">
              <w:rPr>
                <w:b/>
                <w:bCs/>
              </w:rPr>
              <w:t>Topic</w:t>
            </w:r>
          </w:p>
        </w:tc>
        <w:tc>
          <w:tcPr>
            <w:tcW w:w="3210" w:type="dxa"/>
            <w:shd w:val="clear" w:color="auto" w:fill="0F7EB4"/>
          </w:tcPr>
          <w:p w14:paraId="5886FA79" w14:textId="38EBAE2D" w:rsidR="004F65FF" w:rsidRPr="004F65FF" w:rsidRDefault="004F65FF" w:rsidP="004F65FF">
            <w:pPr>
              <w:pStyle w:val="VCAAtablecondensedheading"/>
              <w:rPr>
                <w:b/>
                <w:bCs/>
              </w:rPr>
            </w:pPr>
            <w:r w:rsidRPr="004F65FF">
              <w:rPr>
                <w:b/>
                <w:bCs/>
              </w:rPr>
              <w:t>Content dot point</w:t>
            </w:r>
          </w:p>
        </w:tc>
      </w:tr>
      <w:tr w:rsidR="004F65FF" w14:paraId="2ABEA48D" w14:textId="77777777" w:rsidTr="002144F9">
        <w:tc>
          <w:tcPr>
            <w:tcW w:w="3209" w:type="dxa"/>
          </w:tcPr>
          <w:p w14:paraId="411A902A" w14:textId="7C0269DD" w:rsidR="004F65FF" w:rsidRDefault="004F65FF" w:rsidP="004F65FF">
            <w:pPr>
              <w:pStyle w:val="VCAAtablecondensed"/>
            </w:pPr>
            <w:r>
              <w:t>Calculus</w:t>
            </w:r>
          </w:p>
        </w:tc>
        <w:tc>
          <w:tcPr>
            <w:tcW w:w="3210" w:type="dxa"/>
          </w:tcPr>
          <w:p w14:paraId="33197253" w14:textId="503F3E43" w:rsidR="004F65FF" w:rsidRDefault="004F65FF" w:rsidP="004F65FF">
            <w:pPr>
              <w:pStyle w:val="VCAAtablecondensed"/>
            </w:pPr>
            <w:r>
              <w:t>Differential an Integral calculus</w:t>
            </w:r>
          </w:p>
        </w:tc>
        <w:tc>
          <w:tcPr>
            <w:tcW w:w="3210" w:type="dxa"/>
          </w:tcPr>
          <w:p w14:paraId="7243B689" w14:textId="4D8D4E2A" w:rsidR="004F65FF" w:rsidRDefault="004F65FF" w:rsidP="004F65FF">
            <w:pPr>
              <w:pStyle w:val="VCAAtablecondensed"/>
            </w:pPr>
            <w:r w:rsidRPr="00BB5ABE">
              <w:t>2, 3, 4, 5, 6</w:t>
            </w:r>
          </w:p>
        </w:tc>
      </w:tr>
    </w:tbl>
    <w:p w14:paraId="0B67EEFF" w14:textId="77777777" w:rsidR="004F65FF" w:rsidRPr="00C70415" w:rsidRDefault="004F65FF" w:rsidP="004F65FF">
      <w:pPr>
        <w:pStyle w:val="VCAAHeading3"/>
      </w:pPr>
      <w:r w:rsidRPr="00C70415">
        <w:t>Outcomes</w:t>
      </w:r>
    </w:p>
    <w:p w14:paraId="2D487099" w14:textId="3CB93603" w:rsidR="004F65FF" w:rsidRDefault="004F65FF" w:rsidP="004F65FF">
      <w:pPr>
        <w:pStyle w:val="VCAAbody"/>
        <w:spacing w:after="240"/>
      </w:pPr>
      <w:r w:rsidRPr="006929FF">
        <w:t>The following outcomes, key knowledge and key skills are addressed through this task.</w:t>
      </w:r>
    </w:p>
    <w:tbl>
      <w:tblPr>
        <w:tblStyle w:val="TableGrid"/>
        <w:tblW w:w="0" w:type="auto"/>
        <w:tblLook w:val="04A0" w:firstRow="1" w:lastRow="0" w:firstColumn="1" w:lastColumn="0" w:noHBand="0" w:noVBand="1"/>
      </w:tblPr>
      <w:tblGrid>
        <w:gridCol w:w="3209"/>
        <w:gridCol w:w="3210"/>
        <w:gridCol w:w="3210"/>
      </w:tblGrid>
      <w:tr w:rsidR="004F65FF" w:rsidRPr="00FA2380" w14:paraId="279DA8E6" w14:textId="77777777" w:rsidTr="00C15310">
        <w:tc>
          <w:tcPr>
            <w:tcW w:w="3209" w:type="dxa"/>
            <w:shd w:val="clear" w:color="auto" w:fill="0F7EB4"/>
          </w:tcPr>
          <w:p w14:paraId="1EA76657" w14:textId="77777777" w:rsidR="004F65FF" w:rsidRPr="00FA2380" w:rsidRDefault="004F65FF" w:rsidP="00C15310">
            <w:pPr>
              <w:pStyle w:val="VCAAtablecondensedheading"/>
              <w:rPr>
                <w:b/>
                <w:bCs/>
              </w:rPr>
            </w:pPr>
            <w:r w:rsidRPr="00FA2380">
              <w:rPr>
                <w:b/>
                <w:bCs/>
              </w:rPr>
              <w:t>Outcome</w:t>
            </w:r>
          </w:p>
        </w:tc>
        <w:tc>
          <w:tcPr>
            <w:tcW w:w="3210" w:type="dxa"/>
            <w:shd w:val="clear" w:color="auto" w:fill="0F7EB4"/>
          </w:tcPr>
          <w:p w14:paraId="170DD3A0" w14:textId="77777777" w:rsidR="004F65FF" w:rsidRPr="00FA2380" w:rsidRDefault="004F65FF" w:rsidP="00C15310">
            <w:pPr>
              <w:pStyle w:val="VCAAtablecondensedheading"/>
              <w:rPr>
                <w:b/>
                <w:bCs/>
              </w:rPr>
            </w:pPr>
            <w:r w:rsidRPr="00FA2380">
              <w:rPr>
                <w:b/>
                <w:bCs/>
              </w:rPr>
              <w:t>Key knowledge dot point</w:t>
            </w:r>
          </w:p>
        </w:tc>
        <w:tc>
          <w:tcPr>
            <w:tcW w:w="3210" w:type="dxa"/>
            <w:shd w:val="clear" w:color="auto" w:fill="0F7EB4"/>
          </w:tcPr>
          <w:p w14:paraId="087C6790" w14:textId="77777777" w:rsidR="004F65FF" w:rsidRPr="00FA2380" w:rsidRDefault="004F65FF" w:rsidP="00C15310">
            <w:pPr>
              <w:pStyle w:val="VCAAtablecondensedheading"/>
              <w:rPr>
                <w:b/>
                <w:bCs/>
              </w:rPr>
            </w:pPr>
            <w:r w:rsidRPr="00FA2380">
              <w:rPr>
                <w:b/>
                <w:bCs/>
              </w:rPr>
              <w:t>Key skill dot point</w:t>
            </w:r>
          </w:p>
        </w:tc>
      </w:tr>
      <w:tr w:rsidR="004F65FF" w14:paraId="2E537EE8" w14:textId="77777777" w:rsidTr="00352C55">
        <w:tc>
          <w:tcPr>
            <w:tcW w:w="3209" w:type="dxa"/>
          </w:tcPr>
          <w:p w14:paraId="66655220" w14:textId="61D11754" w:rsidR="004F65FF" w:rsidRDefault="004F65FF" w:rsidP="004F65FF">
            <w:pPr>
              <w:pStyle w:val="VCAAtablecondensed"/>
            </w:pPr>
            <w:r w:rsidRPr="00BB5ABE">
              <w:rPr>
                <w:b/>
              </w:rPr>
              <w:t>1</w:t>
            </w:r>
          </w:p>
        </w:tc>
        <w:tc>
          <w:tcPr>
            <w:tcW w:w="3210" w:type="dxa"/>
          </w:tcPr>
          <w:p w14:paraId="580C75E8" w14:textId="10433B08" w:rsidR="004F65FF" w:rsidRDefault="004F65FF" w:rsidP="004F65FF">
            <w:pPr>
              <w:pStyle w:val="VCAAtablecondensed"/>
            </w:pPr>
            <w:r w:rsidRPr="00BB5ABE">
              <w:t xml:space="preserve">3, </w:t>
            </w:r>
            <w:r>
              <w:t>6, 7, 8</w:t>
            </w:r>
          </w:p>
        </w:tc>
        <w:tc>
          <w:tcPr>
            <w:tcW w:w="3210" w:type="dxa"/>
          </w:tcPr>
          <w:p w14:paraId="71142EC7" w14:textId="6E59231A" w:rsidR="004F65FF" w:rsidRDefault="004F65FF" w:rsidP="004F65FF">
            <w:pPr>
              <w:pStyle w:val="VCAAtablecondensed"/>
            </w:pPr>
            <w:r>
              <w:t xml:space="preserve">7, 8 </w:t>
            </w:r>
          </w:p>
        </w:tc>
      </w:tr>
      <w:tr w:rsidR="004F65FF" w14:paraId="78B27859" w14:textId="77777777" w:rsidTr="00F56157">
        <w:tc>
          <w:tcPr>
            <w:tcW w:w="3209" w:type="dxa"/>
          </w:tcPr>
          <w:p w14:paraId="54385270" w14:textId="25F252EF" w:rsidR="004F65FF" w:rsidRDefault="004F65FF" w:rsidP="004F65FF">
            <w:pPr>
              <w:pStyle w:val="VCAAtablecondensed"/>
            </w:pPr>
            <w:r w:rsidRPr="00BB5ABE">
              <w:rPr>
                <w:b/>
              </w:rPr>
              <w:t>2</w:t>
            </w:r>
          </w:p>
        </w:tc>
        <w:tc>
          <w:tcPr>
            <w:tcW w:w="3210" w:type="dxa"/>
          </w:tcPr>
          <w:p w14:paraId="0FBF6975" w14:textId="1491B2CC" w:rsidR="004F65FF" w:rsidRDefault="004F65FF" w:rsidP="004F65FF">
            <w:pPr>
              <w:pStyle w:val="VCAAtablecondensed"/>
            </w:pPr>
            <w:r w:rsidRPr="00BB5ABE">
              <w:t xml:space="preserve">1, 2, 3, </w:t>
            </w:r>
            <w:r>
              <w:t>6</w:t>
            </w:r>
          </w:p>
        </w:tc>
        <w:tc>
          <w:tcPr>
            <w:tcW w:w="3210" w:type="dxa"/>
          </w:tcPr>
          <w:p w14:paraId="3D3D6E05" w14:textId="69A62DA5" w:rsidR="004F65FF" w:rsidRDefault="004F65FF" w:rsidP="004F65FF">
            <w:pPr>
              <w:pStyle w:val="VCAAtablecondensed"/>
            </w:pPr>
            <w:r w:rsidRPr="00BB5ABE">
              <w:t>1, 2, 3, 5</w:t>
            </w:r>
            <w:r>
              <w:t>, 6, 7</w:t>
            </w:r>
          </w:p>
        </w:tc>
      </w:tr>
      <w:tr w:rsidR="004F65FF" w14:paraId="6BCBD4EE" w14:textId="77777777" w:rsidTr="00106B2D">
        <w:tc>
          <w:tcPr>
            <w:tcW w:w="3209" w:type="dxa"/>
          </w:tcPr>
          <w:p w14:paraId="71BFF9EC" w14:textId="2DE271CD" w:rsidR="004F65FF" w:rsidRDefault="004F65FF" w:rsidP="004F65FF">
            <w:pPr>
              <w:pStyle w:val="VCAAtablecondensed"/>
            </w:pPr>
            <w:r w:rsidRPr="00BB5ABE">
              <w:rPr>
                <w:b/>
              </w:rPr>
              <w:t>3</w:t>
            </w:r>
          </w:p>
        </w:tc>
        <w:tc>
          <w:tcPr>
            <w:tcW w:w="3210" w:type="dxa"/>
          </w:tcPr>
          <w:p w14:paraId="6CE3BBDB" w14:textId="749FB3EE" w:rsidR="004F65FF" w:rsidRDefault="004F65FF" w:rsidP="004F65FF">
            <w:pPr>
              <w:pStyle w:val="VCAAtablecondensed"/>
            </w:pPr>
            <w:r w:rsidRPr="00BB5ABE">
              <w:t>1, 2, 3, 4</w:t>
            </w:r>
            <w:r>
              <w:t>, 5, 6, 7</w:t>
            </w:r>
          </w:p>
        </w:tc>
        <w:tc>
          <w:tcPr>
            <w:tcW w:w="3210" w:type="dxa"/>
          </w:tcPr>
          <w:p w14:paraId="77AABAC3" w14:textId="398984B7" w:rsidR="004F65FF" w:rsidRDefault="004F65FF" w:rsidP="004F65FF">
            <w:pPr>
              <w:pStyle w:val="VCAAtablecondensed"/>
            </w:pPr>
            <w:r w:rsidRPr="00BB5ABE">
              <w:t>2, 3, 4, 5</w:t>
            </w:r>
          </w:p>
        </w:tc>
      </w:tr>
    </w:tbl>
    <w:p w14:paraId="2859F8B8" w14:textId="77777777" w:rsidR="004F65FF" w:rsidRPr="006929FF" w:rsidRDefault="004F65FF" w:rsidP="004F65FF">
      <w:pPr>
        <w:pStyle w:val="VCAAbody"/>
      </w:pPr>
    </w:p>
    <w:sectPr w:rsidR="004F65FF" w:rsidRPr="006929FF" w:rsidSect="00B230DB">
      <w:headerReference w:type="default" r:id="rId17"/>
      <w:footerReference w:type="default" r:id="rId18"/>
      <w:headerReference w:type="first" r:id="rId19"/>
      <w:footerReference w:type="first" r:id="rId20"/>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FD29D3" w:rsidRDefault="00FD29D3" w:rsidP="00304EA1">
      <w:pPr>
        <w:spacing w:after="0" w:line="240" w:lineRule="auto"/>
      </w:pPr>
      <w:r>
        <w:separator/>
      </w:r>
    </w:p>
  </w:endnote>
  <w:endnote w:type="continuationSeparator" w:id="0">
    <w:p w14:paraId="3270DF94" w14:textId="77777777" w:rsidR="00FD29D3" w:rsidRDefault="00FD29D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FD29D3" w:rsidRPr="00D06414" w14:paraId="6474FD3B" w14:textId="77777777" w:rsidTr="00BB3BAB">
      <w:trPr>
        <w:trHeight w:val="476"/>
      </w:trPr>
      <w:tc>
        <w:tcPr>
          <w:tcW w:w="1667" w:type="pct"/>
          <w:tcMar>
            <w:left w:w="0" w:type="dxa"/>
            <w:right w:w="0" w:type="dxa"/>
          </w:tcMar>
        </w:tcPr>
        <w:p w14:paraId="0EC15F2D" w14:textId="77777777" w:rsidR="00FD29D3" w:rsidRPr="00D06414" w:rsidRDefault="00FD29D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77777777" w:rsidR="00FD29D3" w:rsidRPr="00D06414" w:rsidRDefault="00FD29D3"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0ED38A80" w14:textId="388A096B" w:rsidR="00FD29D3" w:rsidRPr="00D06414" w:rsidRDefault="00FD29D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850410">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7723AB21" w14:textId="77777777" w:rsidR="00FD29D3" w:rsidRPr="00D06414" w:rsidRDefault="00FD29D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04C701AE" wp14:editId="450EC686">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FD29D3" w:rsidRPr="00D06414" w14:paraId="36A4ADC1" w14:textId="77777777" w:rsidTr="000F5AAF">
      <w:tc>
        <w:tcPr>
          <w:tcW w:w="1459" w:type="pct"/>
          <w:tcMar>
            <w:left w:w="0" w:type="dxa"/>
            <w:right w:w="0" w:type="dxa"/>
          </w:tcMar>
        </w:tcPr>
        <w:p w14:paraId="74DB1FC2" w14:textId="77777777" w:rsidR="00FD29D3" w:rsidRPr="00D06414" w:rsidRDefault="00FD29D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55E4DF7" w14:textId="77777777" w:rsidR="00FD29D3" w:rsidRPr="00D06414" w:rsidRDefault="00FD29D3"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5DE1B334" w14:textId="77777777" w:rsidR="00FD29D3" w:rsidRPr="00D06414" w:rsidRDefault="00FD29D3"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66AA931D" w14:textId="10D75063" w:rsidR="00FD29D3" w:rsidRPr="00D06414" w:rsidRDefault="000F5AAF"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FD29D3" w:rsidRDefault="00FD29D3" w:rsidP="00304EA1">
      <w:pPr>
        <w:spacing w:after="0" w:line="240" w:lineRule="auto"/>
      </w:pPr>
      <w:r>
        <w:separator/>
      </w:r>
    </w:p>
  </w:footnote>
  <w:footnote w:type="continuationSeparator" w:id="0">
    <w:p w14:paraId="13540A36" w14:textId="77777777" w:rsidR="00FD29D3" w:rsidRDefault="00FD29D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5D4D802C" w:rsidR="00FD29D3" w:rsidRPr="00D86DE4" w:rsidRDefault="00BC0A52" w:rsidP="00D86DE4">
    <w:pPr>
      <w:pStyle w:val="VCAAcaptionsandfootnotes"/>
      <w:rPr>
        <w:color w:val="999999" w:themeColor="accent2"/>
      </w:rPr>
    </w:pPr>
    <w:sdt>
      <w:sdtPr>
        <w:rPr>
          <w:color w:val="999999" w:themeColor="accent2"/>
        </w:rPr>
        <w:alias w:val="Title"/>
        <w:tag w:val=""/>
        <w:id w:val="-494956033"/>
        <w:placeholder>
          <w:docPart w:val="A8C39B39ED9FB94FBDEAEED12CD16B85"/>
        </w:placeholder>
        <w:dataBinding w:prefixMappings="xmlns:ns0='http://purl.org/dc/elements/1.1/' xmlns:ns1='http://schemas.openxmlformats.org/package/2006/metadata/core-properties' " w:xpath="/ns1:coreProperties[1]/ns0:title[1]" w:storeItemID="{6C3C8BC8-F283-45AE-878A-BAB7291924A1}"/>
        <w:text/>
      </w:sdtPr>
      <w:sdtEndPr/>
      <w:sdtContent>
        <w:r w:rsidR="00C904AB">
          <w:rPr>
            <w:color w:val="999999" w:themeColor="accent2"/>
          </w:rPr>
          <w:t>VCE Specialist Mathematics Units 3 and 4</w:t>
        </w:r>
      </w:sdtContent>
    </w:sdt>
    <w:r w:rsidR="00FD29D3">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512449EE" w:rsidR="00FD29D3" w:rsidRPr="009370BC" w:rsidRDefault="00FD29D3" w:rsidP="00970580">
    <w:pPr>
      <w:spacing w:after="0"/>
      <w:ind w:right="-142"/>
      <w:jc w:val="right"/>
    </w:pPr>
    <w:r>
      <w:rPr>
        <w:noProof/>
        <w:lang w:val="en-AU" w:eastAsia="en-AU"/>
      </w:rPr>
      <w:drawing>
        <wp:anchor distT="0" distB="0" distL="114300" distR="114300" simplePos="0" relativeHeight="251660288" behindDoc="1" locked="1" layoutInCell="1" allowOverlap="1" wp14:anchorId="274FC993" wp14:editId="2734A2CA">
          <wp:simplePos x="0" y="0"/>
          <wp:positionH relativeFrom="column">
            <wp:posOffset>-720090</wp:posOffset>
          </wp:positionH>
          <wp:positionV relativeFrom="page">
            <wp:posOffset>0</wp:posOffset>
          </wp:positionV>
          <wp:extent cx="7539990" cy="71691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6ED4"/>
    <w:multiLevelType w:val="hybridMultilevel"/>
    <w:tmpl w:val="88FCCC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F001B2C"/>
    <w:multiLevelType w:val="hybridMultilevel"/>
    <w:tmpl w:val="241ED466"/>
    <w:lvl w:ilvl="0" w:tplc="C45EBFA2">
      <w:start w:val="4"/>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B75E31"/>
    <w:multiLevelType w:val="hybridMultilevel"/>
    <w:tmpl w:val="0E8094B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31126D6"/>
    <w:multiLevelType w:val="hybridMultilevel"/>
    <w:tmpl w:val="F41EA64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3781CBE"/>
    <w:multiLevelType w:val="hybridMultilevel"/>
    <w:tmpl w:val="F41EA64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87C784E"/>
    <w:multiLevelType w:val="hybridMultilevel"/>
    <w:tmpl w:val="17C42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F65011"/>
    <w:multiLevelType w:val="hybridMultilevel"/>
    <w:tmpl w:val="A0BCBC8C"/>
    <w:lvl w:ilvl="0" w:tplc="04090001">
      <w:start w:val="1"/>
      <w:numFmt w:val="bullet"/>
      <w:lvlText w:val=""/>
      <w:lvlJc w:val="left"/>
      <w:pPr>
        <w:ind w:left="1381"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32454403"/>
    <w:multiLevelType w:val="hybridMultilevel"/>
    <w:tmpl w:val="E7E6F876"/>
    <w:lvl w:ilvl="0" w:tplc="53AEC90A">
      <w:start w:val="1"/>
      <w:numFmt w:val="decimal"/>
      <w:lvlText w:val="%1."/>
      <w:lvlJc w:val="left"/>
      <w:pPr>
        <w:ind w:left="644" w:hanging="360"/>
      </w:pPr>
      <w:rPr>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91E73AD"/>
    <w:multiLevelType w:val="hybridMultilevel"/>
    <w:tmpl w:val="4BBE075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45ED5C80"/>
    <w:multiLevelType w:val="hybridMultilevel"/>
    <w:tmpl w:val="C5FE36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5EDB3977"/>
    <w:multiLevelType w:val="hybridMultilevel"/>
    <w:tmpl w:val="C80865E8"/>
    <w:lvl w:ilvl="0" w:tplc="FF2CF466">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F40872"/>
    <w:multiLevelType w:val="hybridMultilevel"/>
    <w:tmpl w:val="2A7AF9D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7" w15:restartNumberingAfterBreak="0">
    <w:nsid w:val="637D0A80"/>
    <w:multiLevelType w:val="hybridMultilevel"/>
    <w:tmpl w:val="F41EA64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C833F44"/>
    <w:multiLevelType w:val="hybridMultilevel"/>
    <w:tmpl w:val="A14EC0D2"/>
    <w:lvl w:ilvl="0" w:tplc="70A4A73A">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A903A4"/>
    <w:multiLevelType w:val="hybridMultilevel"/>
    <w:tmpl w:val="C8C277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5883E26"/>
    <w:multiLevelType w:val="hybridMultilevel"/>
    <w:tmpl w:val="0836576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7A04312E"/>
    <w:multiLevelType w:val="hybridMultilevel"/>
    <w:tmpl w:val="AB0A46F6"/>
    <w:lvl w:ilvl="0" w:tplc="9E9C4DB0">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BA66695"/>
    <w:multiLevelType w:val="hybridMultilevel"/>
    <w:tmpl w:val="25B4C4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2"/>
  </w:num>
  <w:num w:numId="3">
    <w:abstractNumId w:val="10"/>
  </w:num>
  <w:num w:numId="4">
    <w:abstractNumId w:val="6"/>
  </w:num>
  <w:num w:numId="5">
    <w:abstractNumId w:val="13"/>
  </w:num>
  <w:num w:numId="6">
    <w:abstractNumId w:val="22"/>
  </w:num>
  <w:num w:numId="7">
    <w:abstractNumId w:val="2"/>
  </w:num>
  <w:num w:numId="8">
    <w:abstractNumId w:val="19"/>
  </w:num>
  <w:num w:numId="9">
    <w:abstractNumId w:val="0"/>
  </w:num>
  <w:num w:numId="10">
    <w:abstractNumId w:val="21"/>
  </w:num>
  <w:num w:numId="11">
    <w:abstractNumId w:val="18"/>
  </w:num>
  <w:num w:numId="12">
    <w:abstractNumId w:val="1"/>
  </w:num>
  <w:num w:numId="13">
    <w:abstractNumId w:val="14"/>
  </w:num>
  <w:num w:numId="14">
    <w:abstractNumId w:val="14"/>
    <w:lvlOverride w:ilvl="0">
      <w:startOverride w:val="1"/>
    </w:lvlOverride>
  </w:num>
  <w:num w:numId="15">
    <w:abstractNumId w:val="7"/>
  </w:num>
  <w:num w:numId="16">
    <w:abstractNumId w:val="5"/>
  </w:num>
  <w:num w:numId="17">
    <w:abstractNumId w:val="20"/>
  </w:num>
  <w:num w:numId="18">
    <w:abstractNumId w:val="9"/>
  </w:num>
  <w:num w:numId="19">
    <w:abstractNumId w:val="11"/>
  </w:num>
  <w:num w:numId="20">
    <w:abstractNumId w:val="15"/>
  </w:num>
  <w:num w:numId="21">
    <w:abstractNumId w:val="8"/>
  </w:num>
  <w:num w:numId="22">
    <w:abstractNumId w:val="17"/>
  </w:num>
  <w:num w:numId="23">
    <w:abstractNumId w:val="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SortMethod w:val="0000"/>
  <w:mailMerge>
    <w:mainDocumentType w:val="formLetters"/>
    <w:dataType w:val="textFile"/>
    <w:activeRecord w:val="-1"/>
  </w:mailMerg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5CC6"/>
    <w:rsid w:val="000A71F7"/>
    <w:rsid w:val="000F09E4"/>
    <w:rsid w:val="000F16FD"/>
    <w:rsid w:val="000F5AAF"/>
    <w:rsid w:val="00143520"/>
    <w:rsid w:val="00153AD2"/>
    <w:rsid w:val="001779EA"/>
    <w:rsid w:val="001D3246"/>
    <w:rsid w:val="002279BA"/>
    <w:rsid w:val="002329F3"/>
    <w:rsid w:val="00243F0D"/>
    <w:rsid w:val="00260767"/>
    <w:rsid w:val="002647BB"/>
    <w:rsid w:val="002754C1"/>
    <w:rsid w:val="002841C8"/>
    <w:rsid w:val="0028516B"/>
    <w:rsid w:val="002C6F90"/>
    <w:rsid w:val="002E4FB5"/>
    <w:rsid w:val="00302FB8"/>
    <w:rsid w:val="00304EA1"/>
    <w:rsid w:val="00314D81"/>
    <w:rsid w:val="00322FC6"/>
    <w:rsid w:val="0035293F"/>
    <w:rsid w:val="00391986"/>
    <w:rsid w:val="003A00B4"/>
    <w:rsid w:val="003C5E71"/>
    <w:rsid w:val="00402F7C"/>
    <w:rsid w:val="0040589B"/>
    <w:rsid w:val="00417AA3"/>
    <w:rsid w:val="00425DFE"/>
    <w:rsid w:val="00434EDB"/>
    <w:rsid w:val="00440B32"/>
    <w:rsid w:val="0046078D"/>
    <w:rsid w:val="00495C80"/>
    <w:rsid w:val="004A2ED8"/>
    <w:rsid w:val="004F5BDA"/>
    <w:rsid w:val="004F65FF"/>
    <w:rsid w:val="0051631E"/>
    <w:rsid w:val="00524BAE"/>
    <w:rsid w:val="00537A1F"/>
    <w:rsid w:val="00566029"/>
    <w:rsid w:val="005923CB"/>
    <w:rsid w:val="005B391B"/>
    <w:rsid w:val="005D0B25"/>
    <w:rsid w:val="005D3D78"/>
    <w:rsid w:val="005E2EF0"/>
    <w:rsid w:val="005F0486"/>
    <w:rsid w:val="005F4092"/>
    <w:rsid w:val="006002F7"/>
    <w:rsid w:val="0068471E"/>
    <w:rsid w:val="00684F98"/>
    <w:rsid w:val="00685818"/>
    <w:rsid w:val="00693FFD"/>
    <w:rsid w:val="006D2159"/>
    <w:rsid w:val="006F787C"/>
    <w:rsid w:val="00702636"/>
    <w:rsid w:val="00724507"/>
    <w:rsid w:val="00773E6C"/>
    <w:rsid w:val="00781FB1"/>
    <w:rsid w:val="007C4ED7"/>
    <w:rsid w:val="007D1B6D"/>
    <w:rsid w:val="007E7F95"/>
    <w:rsid w:val="00813C37"/>
    <w:rsid w:val="008154B5"/>
    <w:rsid w:val="00823962"/>
    <w:rsid w:val="00850410"/>
    <w:rsid w:val="00852719"/>
    <w:rsid w:val="00860115"/>
    <w:rsid w:val="0088783C"/>
    <w:rsid w:val="009370BC"/>
    <w:rsid w:val="00970580"/>
    <w:rsid w:val="00984E15"/>
    <w:rsid w:val="0098739B"/>
    <w:rsid w:val="009A0DA4"/>
    <w:rsid w:val="009B61E5"/>
    <w:rsid w:val="009D1E89"/>
    <w:rsid w:val="009E5707"/>
    <w:rsid w:val="00A17661"/>
    <w:rsid w:val="00A24B2D"/>
    <w:rsid w:val="00A40966"/>
    <w:rsid w:val="00A921E0"/>
    <w:rsid w:val="00A922F4"/>
    <w:rsid w:val="00AD63F0"/>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6C23"/>
    <w:rsid w:val="00C53263"/>
    <w:rsid w:val="00C75F1D"/>
    <w:rsid w:val="00C904AB"/>
    <w:rsid w:val="00C95156"/>
    <w:rsid w:val="00CA0DC2"/>
    <w:rsid w:val="00CB68E8"/>
    <w:rsid w:val="00CD3D0B"/>
    <w:rsid w:val="00D04F01"/>
    <w:rsid w:val="00D06414"/>
    <w:rsid w:val="00D24E5A"/>
    <w:rsid w:val="00D338E4"/>
    <w:rsid w:val="00D51947"/>
    <w:rsid w:val="00D532F0"/>
    <w:rsid w:val="00D56E0F"/>
    <w:rsid w:val="00D73E26"/>
    <w:rsid w:val="00D77413"/>
    <w:rsid w:val="00D82759"/>
    <w:rsid w:val="00D86DE4"/>
    <w:rsid w:val="00DE1909"/>
    <w:rsid w:val="00DE51DB"/>
    <w:rsid w:val="00E11872"/>
    <w:rsid w:val="00E23F1D"/>
    <w:rsid w:val="00E30E05"/>
    <w:rsid w:val="00E36361"/>
    <w:rsid w:val="00E55AE9"/>
    <w:rsid w:val="00EA196E"/>
    <w:rsid w:val="00EB0C84"/>
    <w:rsid w:val="00F17FDE"/>
    <w:rsid w:val="00F40D53"/>
    <w:rsid w:val="00F4525C"/>
    <w:rsid w:val="00F50D86"/>
    <w:rsid w:val="00FA2380"/>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AF29F3"/>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3">
    <w:name w:val="heading 3"/>
    <w:basedOn w:val="Normal"/>
    <w:next w:val="Normal"/>
    <w:link w:val="Heading3Char"/>
    <w:qFormat/>
    <w:rsid w:val="007E7F95"/>
    <w:pPr>
      <w:keepNext/>
      <w:spacing w:before="240" w:after="60" w:line="240" w:lineRule="auto"/>
      <w:outlineLvl w:val="2"/>
    </w:pPr>
    <w:rPr>
      <w:rFonts w:ascii="Arial" w:eastAsia="MS Mincho" w:hAnsi="Arial" w:cs="Times New Roman"/>
      <w:b/>
      <w:sz w:val="26"/>
      <w:szCs w:val="26"/>
      <w:lang w:val="en-AU" w:eastAsia="ja-JP"/>
    </w:rPr>
  </w:style>
  <w:style w:type="paragraph" w:styleId="Heading4">
    <w:name w:val="heading 4"/>
    <w:basedOn w:val="Normal"/>
    <w:next w:val="Normal"/>
    <w:link w:val="Heading4Char"/>
    <w:qFormat/>
    <w:rsid w:val="007E7F95"/>
    <w:pPr>
      <w:keepNext/>
      <w:spacing w:after="0" w:line="360" w:lineRule="auto"/>
      <w:outlineLvl w:val="3"/>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6002F7"/>
    <w:pPr>
      <w:spacing w:before="0" w:after="0" w:line="360" w:lineRule="auto"/>
      <w:ind w:left="425" w:firstLine="1"/>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Heading3Char">
    <w:name w:val="Heading 3 Char"/>
    <w:basedOn w:val="DefaultParagraphFont"/>
    <w:link w:val="Heading3"/>
    <w:rsid w:val="007E7F95"/>
    <w:rPr>
      <w:rFonts w:ascii="Arial" w:eastAsia="MS Mincho" w:hAnsi="Arial" w:cs="Times New Roman"/>
      <w:b/>
      <w:sz w:val="26"/>
      <w:szCs w:val="26"/>
      <w:lang w:val="en-AU" w:eastAsia="ja-JP"/>
    </w:rPr>
  </w:style>
  <w:style w:type="character" w:customStyle="1" w:styleId="Heading4Char">
    <w:name w:val="Heading 4 Char"/>
    <w:basedOn w:val="DefaultParagraphFont"/>
    <w:link w:val="Heading4"/>
    <w:rsid w:val="007E7F95"/>
    <w:rPr>
      <w:rFonts w:ascii="Times New Roman" w:eastAsia="Times New Roman" w:hAnsi="Times New Roman" w:cs="Times New Roman"/>
      <w:b/>
      <w:sz w:val="28"/>
      <w:szCs w:val="20"/>
    </w:rPr>
  </w:style>
  <w:style w:type="paragraph" w:styleId="ListParagraph">
    <w:name w:val="List Paragraph"/>
    <w:basedOn w:val="Normal"/>
    <w:uiPriority w:val="34"/>
    <w:qFormat/>
    <w:rsid w:val="009A0DA4"/>
    <w:pPr>
      <w:ind w:left="720"/>
      <w:contextualSpacing/>
    </w:pPr>
  </w:style>
  <w:style w:type="paragraph" w:customStyle="1" w:styleId="ColorfulList-Accent11">
    <w:name w:val="Colorful List - Accent 11"/>
    <w:basedOn w:val="Normal"/>
    <w:uiPriority w:val="34"/>
    <w:qFormat/>
    <w:rsid w:val="00402F7C"/>
    <w:pPr>
      <w:spacing w:after="0" w:line="240" w:lineRule="auto"/>
      <w:ind w:left="720"/>
      <w:contextualSpacing/>
    </w:pPr>
    <w:rPr>
      <w:rFonts w:ascii="Arial" w:eastAsia="MS Mincho" w:hAnsi="Arial" w:cs="Times New Roman"/>
      <w:sz w:val="24"/>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ons.wikimedia.org/wiki/File:Paolo_uccello,_studio_di_vaso_in_prospettiva_02.jp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https://upload.wikimedia.org/wikipedia/commons/f/f0/Paolo_uccello%2C_studio_di_vaso_in_prospettiva_02.jp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oxandcox.co.uk/home-furnishings/accessories/vas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dartington.co.uk/drinkware/wine-glasses.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rtington.co.uk/drinkware/champagne.html"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C39B39ED9FB94FBDEAEED12CD16B85"/>
        <w:category>
          <w:name w:val="General"/>
          <w:gallery w:val="placeholder"/>
        </w:category>
        <w:types>
          <w:type w:val="bbPlcHdr"/>
        </w:types>
        <w:behaviors>
          <w:behavior w:val="content"/>
        </w:behaviors>
        <w:guid w:val="{505A191F-E337-1B41-8376-B7AD719CA5CC}"/>
      </w:docPartPr>
      <w:docPartBody>
        <w:p w:rsidR="009325D2" w:rsidRDefault="009325D2">
          <w:pPr>
            <w:pStyle w:val="A8C39B39ED9FB94FBDEAEED12CD16B85"/>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D2"/>
    <w:rsid w:val="007F01C9"/>
    <w:rsid w:val="009325D2"/>
    <w:rsid w:val="00E143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8C39B39ED9FB94FBDEAEED12CD16B85">
    <w:name w:val="A8C39B39ED9FB94FBDEAEED12CD16B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9E3C3736-ECFF-4D71-845F-247E0FDA7DB1}"/>
</file>

<file path=customXml/itemProps2.xml><?xml version="1.0" encoding="utf-8"?>
<ds:datastoreItem xmlns:ds="http://schemas.openxmlformats.org/officeDocument/2006/customXml" ds:itemID="{33F51238-1C52-417E-B592-C2ABAB94E1D2}">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BA848B5-61E6-45CE-88A6-73FD729D8E9B}">
  <ds:schemaRefs>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 ds:uri="http://purl.org/dc/term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VCE Specialist Mathematics Units 3 and 4</vt:lpstr>
    </vt:vector>
  </TitlesOfParts>
  <Company>Victorian Curriculum and Assessment Authority</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Specialist Mathematics Units 3 and 4</dc:title>
  <dc:subject>VCE Specialist Mathematics</dc:subject>
  <dc:creator>vcaa@education.vic.gov.au</dc:creator>
  <cp:keywords>mathematics, specialist, VCE, sample, application, task, glassware</cp:keywords>
  <cp:lastModifiedBy>Julie Coleman</cp:lastModifiedBy>
  <cp:revision>3</cp:revision>
  <cp:lastPrinted>2015-05-15T02:36:00Z</cp:lastPrinted>
  <dcterms:created xsi:type="dcterms:W3CDTF">2022-12-13T23:20:00Z</dcterms:created>
  <dcterms:modified xsi:type="dcterms:W3CDTF">2022-12-13T23:39:00Z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