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4C6A0" w14:textId="6173E984" w:rsidR="0075386E" w:rsidRDefault="00BE584B" w:rsidP="0075386E">
      <w:pPr>
        <w:pStyle w:val="Heading1"/>
        <w:spacing w:before="0"/>
        <w:jc w:val="center"/>
        <w:rPr>
          <w:rFonts w:ascii="Arial" w:eastAsiaTheme="minorHAnsi" w:hAnsi="Arial" w:cs="Arial"/>
          <w:bCs w:val="0"/>
          <w:noProof/>
          <w:color w:val="4F81BD" w:themeColor="accent1"/>
          <w:sz w:val="48"/>
          <w:szCs w:val="48"/>
        </w:rPr>
      </w:pPr>
      <w:r w:rsidRPr="00BE584B">
        <w:rPr>
          <w:rFonts w:ascii="Arial" w:eastAsiaTheme="minorHAnsi" w:hAnsi="Arial" w:cs="Arial"/>
          <w:bCs w:val="0"/>
          <w:noProof/>
          <w:color w:val="4F81BD" w:themeColor="accent1"/>
          <w:sz w:val="48"/>
          <w:szCs w:val="48"/>
        </w:rPr>
        <w:t xml:space="preserve">VCE </w:t>
      </w:r>
      <w:r w:rsidR="005601C9">
        <w:rPr>
          <w:rFonts w:ascii="Arial" w:eastAsiaTheme="minorHAnsi" w:hAnsi="Arial" w:cs="Arial"/>
          <w:bCs w:val="0"/>
          <w:noProof/>
          <w:color w:val="4F81BD" w:themeColor="accent1"/>
          <w:sz w:val="48"/>
          <w:szCs w:val="48"/>
        </w:rPr>
        <w:t xml:space="preserve">Media </w:t>
      </w:r>
      <w:r w:rsidR="00B65388">
        <w:rPr>
          <w:rFonts w:ascii="Arial" w:eastAsiaTheme="minorHAnsi" w:hAnsi="Arial" w:cs="Arial"/>
          <w:bCs w:val="0"/>
          <w:noProof/>
          <w:color w:val="4F81BD" w:themeColor="accent1"/>
          <w:sz w:val="48"/>
          <w:szCs w:val="48"/>
        </w:rPr>
        <w:t>2018</w:t>
      </w:r>
      <w:r w:rsidR="0075386E">
        <w:rPr>
          <w:rFonts w:ascii="Arial" w:eastAsiaTheme="minorHAnsi" w:hAnsi="Arial" w:cs="Arial"/>
          <w:bCs w:val="0"/>
          <w:noProof/>
          <w:color w:val="4F81BD" w:themeColor="accent1"/>
          <w:sz w:val="48"/>
          <w:szCs w:val="48"/>
        </w:rPr>
        <w:t>–</w:t>
      </w:r>
      <w:r w:rsidR="00B65388">
        <w:rPr>
          <w:rFonts w:ascii="Arial" w:eastAsiaTheme="minorHAnsi" w:hAnsi="Arial" w:cs="Arial"/>
          <w:bCs w:val="0"/>
          <w:noProof/>
          <w:color w:val="4F81BD" w:themeColor="accent1"/>
          <w:sz w:val="48"/>
          <w:szCs w:val="48"/>
        </w:rPr>
        <w:t>202</w:t>
      </w:r>
      <w:r w:rsidR="00605A95">
        <w:rPr>
          <w:rFonts w:ascii="Arial" w:eastAsiaTheme="minorHAnsi" w:hAnsi="Arial" w:cs="Arial"/>
          <w:bCs w:val="0"/>
          <w:noProof/>
          <w:color w:val="4F81BD" w:themeColor="accent1"/>
          <w:sz w:val="48"/>
          <w:szCs w:val="48"/>
        </w:rPr>
        <w:t>3</w:t>
      </w:r>
      <w:bookmarkStart w:id="0" w:name="_GoBack"/>
      <w:bookmarkEnd w:id="0"/>
    </w:p>
    <w:p w14:paraId="30A4C6A1" w14:textId="77777777" w:rsidR="009A22EC" w:rsidRDefault="00BE584B" w:rsidP="0075386E">
      <w:pPr>
        <w:pStyle w:val="Heading1"/>
        <w:spacing w:before="120"/>
        <w:jc w:val="center"/>
        <w:rPr>
          <w:rFonts w:ascii="Arial" w:eastAsiaTheme="minorHAnsi" w:hAnsi="Arial" w:cs="Arial"/>
          <w:bCs w:val="0"/>
          <w:noProof/>
          <w:color w:val="4F81BD" w:themeColor="accent1"/>
          <w:sz w:val="48"/>
          <w:szCs w:val="48"/>
        </w:rPr>
      </w:pPr>
      <w:r>
        <w:rPr>
          <w:rFonts w:ascii="Arial" w:eastAsiaTheme="minorHAnsi" w:hAnsi="Arial" w:cs="Arial"/>
          <w:bCs w:val="0"/>
          <w:noProof/>
          <w:color w:val="4F81BD" w:themeColor="accent1"/>
          <w:sz w:val="48"/>
          <w:szCs w:val="48"/>
        </w:rPr>
        <w:t>Frequently Asked Questions</w:t>
      </w:r>
    </w:p>
    <w:p w14:paraId="30A4C6A2" w14:textId="77777777" w:rsidR="0044747C" w:rsidRDefault="009A22EC" w:rsidP="0075386E">
      <w:pPr>
        <w:pStyle w:val="VCAAHeading3"/>
        <w:ind w:left="567" w:hanging="567"/>
      </w:pPr>
      <w:r>
        <w:t>1.</w:t>
      </w:r>
      <w:r w:rsidR="0075386E">
        <w:tab/>
      </w:r>
      <w:r w:rsidR="005601C9">
        <w:t xml:space="preserve">What </w:t>
      </w:r>
      <w:r w:rsidR="0043789C">
        <w:t>are ‘convergent’ and ‘</w:t>
      </w:r>
      <w:proofErr w:type="spellStart"/>
      <w:r w:rsidR="0043789C">
        <w:t>hybridised</w:t>
      </w:r>
      <w:proofErr w:type="spellEnd"/>
      <w:r w:rsidR="0043789C">
        <w:t>’ media forms?</w:t>
      </w:r>
    </w:p>
    <w:p w14:paraId="30A4C6A3" w14:textId="77777777" w:rsidR="0043789C" w:rsidRPr="0043789C" w:rsidRDefault="0043789C" w:rsidP="0075386E">
      <w:pPr>
        <w:pStyle w:val="VCAAbody"/>
        <w:jc w:val="both"/>
      </w:pPr>
      <w:r>
        <w:t xml:space="preserve">Both </w:t>
      </w:r>
      <w:r w:rsidR="00D837CE">
        <w:t xml:space="preserve">convergent and </w:t>
      </w:r>
      <w:proofErr w:type="spellStart"/>
      <w:r w:rsidR="00D837CE">
        <w:t>hybridised</w:t>
      </w:r>
      <w:proofErr w:type="spellEnd"/>
      <w:r w:rsidR="00D837CE">
        <w:t xml:space="preserve"> </w:t>
      </w:r>
      <w:r>
        <w:t>media forms are products of social and digital</w:t>
      </w:r>
      <w:r w:rsidR="00D837CE">
        <w:t xml:space="preserve"> media. Convergence media is the</w:t>
      </w:r>
      <w:r>
        <w:t xml:space="preserve"> combining and merging of media forms </w:t>
      </w:r>
      <w:r w:rsidR="006C2800">
        <w:t xml:space="preserve">and technologies </w:t>
      </w:r>
      <w:r>
        <w:t>to produce media experiences combining voice</w:t>
      </w:r>
      <w:r w:rsidR="006C2800">
        <w:t xml:space="preserve"> and </w:t>
      </w:r>
      <w:r>
        <w:t xml:space="preserve">video. </w:t>
      </w:r>
      <w:proofErr w:type="spellStart"/>
      <w:r>
        <w:t>Hybr</w:t>
      </w:r>
      <w:r w:rsidR="00400036">
        <w:t>idised</w:t>
      </w:r>
      <w:proofErr w:type="spellEnd"/>
      <w:r w:rsidR="00400036">
        <w:t xml:space="preserve"> media is the convergence</w:t>
      </w:r>
      <w:r>
        <w:t xml:space="preserve"> of media technologies such as digital photography, video and text combined </w:t>
      </w:r>
      <w:r w:rsidR="00D837CE">
        <w:t xml:space="preserve">to produce a </w:t>
      </w:r>
      <w:proofErr w:type="spellStart"/>
      <w:r w:rsidR="00D837CE">
        <w:t>hybridis</w:t>
      </w:r>
      <w:r w:rsidR="006C2800">
        <w:t>ed</w:t>
      </w:r>
      <w:proofErr w:type="spellEnd"/>
      <w:r w:rsidR="006C2800">
        <w:t xml:space="preserve"> media form such as ‘blog’ or an online ‘zine’. </w:t>
      </w:r>
    </w:p>
    <w:p w14:paraId="30A4C6A4" w14:textId="77777777" w:rsidR="008A382A" w:rsidRDefault="007F622D" w:rsidP="0075386E">
      <w:pPr>
        <w:pStyle w:val="VCAAHeading3"/>
        <w:ind w:left="567" w:hanging="567"/>
      </w:pPr>
      <w:r>
        <w:t>2.</w:t>
      </w:r>
      <w:r w:rsidR="0075386E">
        <w:tab/>
      </w:r>
      <w:r w:rsidR="00A0657D">
        <w:t>What are media codes and conventions?</w:t>
      </w:r>
    </w:p>
    <w:p w14:paraId="30A4C6A5" w14:textId="77777777" w:rsidR="00A0657D" w:rsidRPr="00A0657D" w:rsidRDefault="00A0657D" w:rsidP="0075386E">
      <w:pPr>
        <w:pStyle w:val="VCAAbody"/>
        <w:jc w:val="both"/>
      </w:pPr>
      <w:r>
        <w:t>Media codes and conventions are described in the Cross-study specifications</w:t>
      </w:r>
      <w:r w:rsidR="00D837CE">
        <w:t xml:space="preserve">, and build on knowledge covered in </w:t>
      </w:r>
      <w:r w:rsidR="0075386E">
        <w:t>the Victorian Curriculum F–</w:t>
      </w:r>
      <w:r>
        <w:t xml:space="preserve">10 Media Arts curriculum. Media codes and conventions </w:t>
      </w:r>
      <w:r w:rsidR="00142E09">
        <w:t xml:space="preserve">are embedded in </w:t>
      </w:r>
      <w:r>
        <w:t xml:space="preserve">all </w:t>
      </w:r>
      <w:r w:rsidR="00142E09">
        <w:t>a</w:t>
      </w:r>
      <w:r>
        <w:t xml:space="preserve">reas of </w:t>
      </w:r>
      <w:r w:rsidR="00142E09">
        <w:t>s</w:t>
      </w:r>
      <w:r>
        <w:t xml:space="preserve">tudy </w:t>
      </w:r>
      <w:r w:rsidR="00400036">
        <w:t xml:space="preserve">in VCE </w:t>
      </w:r>
      <w:r w:rsidR="0075386E">
        <w:t>Media Units 1–</w:t>
      </w:r>
      <w:r>
        <w:t>4. The codes and conventions con</w:t>
      </w:r>
      <w:r w:rsidR="00400036">
        <w:t xml:space="preserve">struct the form </w:t>
      </w:r>
      <w:proofErr w:type="gramStart"/>
      <w:r w:rsidR="00400036">
        <w:t xml:space="preserve">and </w:t>
      </w:r>
      <w:r w:rsidR="00142E09">
        <w:t xml:space="preserve"> the</w:t>
      </w:r>
      <w:proofErr w:type="gramEnd"/>
      <w:r w:rsidR="00142E09">
        <w:t xml:space="preserve"> </w:t>
      </w:r>
      <w:r>
        <w:t xml:space="preserve">meaning in media products. </w:t>
      </w:r>
      <w:r w:rsidR="00400036">
        <w:t>Different m</w:t>
      </w:r>
      <w:r>
        <w:t xml:space="preserve">edia codes are relevant to different media forms. Media codes include the use of the camera, acting, setting, </w:t>
      </w:r>
      <w:proofErr w:type="spellStart"/>
      <w:r>
        <w:t>mise</w:t>
      </w:r>
      <w:proofErr w:type="spellEnd"/>
      <w:r>
        <w:t xml:space="preserve"> </w:t>
      </w:r>
      <w:proofErr w:type="spellStart"/>
      <w:r>
        <w:t>en</w:t>
      </w:r>
      <w:proofErr w:type="spellEnd"/>
      <w:r>
        <w:t xml:space="preserve"> scene, editing, lighting, sound, special effects, typography, </w:t>
      </w:r>
      <w:proofErr w:type="spellStart"/>
      <w:r>
        <w:t>colour</w:t>
      </w:r>
      <w:proofErr w:type="spellEnd"/>
      <w:r>
        <w:t xml:space="preserve">, visual composition and graphics. Media conventions include story principles, form and structure, character and story arcs, cause and effect, point of view, the structuring of time, elements of a page layout, paper stock, titles and credits, hyperlinking, mounting and framing of images. </w:t>
      </w:r>
    </w:p>
    <w:p w14:paraId="30A4C6A6" w14:textId="77777777" w:rsidR="0030140D" w:rsidRDefault="0030140D" w:rsidP="0075386E">
      <w:pPr>
        <w:pStyle w:val="VCAAHeading3"/>
        <w:ind w:left="567" w:hanging="567"/>
      </w:pPr>
      <w:r>
        <w:t>3.</w:t>
      </w:r>
      <w:r w:rsidR="0075386E">
        <w:tab/>
      </w:r>
      <w:r w:rsidR="005601C9">
        <w:t>What is the difference between ‘story’ and ‘narrative’?</w:t>
      </w:r>
    </w:p>
    <w:p w14:paraId="30A4C6A7" w14:textId="77777777" w:rsidR="00A0657D" w:rsidRPr="000070D2" w:rsidRDefault="00A0657D" w:rsidP="0075386E">
      <w:pPr>
        <w:pStyle w:val="VCAAbody"/>
        <w:jc w:val="both"/>
      </w:pPr>
      <w:r w:rsidRPr="000070D2">
        <w:t xml:space="preserve">Story refers to all the elements that contribute to a narrative. Therefore the media codes and conventions are an integral component of a story. The story is the </w:t>
      </w:r>
      <w:proofErr w:type="spellStart"/>
      <w:r w:rsidRPr="000070D2">
        <w:t>organisation</w:t>
      </w:r>
      <w:proofErr w:type="spellEnd"/>
      <w:r w:rsidRPr="000070D2">
        <w:t xml:space="preserve"> of images, sounds and/or words to form a narrative. </w:t>
      </w:r>
      <w:r w:rsidR="000070D2" w:rsidRPr="000070D2">
        <w:t xml:space="preserve">The narrative is the meaning created by the story and the way in which the audience is engaged by, reads and consumes the story. </w:t>
      </w:r>
      <w:r w:rsidR="00142E09">
        <w:t>The Cross-study specifications provide further detail.</w:t>
      </w:r>
    </w:p>
    <w:p w14:paraId="30A4C6A8" w14:textId="77777777" w:rsidR="000070D2" w:rsidRDefault="000070D2" w:rsidP="0075386E">
      <w:pPr>
        <w:pStyle w:val="VCAAHeading3"/>
        <w:ind w:left="567" w:hanging="567"/>
      </w:pPr>
      <w:r>
        <w:t>4.</w:t>
      </w:r>
      <w:r w:rsidR="0075386E">
        <w:tab/>
      </w:r>
      <w:r w:rsidR="00142E09">
        <w:t xml:space="preserve">What is the </w:t>
      </w:r>
      <w:r>
        <w:t>Media production process</w:t>
      </w:r>
      <w:r w:rsidR="00142E09">
        <w:t>?</w:t>
      </w:r>
    </w:p>
    <w:p w14:paraId="30A4C6A9" w14:textId="77777777" w:rsidR="000070D2" w:rsidRDefault="000070D2" w:rsidP="0075386E">
      <w:pPr>
        <w:pStyle w:val="VCAAbody"/>
        <w:jc w:val="both"/>
      </w:pPr>
      <w:r>
        <w:t xml:space="preserve">The Media production process </w:t>
      </w:r>
      <w:r w:rsidR="0075386E">
        <w:t>is integral to Units 1–</w:t>
      </w:r>
      <w:r w:rsidR="00142E09">
        <w:t>4 in VCE Media. The stages of the process scaffold</w:t>
      </w:r>
      <w:r>
        <w:t xml:space="preserve"> throughout Units 1 and 2. The stages in the process are: Development, Pre-production, Production, Post-Production and Distribution. Each stage has discrete activities and the process provides a structure for students to understand the creation of a media product. Critical, creative and reflective thinking strategies are included in the creation, development and design of the Media product. Students should know the stages of the process and discuss their theoretical application in Media production as well as demonstrate their practical skills and knowledge in each stage.</w:t>
      </w:r>
      <w:r w:rsidR="00142E09">
        <w:t xml:space="preserve"> Further detail is provided in the Cross-study specifications. </w:t>
      </w:r>
    </w:p>
    <w:p w14:paraId="30A4C6AA" w14:textId="77777777" w:rsidR="0075386E" w:rsidRDefault="0075386E" w:rsidP="0075386E">
      <w:pPr>
        <w:pStyle w:val="VCAAbody"/>
        <w:jc w:val="both"/>
      </w:pPr>
    </w:p>
    <w:p w14:paraId="30A4C6AB" w14:textId="77777777" w:rsidR="0075386E" w:rsidRDefault="0075386E" w:rsidP="0075386E">
      <w:pPr>
        <w:pStyle w:val="VCAAbody"/>
        <w:jc w:val="both"/>
      </w:pPr>
    </w:p>
    <w:p w14:paraId="30A4C6AC" w14:textId="77777777" w:rsidR="0075386E" w:rsidRDefault="0075386E">
      <w:pPr>
        <w:sectPr w:rsidR="0075386E" w:rsidSect="00FF1D04">
          <w:headerReference w:type="default" r:id="rId11"/>
          <w:footerReference w:type="default" r:id="rId12"/>
          <w:pgSz w:w="11906" w:h="16838"/>
          <w:pgMar w:top="1701" w:right="1134" w:bottom="1134" w:left="1134" w:header="709" w:footer="709" w:gutter="0"/>
          <w:cols w:space="708"/>
          <w:docGrid w:linePitch="360"/>
        </w:sectPr>
      </w:pPr>
    </w:p>
    <w:p w14:paraId="30A4C6AD" w14:textId="77777777" w:rsidR="007F622D" w:rsidRDefault="004A5A1B" w:rsidP="00066B2B">
      <w:pPr>
        <w:pStyle w:val="VCAAHeading3"/>
        <w:ind w:left="567" w:hanging="567"/>
        <w:jc w:val="both"/>
      </w:pPr>
      <w:r>
        <w:lastRenderedPageBreak/>
        <w:t>5.</w:t>
      </w:r>
      <w:r w:rsidR="0075386E">
        <w:tab/>
      </w:r>
      <w:r>
        <w:t>What is the difference between Unit 1, Area of Study 3: Australian stories and Unit 2, Area of Study 1: Narrative, style and genre?</w:t>
      </w:r>
    </w:p>
    <w:p w14:paraId="30A4C6AE" w14:textId="77777777" w:rsidR="000070D2" w:rsidRPr="000070D2" w:rsidRDefault="000070D2" w:rsidP="0075386E">
      <w:pPr>
        <w:pStyle w:val="VCAAbody"/>
        <w:jc w:val="both"/>
      </w:pPr>
      <w:r>
        <w:t>Unit 1, Area Study 3 and Unit 2, Area of Study 1 focus on different aspects of media product</w:t>
      </w:r>
      <w:r w:rsidR="004D74C5">
        <w:t>s</w:t>
      </w:r>
      <w:r>
        <w:t xml:space="preserve">. Australian stories focuses on production </w:t>
      </w:r>
      <w:r w:rsidR="004D74C5">
        <w:t xml:space="preserve">of media products in two or more forms </w:t>
      </w:r>
      <w:r>
        <w:t>and the concept of audien</w:t>
      </w:r>
      <w:r w:rsidR="00AD18D5">
        <w:t xml:space="preserve">ce in an Australian context. ‘Narrative, </w:t>
      </w:r>
      <w:r w:rsidR="003B3443">
        <w:t>s</w:t>
      </w:r>
      <w:r w:rsidR="00AD18D5">
        <w:t>tyle and genre’ introduces</w:t>
      </w:r>
      <w:r w:rsidR="00270547">
        <w:t xml:space="preserve"> factors that impact on media professional’s works in</w:t>
      </w:r>
      <w:r w:rsidR="00AD18D5">
        <w:t xml:space="preserve"> the construction of narrative</w:t>
      </w:r>
      <w:r w:rsidR="00270547">
        <w:t>s</w:t>
      </w:r>
      <w:r w:rsidR="00AD18D5">
        <w:t xml:space="preserve">. Students study the personal styles of a range of media creators and producers. Unit 2 builds on the knowledge and skills developed in Unit 1. </w:t>
      </w:r>
    </w:p>
    <w:p w14:paraId="30A4C6AF" w14:textId="77777777" w:rsidR="007F622D" w:rsidRDefault="004A5A1B" w:rsidP="00066B2B">
      <w:pPr>
        <w:pStyle w:val="VCAAHeading3"/>
        <w:ind w:left="567" w:hanging="567"/>
        <w:jc w:val="both"/>
      </w:pPr>
      <w:r>
        <w:t>6.</w:t>
      </w:r>
      <w:r w:rsidR="00066B2B">
        <w:tab/>
      </w:r>
      <w:r>
        <w:t>Can you explain what media forms should be studied in Unit 1 and Unit 2?</w:t>
      </w:r>
    </w:p>
    <w:p w14:paraId="30A4C6B0" w14:textId="77777777" w:rsidR="00AD18D5" w:rsidRPr="00AD18D5" w:rsidRDefault="009908EA" w:rsidP="0075386E">
      <w:pPr>
        <w:pStyle w:val="VCAAbody"/>
        <w:jc w:val="both"/>
      </w:pPr>
      <w:r>
        <w:t xml:space="preserve">Units 1 and 2 have been designed to introduce students to the variety of media forms and products in contemporary society. In Unit 1, Area of Study 1, 2 </w:t>
      </w:r>
      <w:r w:rsidR="0075386E">
        <w:t>and</w:t>
      </w:r>
      <w:r>
        <w:t xml:space="preserve"> 3 and Unit 2 Area of Study 1</w:t>
      </w:r>
      <w:r w:rsidR="0075386E">
        <w:t xml:space="preserve"> </w:t>
      </w:r>
      <w:r w:rsidR="00AD18D5">
        <w:t xml:space="preserve">students </w:t>
      </w:r>
      <w:r>
        <w:t xml:space="preserve">must </w:t>
      </w:r>
      <w:r w:rsidR="00AD18D5">
        <w:t xml:space="preserve">study a range of media </w:t>
      </w:r>
      <w:proofErr w:type="gramStart"/>
      <w:r w:rsidR="00AD18D5">
        <w:t>forms</w:t>
      </w:r>
      <w:r>
        <w:t>, that</w:t>
      </w:r>
      <w:proofErr w:type="gramEnd"/>
      <w:r>
        <w:t xml:space="preserve"> is at least two.</w:t>
      </w:r>
      <w:r w:rsidR="0075386E">
        <w:t xml:space="preserve"> </w:t>
      </w:r>
      <w:r>
        <w:t xml:space="preserve">Unit 2, </w:t>
      </w:r>
      <w:r w:rsidR="00AD18D5">
        <w:t xml:space="preserve">Area of Study </w:t>
      </w:r>
      <w:r>
        <w:t xml:space="preserve">2 </w:t>
      </w:r>
      <w:r w:rsidR="00AD18D5">
        <w:t xml:space="preserve">allows the students to focus on the construction of a narrative in a selected media form. </w:t>
      </w:r>
      <w:r>
        <w:t xml:space="preserve">Unit 2, Area of Study 3 focuses on the relationship between the media and the audience over a range of media forms. </w:t>
      </w:r>
    </w:p>
    <w:p w14:paraId="30A4C6B1" w14:textId="77777777" w:rsidR="0070484E" w:rsidRDefault="0070484E" w:rsidP="00066B2B">
      <w:pPr>
        <w:pStyle w:val="VCAAHeading3"/>
        <w:ind w:left="567" w:hanging="567"/>
        <w:jc w:val="both"/>
      </w:pPr>
      <w:r>
        <w:t>7.</w:t>
      </w:r>
      <w:r w:rsidR="0075386E">
        <w:tab/>
      </w:r>
      <w:r>
        <w:t xml:space="preserve">Why are there only two </w:t>
      </w:r>
      <w:r w:rsidR="0075386E">
        <w:t>S</w:t>
      </w:r>
      <w:r>
        <w:t>chool</w:t>
      </w:r>
      <w:r w:rsidR="009908EA">
        <w:t>-</w:t>
      </w:r>
      <w:r>
        <w:t xml:space="preserve">assessed </w:t>
      </w:r>
      <w:r w:rsidR="009908EA">
        <w:t>C</w:t>
      </w:r>
      <w:r>
        <w:t>oursework tasks in Units 3 and 4?</w:t>
      </w:r>
    </w:p>
    <w:p w14:paraId="30A4C6B2" w14:textId="77777777" w:rsidR="00AD18D5" w:rsidRPr="00AD18D5" w:rsidRDefault="00AD18D5" w:rsidP="0075386E">
      <w:pPr>
        <w:pStyle w:val="VCAAbody"/>
        <w:jc w:val="both"/>
      </w:pPr>
      <w:r>
        <w:t xml:space="preserve">Unit 3, Area of Study 1: Narrative and Unit 4, Area of Study 2: </w:t>
      </w:r>
      <w:r w:rsidR="000C55A5">
        <w:t xml:space="preserve">Agency and </w:t>
      </w:r>
      <w:r w:rsidR="009908EA">
        <w:t>c</w:t>
      </w:r>
      <w:r w:rsidR="000C55A5">
        <w:t xml:space="preserve">ontrol in and of the </w:t>
      </w:r>
      <w:r w:rsidR="009908EA">
        <w:t>m</w:t>
      </w:r>
      <w:r w:rsidR="000C55A5">
        <w:t>edia, are designed to allow students to investigate and examine the theoretical aspects of Media</w:t>
      </w:r>
      <w:r w:rsidR="00270547">
        <w:t xml:space="preserve"> in depth</w:t>
      </w:r>
      <w:r w:rsidR="000C55A5">
        <w:t>. The focus of Units 3 and 4 is on the School</w:t>
      </w:r>
      <w:r w:rsidR="009908EA">
        <w:t>-a</w:t>
      </w:r>
      <w:r w:rsidR="000C55A5">
        <w:t xml:space="preserve">ssessed Task as a research project and practical application of knowledge and skills. </w:t>
      </w:r>
    </w:p>
    <w:p w14:paraId="30A4C6B3" w14:textId="77777777" w:rsidR="004A5A1B" w:rsidRDefault="0070484E" w:rsidP="00066B2B">
      <w:pPr>
        <w:pStyle w:val="VCAAHeading3"/>
        <w:ind w:left="567" w:hanging="567"/>
        <w:jc w:val="both"/>
      </w:pPr>
      <w:r>
        <w:t>8.</w:t>
      </w:r>
      <w:r w:rsidR="0075386E">
        <w:tab/>
      </w:r>
      <w:r w:rsidR="004A5A1B">
        <w:t xml:space="preserve">In Unit 3, Area of Study 1, </w:t>
      </w:r>
      <w:r w:rsidR="00352751">
        <w:t xml:space="preserve">is there a requirement for </w:t>
      </w:r>
      <w:r w:rsidR="004A5A1B">
        <w:t xml:space="preserve">one of the </w:t>
      </w:r>
      <w:r w:rsidR="00352751">
        <w:t xml:space="preserve">selected </w:t>
      </w:r>
      <w:r w:rsidR="004A5A1B">
        <w:t xml:space="preserve">media products </w:t>
      </w:r>
      <w:r w:rsidR="00352751">
        <w:t xml:space="preserve">to have been released </w:t>
      </w:r>
      <w:r w:rsidR="004A5A1B" w:rsidRPr="002B3744">
        <w:t xml:space="preserve">in the </w:t>
      </w:r>
      <w:r w:rsidR="00352751" w:rsidRPr="002B3744">
        <w:t>five</w:t>
      </w:r>
      <w:r w:rsidR="004A5A1B">
        <w:t xml:space="preserve"> years </w:t>
      </w:r>
      <w:r w:rsidR="00E95DC1">
        <w:t xml:space="preserve">prior to </w:t>
      </w:r>
      <w:r w:rsidR="004A5A1B">
        <w:t>the current year of study?</w:t>
      </w:r>
    </w:p>
    <w:p w14:paraId="30A4C6B4" w14:textId="77777777" w:rsidR="000C55A5" w:rsidRDefault="000C55A5" w:rsidP="0075386E">
      <w:pPr>
        <w:pStyle w:val="VCAAbody"/>
        <w:jc w:val="both"/>
      </w:pPr>
      <w:r>
        <w:t xml:space="preserve">The </w:t>
      </w:r>
      <w:r w:rsidR="00352751">
        <w:t>m</w:t>
      </w:r>
      <w:r>
        <w:t xml:space="preserve">edia product selected for study in Unit 3, Area of Study 1 must </w:t>
      </w:r>
      <w:r w:rsidR="00352751">
        <w:t>have been</w:t>
      </w:r>
      <w:r>
        <w:t xml:space="preserve"> released </w:t>
      </w:r>
      <w:r w:rsidR="002B3744">
        <w:t xml:space="preserve">in the five years </w:t>
      </w:r>
      <w:r w:rsidR="00E95DC1">
        <w:t xml:space="preserve">prior to </w:t>
      </w:r>
      <w:r w:rsidRPr="002B3744">
        <w:t>t</w:t>
      </w:r>
      <w:r>
        <w:t>he student undertak</w:t>
      </w:r>
      <w:r w:rsidR="00E95DC1">
        <w:t xml:space="preserve">ing </w:t>
      </w:r>
      <w:proofErr w:type="gramStart"/>
      <w:r w:rsidR="00E95DC1">
        <w:t xml:space="preserve">the </w:t>
      </w:r>
      <w:r>
        <w:t xml:space="preserve"> study</w:t>
      </w:r>
      <w:proofErr w:type="gramEnd"/>
      <w:r>
        <w:t xml:space="preserve"> in Unit 3. This is to enable students to study current media forms and investigate the development of narrative and audiences over time. </w:t>
      </w:r>
    </w:p>
    <w:p w14:paraId="30A4C6B5" w14:textId="77777777" w:rsidR="00EA2AA3" w:rsidRPr="009A243A" w:rsidRDefault="007A6FC9" w:rsidP="0075386E">
      <w:pPr>
        <w:pStyle w:val="VCAAbody"/>
        <w:jc w:val="both"/>
        <w:rPr>
          <w:color w:val="auto"/>
        </w:rPr>
      </w:pPr>
      <w:r w:rsidRPr="009A243A">
        <w:rPr>
          <w:color w:val="auto"/>
        </w:rPr>
        <w:t>The focus of the study is o</w:t>
      </w:r>
      <w:r w:rsidR="002B3744" w:rsidRPr="009A243A">
        <w:rPr>
          <w:color w:val="auto"/>
        </w:rPr>
        <w:t>n</w:t>
      </w:r>
      <w:r w:rsidRPr="009A243A">
        <w:rPr>
          <w:color w:val="auto"/>
        </w:rPr>
        <w:t xml:space="preserve"> the audience engagement, consumption and reading of the narrative</w:t>
      </w:r>
      <w:r w:rsidR="002B3744" w:rsidRPr="009A243A">
        <w:rPr>
          <w:color w:val="auto"/>
        </w:rPr>
        <w:t xml:space="preserve"> in media products</w:t>
      </w:r>
      <w:r w:rsidRPr="009A243A">
        <w:rPr>
          <w:color w:val="auto"/>
        </w:rPr>
        <w:t>. Audiences dependent on their background can read narratives differently. The engagement, consumption and reading can change over time from a period of months to years after the release</w:t>
      </w:r>
      <w:r w:rsidR="002B3744" w:rsidRPr="009A243A">
        <w:rPr>
          <w:color w:val="auto"/>
        </w:rPr>
        <w:t xml:space="preserve"> of the media product</w:t>
      </w:r>
      <w:r w:rsidRPr="009A243A">
        <w:rPr>
          <w:color w:val="auto"/>
        </w:rPr>
        <w:t xml:space="preserve">. </w:t>
      </w:r>
    </w:p>
    <w:p w14:paraId="30A4C6B6" w14:textId="77777777" w:rsidR="00762C72" w:rsidRPr="009A243A" w:rsidRDefault="00595A92" w:rsidP="00066B2B">
      <w:pPr>
        <w:pStyle w:val="VCAAHeading3"/>
        <w:ind w:left="567" w:hanging="567"/>
        <w:jc w:val="both"/>
        <w:rPr>
          <w:color w:val="auto"/>
        </w:rPr>
      </w:pPr>
      <w:r w:rsidRPr="009A243A">
        <w:rPr>
          <w:color w:val="auto"/>
        </w:rPr>
        <w:t>9.</w:t>
      </w:r>
      <w:r w:rsidR="0075386E">
        <w:rPr>
          <w:color w:val="auto"/>
        </w:rPr>
        <w:tab/>
      </w:r>
      <w:r w:rsidR="00762C72" w:rsidRPr="009A243A">
        <w:rPr>
          <w:color w:val="auto"/>
        </w:rPr>
        <w:t xml:space="preserve">What </w:t>
      </w:r>
      <w:r w:rsidR="006A487F" w:rsidRPr="009A243A">
        <w:rPr>
          <w:color w:val="auto"/>
        </w:rPr>
        <w:t xml:space="preserve">are the </w:t>
      </w:r>
      <w:r w:rsidR="00762C72" w:rsidRPr="009A243A">
        <w:rPr>
          <w:color w:val="auto"/>
        </w:rPr>
        <w:t xml:space="preserve">‘characteristics and construction’ </w:t>
      </w:r>
      <w:r w:rsidR="006A487F" w:rsidRPr="009A243A">
        <w:rPr>
          <w:color w:val="auto"/>
        </w:rPr>
        <w:t>of media narratives and how do th</w:t>
      </w:r>
      <w:r w:rsidR="00C4424B" w:rsidRPr="009A243A">
        <w:rPr>
          <w:color w:val="auto"/>
        </w:rPr>
        <w:t>ese</w:t>
      </w:r>
      <w:r w:rsidR="006A487F" w:rsidRPr="009A243A">
        <w:rPr>
          <w:color w:val="auto"/>
        </w:rPr>
        <w:t xml:space="preserve"> differ from the function of media codes and conventions?</w:t>
      </w:r>
    </w:p>
    <w:p w14:paraId="30A4C6B7" w14:textId="77777777" w:rsidR="00762C72" w:rsidRPr="009A243A" w:rsidRDefault="00762C72" w:rsidP="00066B2B">
      <w:pPr>
        <w:pStyle w:val="VCAAbody"/>
        <w:jc w:val="both"/>
        <w:rPr>
          <w:color w:val="auto"/>
        </w:rPr>
      </w:pPr>
      <w:r w:rsidRPr="009A243A">
        <w:rPr>
          <w:color w:val="auto"/>
        </w:rPr>
        <w:t xml:space="preserve">The characteristics and construction of a media narrative </w:t>
      </w:r>
      <w:r w:rsidR="006A487F" w:rsidRPr="009A243A">
        <w:rPr>
          <w:color w:val="auto"/>
        </w:rPr>
        <w:t xml:space="preserve">is dependent on the media form and the characteristics of consumption. For example the </w:t>
      </w:r>
      <w:r w:rsidR="00270547" w:rsidRPr="009A243A">
        <w:rPr>
          <w:color w:val="auto"/>
        </w:rPr>
        <w:t xml:space="preserve">technological difference in production may mean that </w:t>
      </w:r>
      <w:r w:rsidR="006A487F" w:rsidRPr="009A243A">
        <w:rPr>
          <w:color w:val="auto"/>
        </w:rPr>
        <w:t xml:space="preserve">characteristics of a film narrative is different to video. The function of different print forms such as a fashion magazine versus a newspaper also influence the construction of a narrative. In photographic forms, a documentary series has a different narrative construction to that of a series of marketing photographs. </w:t>
      </w:r>
    </w:p>
    <w:p w14:paraId="30A4C6B8" w14:textId="77777777" w:rsidR="006A487F" w:rsidRPr="00066B2B" w:rsidRDefault="006A487F" w:rsidP="00066B2B">
      <w:pPr>
        <w:pStyle w:val="VCAAbody"/>
        <w:jc w:val="both"/>
        <w:rPr>
          <w:color w:val="auto"/>
        </w:rPr>
      </w:pPr>
      <w:r w:rsidRPr="009A243A">
        <w:rPr>
          <w:color w:val="auto"/>
        </w:rPr>
        <w:t xml:space="preserve">Media codes and conventions work together to </w:t>
      </w:r>
      <w:r w:rsidR="00270547" w:rsidRPr="009A243A">
        <w:rPr>
          <w:color w:val="auto"/>
        </w:rPr>
        <w:t>engage an</w:t>
      </w:r>
      <w:r w:rsidRPr="009A243A">
        <w:rPr>
          <w:color w:val="auto"/>
        </w:rPr>
        <w:t xml:space="preserve"> audience</w:t>
      </w:r>
      <w:r w:rsidR="00270547" w:rsidRPr="009A243A">
        <w:rPr>
          <w:color w:val="auto"/>
        </w:rPr>
        <w:t>,</w:t>
      </w:r>
      <w:r w:rsidR="00C4424B" w:rsidRPr="009A243A">
        <w:rPr>
          <w:color w:val="auto"/>
        </w:rPr>
        <w:t xml:space="preserve"> </w:t>
      </w:r>
      <w:r w:rsidRPr="009A243A">
        <w:rPr>
          <w:color w:val="auto"/>
        </w:rPr>
        <w:t xml:space="preserve">structure the narrative and convey meaning. </w:t>
      </w:r>
      <w:r w:rsidR="000E302A" w:rsidRPr="009A243A">
        <w:rPr>
          <w:color w:val="auto"/>
        </w:rPr>
        <w:t xml:space="preserve">This is what is meant by the relationship </w:t>
      </w:r>
      <w:r w:rsidR="000E302A" w:rsidRPr="00E95DC1">
        <w:rPr>
          <w:color w:val="auto"/>
        </w:rPr>
        <w:t xml:space="preserve">of the audience and the media narrative. </w:t>
      </w:r>
    </w:p>
    <w:p w14:paraId="30A4C6B9" w14:textId="77777777" w:rsidR="004A5A1B" w:rsidRDefault="00595A92" w:rsidP="00066B2B">
      <w:pPr>
        <w:pStyle w:val="VCAAHeading3"/>
        <w:ind w:left="567" w:hanging="567"/>
        <w:jc w:val="both"/>
      </w:pPr>
      <w:r>
        <w:t>10.</w:t>
      </w:r>
      <w:r w:rsidR="00066B2B">
        <w:tab/>
      </w:r>
      <w:r w:rsidR="00352751">
        <w:t xml:space="preserve">What are the requirements for </w:t>
      </w:r>
      <w:r w:rsidR="004A5A1B">
        <w:t xml:space="preserve">the research in Unit 3, Area of </w:t>
      </w:r>
      <w:r w:rsidR="00066B2B">
        <w:br/>
      </w:r>
      <w:r w:rsidR="004A5A1B">
        <w:t>Study 2?</w:t>
      </w:r>
    </w:p>
    <w:p w14:paraId="30A4C6BA" w14:textId="77777777" w:rsidR="000C55A5" w:rsidRPr="000C55A5" w:rsidRDefault="000C55A5" w:rsidP="00066B2B">
      <w:pPr>
        <w:pStyle w:val="VCAAbody"/>
        <w:jc w:val="both"/>
      </w:pPr>
      <w:r>
        <w:t xml:space="preserve">There is </w:t>
      </w:r>
      <w:r w:rsidR="00352751">
        <w:t>a</w:t>
      </w:r>
      <w:r>
        <w:t xml:space="preserve">dvice on the approach to Unit 3, Area of Study 3 in the VCE Media Advice for </w:t>
      </w:r>
      <w:r w:rsidR="00352751">
        <w:t>t</w:t>
      </w:r>
      <w:r>
        <w:t xml:space="preserve">eachers. The research forms the </w:t>
      </w:r>
      <w:r w:rsidR="00E34B13">
        <w:t>initial</w:t>
      </w:r>
      <w:r>
        <w:t xml:space="preserve"> stage</w:t>
      </w:r>
      <w:r w:rsidR="00E34B13">
        <w:t xml:space="preserve"> of the School</w:t>
      </w:r>
      <w:r w:rsidR="00352751">
        <w:t>-a</w:t>
      </w:r>
      <w:r w:rsidR="00E34B13">
        <w:t xml:space="preserve">ssessed Task and </w:t>
      </w:r>
      <w:r w:rsidR="00270547">
        <w:t>informs</w:t>
      </w:r>
      <w:r w:rsidR="00C13697">
        <w:t xml:space="preserve"> the</w:t>
      </w:r>
      <w:r w:rsidR="00E34B13">
        <w:t xml:space="preserve"> Production design stage of the Media production process. Students </w:t>
      </w:r>
      <w:r w:rsidR="00352751">
        <w:t xml:space="preserve">research </w:t>
      </w:r>
      <w:r w:rsidR="00C13697">
        <w:t xml:space="preserve">aspects of a </w:t>
      </w:r>
      <w:r w:rsidR="00E34B13">
        <w:t xml:space="preserve">media form to develop ideas and skills </w:t>
      </w:r>
      <w:r w:rsidR="00C13697">
        <w:t>that they plan to use in their production design and the creation of their product</w:t>
      </w:r>
      <w:r w:rsidR="00E34B13">
        <w:t xml:space="preserve">. They will </w:t>
      </w:r>
      <w:proofErr w:type="spellStart"/>
      <w:r w:rsidR="00E34B13">
        <w:t>analyse</w:t>
      </w:r>
      <w:proofErr w:type="spellEnd"/>
      <w:r w:rsidR="00E34B13">
        <w:t xml:space="preserve"> the codes and conventions, genre and style in a range of media product</w:t>
      </w:r>
      <w:r w:rsidR="00C13697">
        <w:t>s</w:t>
      </w:r>
      <w:r w:rsidR="00E34B13">
        <w:t xml:space="preserve"> and investigate how audience</w:t>
      </w:r>
      <w:r w:rsidR="00127026">
        <w:t>s</w:t>
      </w:r>
      <w:r w:rsidR="00E34B13">
        <w:t xml:space="preserve"> read and are engaged by the structural qualities of media products. In their research they will document</w:t>
      </w:r>
      <w:r w:rsidR="00352751">
        <w:t xml:space="preserve"> </w:t>
      </w:r>
      <w:r w:rsidR="00E34B13">
        <w:t xml:space="preserve">and record their findings and evaluate them to develop ideas and skills for their own media product. </w:t>
      </w:r>
    </w:p>
    <w:p w14:paraId="30A4C6BB" w14:textId="77777777" w:rsidR="0070484E" w:rsidRDefault="0070484E" w:rsidP="00066B2B">
      <w:pPr>
        <w:pStyle w:val="VCAAHeading3"/>
        <w:ind w:left="567" w:hanging="567"/>
        <w:jc w:val="both"/>
      </w:pPr>
      <w:r>
        <w:t>1</w:t>
      </w:r>
      <w:r w:rsidR="00595A92">
        <w:t>1</w:t>
      </w:r>
      <w:r>
        <w:t>.</w:t>
      </w:r>
      <w:r w:rsidR="00066B2B">
        <w:tab/>
      </w:r>
      <w:r>
        <w:t xml:space="preserve">What </w:t>
      </w:r>
      <w:r w:rsidR="00352751">
        <w:t xml:space="preserve">are the requirements for the </w:t>
      </w:r>
      <w:r>
        <w:t>Production design in Unit 3, Outcome 3?</w:t>
      </w:r>
    </w:p>
    <w:p w14:paraId="30A4C6BC" w14:textId="77777777" w:rsidR="00C8490D" w:rsidRPr="00C8490D" w:rsidRDefault="00C8490D" w:rsidP="00066B2B">
      <w:pPr>
        <w:pStyle w:val="VCAAbody"/>
        <w:jc w:val="both"/>
      </w:pPr>
      <w:r>
        <w:t>Th</w:t>
      </w:r>
      <w:r w:rsidR="00352751">
        <w:t>e Production design in Unit 3, Outcome 3</w:t>
      </w:r>
      <w:r>
        <w:t xml:space="preserve"> is the working document for the production in Unit 4, Area of Study 1. Students create the rational</w:t>
      </w:r>
      <w:r w:rsidR="00127026">
        <w:t>e</w:t>
      </w:r>
      <w:r>
        <w:t>, outline the vision and its relationship with a specified audience, the style and the opportunities and constraints of the Media production. Students produce an intention, audience and narrative statements in the Production design and document the genre and style of their production. The Production design</w:t>
      </w:r>
      <w:r w:rsidR="00127026">
        <w:t xml:space="preserve"> </w:t>
      </w:r>
      <w:r w:rsidR="00C13697">
        <w:t>contains technical documentation in written and visual forms appropriate to the media form in which the student is working that</w:t>
      </w:r>
      <w:r>
        <w:t xml:space="preserve"> provides a detailed </w:t>
      </w:r>
      <w:r w:rsidR="00595A92">
        <w:t xml:space="preserve">overview </w:t>
      </w:r>
      <w:r>
        <w:t xml:space="preserve">of what the finished product will be. </w:t>
      </w:r>
    </w:p>
    <w:p w14:paraId="30A4C6BD" w14:textId="77777777" w:rsidR="006F124E" w:rsidRDefault="0070484E" w:rsidP="00066B2B">
      <w:pPr>
        <w:pStyle w:val="VCAAHeading3"/>
        <w:ind w:left="567" w:hanging="567"/>
      </w:pPr>
      <w:r>
        <w:t>1</w:t>
      </w:r>
      <w:r w:rsidR="00595A92">
        <w:t>2</w:t>
      </w:r>
      <w:r>
        <w:t>.</w:t>
      </w:r>
      <w:r w:rsidR="00066B2B">
        <w:tab/>
      </w:r>
      <w:r w:rsidR="004A5A1B">
        <w:t xml:space="preserve">What </w:t>
      </w:r>
      <w:r w:rsidR="001E1255">
        <w:t>are the requir</w:t>
      </w:r>
      <w:r w:rsidR="00B21EF7">
        <w:t>e</w:t>
      </w:r>
      <w:r w:rsidR="001E1255">
        <w:t xml:space="preserve">ments </w:t>
      </w:r>
      <w:r w:rsidR="009B5AD5">
        <w:t>for the</w:t>
      </w:r>
      <w:r w:rsidR="004A5A1B">
        <w:t xml:space="preserve"> reflection and evaluation that </w:t>
      </w:r>
      <w:r w:rsidR="001E1255">
        <w:t xml:space="preserve">is undertaken </w:t>
      </w:r>
      <w:r w:rsidR="004A5A1B">
        <w:t>in Unit 4, Area of Study 1?</w:t>
      </w:r>
    </w:p>
    <w:p w14:paraId="30A4C6BE" w14:textId="77777777" w:rsidR="00C8490D" w:rsidRPr="00C8490D" w:rsidRDefault="00880938" w:rsidP="00066B2B">
      <w:pPr>
        <w:pStyle w:val="VCAAbody"/>
        <w:jc w:val="both"/>
      </w:pPr>
      <w:r>
        <w:t>Reflection and evaluation are integral to the production and post-production stages of the Media p</w:t>
      </w:r>
      <w:r w:rsidR="00400036">
        <w:t xml:space="preserve">roduction process. Students </w:t>
      </w:r>
      <w:r>
        <w:t>gather evidence, resolve ideas, refine their product and apply their understanding of the specified audience. Students complete reflective notes throughout the production and post-production stages of the Media production process. Feedback should be gained from multiples sources in form</w:t>
      </w:r>
      <w:r w:rsidR="00C13697">
        <w:t>s such as</w:t>
      </w:r>
      <w:r>
        <w:t xml:space="preserve"> surveys, </w:t>
      </w:r>
      <w:r w:rsidR="00C13697">
        <w:t xml:space="preserve">test screenings or exhibitions, </w:t>
      </w:r>
      <w:r>
        <w:t xml:space="preserve">focus groups and interviews. Feedback should be documented in the Media production documentation. Students take notes on the feedback provided and identify ways of refining and resolving their work including changes to the production after feedback. </w:t>
      </w:r>
    </w:p>
    <w:p w14:paraId="30A4C6BF" w14:textId="77777777" w:rsidR="004A5A1B" w:rsidRDefault="005130E0" w:rsidP="00066B2B">
      <w:pPr>
        <w:pStyle w:val="VCAAHeading3"/>
        <w:ind w:left="567" w:hanging="567"/>
        <w:jc w:val="both"/>
      </w:pPr>
      <w:r>
        <w:t>1</w:t>
      </w:r>
      <w:r w:rsidR="009A243A">
        <w:t>3</w:t>
      </w:r>
      <w:r>
        <w:t>.</w:t>
      </w:r>
      <w:r w:rsidR="00066B2B">
        <w:tab/>
      </w:r>
      <w:r>
        <w:t>Are students allowed to outsource the printing of print and photography works in post-production</w:t>
      </w:r>
      <w:r w:rsidR="00127026">
        <w:t>?</w:t>
      </w:r>
    </w:p>
    <w:p w14:paraId="30A4C6C0" w14:textId="77777777" w:rsidR="005130E0" w:rsidRPr="005130E0" w:rsidRDefault="005130E0" w:rsidP="00066B2B">
      <w:pPr>
        <w:pStyle w:val="VCAAbody"/>
        <w:jc w:val="both"/>
      </w:pPr>
      <w:r>
        <w:t>Yes. Students are allowed to outsource the printing of their photography and print productions</w:t>
      </w:r>
      <w:r w:rsidR="00400036">
        <w:t xml:space="preserve"> in the post-production stage of the Media production process. However, they must document all production elements in post-production including paper stocks, </w:t>
      </w:r>
      <w:proofErr w:type="spellStart"/>
      <w:r w:rsidR="00400036">
        <w:t>colour</w:t>
      </w:r>
      <w:proofErr w:type="spellEnd"/>
      <w:r w:rsidR="00400036">
        <w:t xml:space="preserve"> management and final presentation of images in the media production documentation. These notes form part of the documentation of the refinement and resolution of the production. Students may make further refinements of their productions after feedback from audience groups in post-production. </w:t>
      </w:r>
    </w:p>
    <w:sectPr w:rsidR="005130E0" w:rsidRPr="005130E0" w:rsidSect="00FF1D04">
      <w:headerReference w:type="default" r:id="rId13"/>
      <w:footerReference w:type="default" r:id="rId14"/>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4C6C3" w14:textId="77777777" w:rsidR="0075386E" w:rsidRDefault="0075386E" w:rsidP="00BE584B">
      <w:r>
        <w:separator/>
      </w:r>
    </w:p>
  </w:endnote>
  <w:endnote w:type="continuationSeparator" w:id="0">
    <w:p w14:paraId="30A4C6C4" w14:textId="77777777" w:rsidR="0075386E" w:rsidRDefault="0075386E" w:rsidP="00BE5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4C6C6" w14:textId="77777777" w:rsidR="0075386E" w:rsidRDefault="0075386E" w:rsidP="0075386E">
    <w:pPr>
      <w:pStyle w:val="VCAAcaptionsandfootnotes"/>
      <w:spacing w:before="520"/>
    </w:pPr>
    <w:r w:rsidRPr="00970580">
      <w:t xml:space="preserve">© </w:t>
    </w:r>
    <w:hyperlink r:id="rId1" w:history="1">
      <w:r w:rsidRPr="00970580">
        <w:rPr>
          <w:rStyle w:val="Hyperlink"/>
        </w:rPr>
        <w:t>VCAA</w:t>
      </w:r>
    </w:hyperlink>
    <w:r>
      <w:t>, March 2018</w:t>
    </w:r>
    <w:r>
      <w:ptab w:relativeTo="margin" w:alignment="right" w:leader="none"/>
    </w:r>
    <w:r>
      <w:rPr>
        <w:noProof/>
        <w:lang w:val="en-AU" w:eastAsia="en-AU"/>
      </w:rPr>
      <w:drawing>
        <wp:inline distT="0" distB="0" distL="0" distR="0" wp14:anchorId="30A4C6CB" wp14:editId="30A4C6CC">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4C6C8" w14:textId="400196EF" w:rsidR="0075386E" w:rsidRPr="0075386E" w:rsidRDefault="0075386E" w:rsidP="0075386E">
    <w:pPr>
      <w:pStyle w:val="Footer"/>
      <w:tabs>
        <w:tab w:val="clear" w:pos="4513"/>
        <w:tab w:val="clear" w:pos="9026"/>
        <w:tab w:val="right" w:pos="9639"/>
      </w:tabs>
      <w:rPr>
        <w:rFonts w:ascii="Arial" w:hAnsi="Arial" w:cs="Arial"/>
        <w:sz w:val="20"/>
        <w:szCs w:val="20"/>
      </w:rPr>
    </w:pPr>
    <w:r w:rsidRPr="0075386E">
      <w:rPr>
        <w:rFonts w:ascii="Arial" w:hAnsi="Arial" w:cs="Arial"/>
        <w:sz w:val="20"/>
        <w:szCs w:val="20"/>
      </w:rPr>
      <w:t xml:space="preserve">© </w:t>
    </w:r>
    <w:hyperlink r:id="rId1" w:history="1">
      <w:r w:rsidRPr="0075386E">
        <w:rPr>
          <w:rStyle w:val="Hyperlink"/>
          <w:rFonts w:ascii="Arial" w:hAnsi="Arial" w:cs="Arial"/>
          <w:sz w:val="20"/>
          <w:szCs w:val="20"/>
        </w:rPr>
        <w:t>VCAA</w:t>
      </w:r>
    </w:hyperlink>
    <w:r w:rsidRPr="0075386E">
      <w:rPr>
        <w:rFonts w:ascii="Arial" w:hAnsi="Arial" w:cs="Arial"/>
        <w:sz w:val="20"/>
        <w:szCs w:val="20"/>
      </w:rPr>
      <w:t>, March 2018</w:t>
    </w:r>
    <w:r>
      <w:rPr>
        <w:rFonts w:ascii="Arial" w:hAnsi="Arial" w:cs="Arial"/>
        <w:sz w:val="20"/>
        <w:szCs w:val="20"/>
      </w:rPr>
      <w:tab/>
    </w:r>
    <w:r w:rsidRPr="0075386E">
      <w:rPr>
        <w:rFonts w:ascii="Arial" w:hAnsi="Arial" w:cs="Arial"/>
        <w:sz w:val="20"/>
        <w:szCs w:val="20"/>
      </w:rPr>
      <w:fldChar w:fldCharType="begin"/>
    </w:r>
    <w:r w:rsidRPr="0075386E">
      <w:rPr>
        <w:rFonts w:ascii="Arial" w:hAnsi="Arial" w:cs="Arial"/>
        <w:sz w:val="20"/>
        <w:szCs w:val="20"/>
      </w:rPr>
      <w:instrText xml:space="preserve"> PAGE   \* MERGEFORMAT </w:instrText>
    </w:r>
    <w:r w:rsidRPr="0075386E">
      <w:rPr>
        <w:rFonts w:ascii="Arial" w:hAnsi="Arial" w:cs="Arial"/>
        <w:sz w:val="20"/>
        <w:szCs w:val="20"/>
      </w:rPr>
      <w:fldChar w:fldCharType="separate"/>
    </w:r>
    <w:r w:rsidR="00605A95">
      <w:rPr>
        <w:rFonts w:ascii="Arial" w:hAnsi="Arial" w:cs="Arial"/>
        <w:noProof/>
        <w:sz w:val="20"/>
        <w:szCs w:val="20"/>
      </w:rPr>
      <w:t>3</w:t>
    </w:r>
    <w:r w:rsidRPr="0075386E">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4C6C1" w14:textId="77777777" w:rsidR="0075386E" w:rsidRDefault="0075386E" w:rsidP="00BE584B">
      <w:r>
        <w:separator/>
      </w:r>
    </w:p>
  </w:footnote>
  <w:footnote w:type="continuationSeparator" w:id="0">
    <w:p w14:paraId="30A4C6C2" w14:textId="77777777" w:rsidR="0075386E" w:rsidRDefault="0075386E" w:rsidP="00BE5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4C6C5" w14:textId="77777777" w:rsidR="0075386E" w:rsidRDefault="0075386E" w:rsidP="00BE584B">
    <w:pPr>
      <w:pStyle w:val="Header"/>
      <w:jc w:val="right"/>
    </w:pPr>
    <w:r>
      <w:rPr>
        <w:noProof/>
      </w:rPr>
      <w:drawing>
        <wp:inline distT="0" distB="0" distL="0" distR="0" wp14:anchorId="30A4C6C9" wp14:editId="30A4C6C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4C6C7" w14:textId="77777777" w:rsidR="0075386E" w:rsidRDefault="0075386E" w:rsidP="00BE584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447FA"/>
    <w:multiLevelType w:val="hybridMultilevel"/>
    <w:tmpl w:val="EFBA3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3647F1"/>
    <w:multiLevelType w:val="hybridMultilevel"/>
    <w:tmpl w:val="D2C205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2185648"/>
    <w:multiLevelType w:val="hybridMultilevel"/>
    <w:tmpl w:val="9DFA0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EE1D2B"/>
    <w:multiLevelType w:val="hybridMultilevel"/>
    <w:tmpl w:val="14D825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9CA5AA5"/>
    <w:multiLevelType w:val="hybridMultilevel"/>
    <w:tmpl w:val="6C4AE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F8E1F42"/>
    <w:multiLevelType w:val="hybridMultilevel"/>
    <w:tmpl w:val="44D88634"/>
    <w:lvl w:ilvl="0" w:tplc="0C09000F">
      <w:start w:val="1"/>
      <w:numFmt w:val="decimal"/>
      <w:lvlText w:val="%1."/>
      <w:lvlJc w:val="left"/>
      <w:pPr>
        <w:ind w:left="-3281" w:hanging="360"/>
      </w:pPr>
      <w:rPr>
        <w:rFonts w:hint="default"/>
      </w:rPr>
    </w:lvl>
    <w:lvl w:ilvl="1" w:tplc="0C090019">
      <w:start w:val="1"/>
      <w:numFmt w:val="lowerLetter"/>
      <w:lvlText w:val="%2."/>
      <w:lvlJc w:val="left"/>
      <w:pPr>
        <w:ind w:left="-3270" w:hanging="360"/>
      </w:pPr>
    </w:lvl>
    <w:lvl w:ilvl="2" w:tplc="0C09001B">
      <w:start w:val="1"/>
      <w:numFmt w:val="lowerRoman"/>
      <w:lvlText w:val="%3."/>
      <w:lvlJc w:val="right"/>
      <w:pPr>
        <w:ind w:left="-2550" w:hanging="180"/>
      </w:pPr>
    </w:lvl>
    <w:lvl w:ilvl="3" w:tplc="0C09000F">
      <w:start w:val="1"/>
      <w:numFmt w:val="decimal"/>
      <w:lvlText w:val="%4."/>
      <w:lvlJc w:val="left"/>
      <w:pPr>
        <w:ind w:left="-1830" w:hanging="360"/>
      </w:pPr>
    </w:lvl>
    <w:lvl w:ilvl="4" w:tplc="0C090019">
      <w:start w:val="1"/>
      <w:numFmt w:val="lowerLetter"/>
      <w:lvlText w:val="%5."/>
      <w:lvlJc w:val="left"/>
      <w:pPr>
        <w:ind w:left="-1110" w:hanging="360"/>
      </w:pPr>
    </w:lvl>
    <w:lvl w:ilvl="5" w:tplc="0C09001B">
      <w:start w:val="1"/>
      <w:numFmt w:val="lowerRoman"/>
      <w:lvlText w:val="%6."/>
      <w:lvlJc w:val="right"/>
      <w:pPr>
        <w:ind w:left="-390" w:hanging="180"/>
      </w:pPr>
    </w:lvl>
    <w:lvl w:ilvl="6" w:tplc="0C09000F" w:tentative="1">
      <w:start w:val="1"/>
      <w:numFmt w:val="decimal"/>
      <w:lvlText w:val="%7."/>
      <w:lvlJc w:val="left"/>
      <w:pPr>
        <w:ind w:left="330" w:hanging="360"/>
      </w:pPr>
    </w:lvl>
    <w:lvl w:ilvl="7" w:tplc="0C090019" w:tentative="1">
      <w:start w:val="1"/>
      <w:numFmt w:val="lowerLetter"/>
      <w:lvlText w:val="%8."/>
      <w:lvlJc w:val="left"/>
      <w:pPr>
        <w:ind w:left="1050" w:hanging="360"/>
      </w:pPr>
    </w:lvl>
    <w:lvl w:ilvl="8" w:tplc="0C09001B" w:tentative="1">
      <w:start w:val="1"/>
      <w:numFmt w:val="lowerRoman"/>
      <w:lvlText w:val="%9."/>
      <w:lvlJc w:val="right"/>
      <w:pPr>
        <w:ind w:left="1770" w:hanging="180"/>
      </w:pPr>
    </w:lvl>
  </w:abstractNum>
  <w:abstractNum w:abstractNumId="6" w15:restartNumberingAfterBreak="0">
    <w:nsid w:val="6FC52E34"/>
    <w:multiLevelType w:val="hybridMultilevel"/>
    <w:tmpl w:val="85244434"/>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7" w15:restartNumberingAfterBreak="0">
    <w:nsid w:val="70D03516"/>
    <w:multiLevelType w:val="hybridMultilevel"/>
    <w:tmpl w:val="796EE77E"/>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8" w15:restartNumberingAfterBreak="0">
    <w:nsid w:val="7A21180F"/>
    <w:multiLevelType w:val="hybridMultilevel"/>
    <w:tmpl w:val="5EECDC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6"/>
  </w:num>
  <w:num w:numId="5">
    <w:abstractNumId w:val="5"/>
  </w:num>
  <w:num w:numId="6">
    <w:abstractNumId w:val="1"/>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28E"/>
    <w:rsid w:val="000070D2"/>
    <w:rsid w:val="00030374"/>
    <w:rsid w:val="00066B2B"/>
    <w:rsid w:val="000B5333"/>
    <w:rsid w:val="000C55A5"/>
    <w:rsid w:val="000E302A"/>
    <w:rsid w:val="000F3DA4"/>
    <w:rsid w:val="000F7530"/>
    <w:rsid w:val="0010641E"/>
    <w:rsid w:val="001171BA"/>
    <w:rsid w:val="00127026"/>
    <w:rsid w:val="00132A95"/>
    <w:rsid w:val="0014077B"/>
    <w:rsid w:val="00142E09"/>
    <w:rsid w:val="001568F8"/>
    <w:rsid w:val="0016047C"/>
    <w:rsid w:val="00197988"/>
    <w:rsid w:val="001E1255"/>
    <w:rsid w:val="001E1F49"/>
    <w:rsid w:val="001F05DB"/>
    <w:rsid w:val="001F612D"/>
    <w:rsid w:val="00200CC9"/>
    <w:rsid w:val="00224410"/>
    <w:rsid w:val="00253A23"/>
    <w:rsid w:val="00270547"/>
    <w:rsid w:val="00287A20"/>
    <w:rsid w:val="0029038D"/>
    <w:rsid w:val="002942C1"/>
    <w:rsid w:val="002A400D"/>
    <w:rsid w:val="002B3744"/>
    <w:rsid w:val="002E08A0"/>
    <w:rsid w:val="0030140D"/>
    <w:rsid w:val="00302487"/>
    <w:rsid w:val="0030523E"/>
    <w:rsid w:val="0034674A"/>
    <w:rsid w:val="00352751"/>
    <w:rsid w:val="003A0177"/>
    <w:rsid w:val="003A43DF"/>
    <w:rsid w:val="003B3443"/>
    <w:rsid w:val="00400036"/>
    <w:rsid w:val="0043789C"/>
    <w:rsid w:val="00440284"/>
    <w:rsid w:val="0044747C"/>
    <w:rsid w:val="004A5A1B"/>
    <w:rsid w:val="004C54BA"/>
    <w:rsid w:val="004D625D"/>
    <w:rsid w:val="004D74C5"/>
    <w:rsid w:val="004D7555"/>
    <w:rsid w:val="004F5190"/>
    <w:rsid w:val="005130E0"/>
    <w:rsid w:val="005154D1"/>
    <w:rsid w:val="005601C9"/>
    <w:rsid w:val="00561D20"/>
    <w:rsid w:val="0056451F"/>
    <w:rsid w:val="0056500D"/>
    <w:rsid w:val="00580F9E"/>
    <w:rsid w:val="00595A92"/>
    <w:rsid w:val="005D4FFC"/>
    <w:rsid w:val="005F295B"/>
    <w:rsid w:val="00605A95"/>
    <w:rsid w:val="00614F67"/>
    <w:rsid w:val="006676BB"/>
    <w:rsid w:val="0069015A"/>
    <w:rsid w:val="006968C2"/>
    <w:rsid w:val="006A487F"/>
    <w:rsid w:val="006C2800"/>
    <w:rsid w:val="006C7B5A"/>
    <w:rsid w:val="006F124E"/>
    <w:rsid w:val="0070484E"/>
    <w:rsid w:val="0071198E"/>
    <w:rsid w:val="0075386E"/>
    <w:rsid w:val="00762C72"/>
    <w:rsid w:val="00782745"/>
    <w:rsid w:val="007A362D"/>
    <w:rsid w:val="007A6FC9"/>
    <w:rsid w:val="007B4A60"/>
    <w:rsid w:val="007B59A1"/>
    <w:rsid w:val="007C2179"/>
    <w:rsid w:val="007D28D6"/>
    <w:rsid w:val="007E1370"/>
    <w:rsid w:val="007F622D"/>
    <w:rsid w:val="00824860"/>
    <w:rsid w:val="00826262"/>
    <w:rsid w:val="00861F3F"/>
    <w:rsid w:val="00880938"/>
    <w:rsid w:val="00882A3E"/>
    <w:rsid w:val="008A382A"/>
    <w:rsid w:val="008B1078"/>
    <w:rsid w:val="008C798A"/>
    <w:rsid w:val="008D08B9"/>
    <w:rsid w:val="008E1A31"/>
    <w:rsid w:val="008F193E"/>
    <w:rsid w:val="009521D3"/>
    <w:rsid w:val="009712EE"/>
    <w:rsid w:val="009744FE"/>
    <w:rsid w:val="009830EC"/>
    <w:rsid w:val="009908EA"/>
    <w:rsid w:val="00997226"/>
    <w:rsid w:val="009A22EC"/>
    <w:rsid w:val="009A243A"/>
    <w:rsid w:val="009B5AD5"/>
    <w:rsid w:val="00A0657D"/>
    <w:rsid w:val="00A072C4"/>
    <w:rsid w:val="00A22339"/>
    <w:rsid w:val="00A458DD"/>
    <w:rsid w:val="00AB34E3"/>
    <w:rsid w:val="00AC1744"/>
    <w:rsid w:val="00AD18D5"/>
    <w:rsid w:val="00AD2ADD"/>
    <w:rsid w:val="00AE2F34"/>
    <w:rsid w:val="00B057BF"/>
    <w:rsid w:val="00B21EF7"/>
    <w:rsid w:val="00B37D5F"/>
    <w:rsid w:val="00B52510"/>
    <w:rsid w:val="00B65388"/>
    <w:rsid w:val="00B66155"/>
    <w:rsid w:val="00BB23AB"/>
    <w:rsid w:val="00BE584B"/>
    <w:rsid w:val="00BF4A6C"/>
    <w:rsid w:val="00C13697"/>
    <w:rsid w:val="00C17098"/>
    <w:rsid w:val="00C30E8A"/>
    <w:rsid w:val="00C4424B"/>
    <w:rsid w:val="00C4428E"/>
    <w:rsid w:val="00C50708"/>
    <w:rsid w:val="00C8490D"/>
    <w:rsid w:val="00CB6E8C"/>
    <w:rsid w:val="00CD0E34"/>
    <w:rsid w:val="00CD3798"/>
    <w:rsid w:val="00CF766B"/>
    <w:rsid w:val="00D05810"/>
    <w:rsid w:val="00D56726"/>
    <w:rsid w:val="00D61437"/>
    <w:rsid w:val="00D837CE"/>
    <w:rsid w:val="00D86D1F"/>
    <w:rsid w:val="00D9048B"/>
    <w:rsid w:val="00D94D92"/>
    <w:rsid w:val="00DB450A"/>
    <w:rsid w:val="00DE1C47"/>
    <w:rsid w:val="00E01238"/>
    <w:rsid w:val="00E060CC"/>
    <w:rsid w:val="00E34B13"/>
    <w:rsid w:val="00E3575B"/>
    <w:rsid w:val="00E95DC1"/>
    <w:rsid w:val="00EA2AA3"/>
    <w:rsid w:val="00EC142C"/>
    <w:rsid w:val="00ED6EC5"/>
    <w:rsid w:val="00F40114"/>
    <w:rsid w:val="00F46F8E"/>
    <w:rsid w:val="00F511F5"/>
    <w:rsid w:val="00F67DE1"/>
    <w:rsid w:val="00FC2EDC"/>
    <w:rsid w:val="00FF1682"/>
    <w:rsid w:val="00FF1D04"/>
    <w:rsid w:val="00FF2E50"/>
    <w:rsid w:val="00FF6B5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0A4C6A0"/>
  <w15:docId w15:val="{49571D69-83AC-4762-AFCF-D5D19634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ED6E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ED6E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D6EC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ED6EC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rsid w:val="0029038D"/>
    <w:rPr>
      <w:color w:val="0000FF" w:themeColor="hyperlink"/>
      <w:u w:val="single"/>
    </w:rPr>
  </w:style>
  <w:style w:type="paragraph" w:styleId="BalloonText">
    <w:name w:val="Balloon Text"/>
    <w:basedOn w:val="Normal"/>
    <w:link w:val="BalloonTextChar"/>
    <w:rsid w:val="000B5333"/>
    <w:rPr>
      <w:rFonts w:ascii="Tahoma" w:hAnsi="Tahoma" w:cs="Tahoma"/>
      <w:sz w:val="16"/>
      <w:szCs w:val="16"/>
    </w:rPr>
  </w:style>
  <w:style w:type="character" w:customStyle="1" w:styleId="BalloonTextChar">
    <w:name w:val="Balloon Text Char"/>
    <w:basedOn w:val="DefaultParagraphFont"/>
    <w:link w:val="BalloonText"/>
    <w:rsid w:val="000B5333"/>
    <w:rPr>
      <w:rFonts w:ascii="Tahoma" w:hAnsi="Tahoma" w:cs="Tahoma"/>
      <w:sz w:val="16"/>
      <w:szCs w:val="16"/>
    </w:rPr>
  </w:style>
  <w:style w:type="character" w:styleId="FollowedHyperlink">
    <w:name w:val="FollowedHyperlink"/>
    <w:basedOn w:val="DefaultParagraphFont"/>
    <w:rsid w:val="00224410"/>
    <w:rPr>
      <w:color w:val="800080" w:themeColor="followedHyperlink"/>
      <w:u w:val="single"/>
    </w:rPr>
  </w:style>
  <w:style w:type="character" w:styleId="CommentReference">
    <w:name w:val="annotation reference"/>
    <w:basedOn w:val="DefaultParagraphFont"/>
    <w:rsid w:val="00F67DE1"/>
    <w:rPr>
      <w:sz w:val="16"/>
      <w:szCs w:val="16"/>
    </w:rPr>
  </w:style>
  <w:style w:type="paragraph" w:styleId="CommentText">
    <w:name w:val="annotation text"/>
    <w:basedOn w:val="Normal"/>
    <w:link w:val="CommentTextChar"/>
    <w:rsid w:val="00F67DE1"/>
    <w:rPr>
      <w:sz w:val="20"/>
      <w:szCs w:val="20"/>
    </w:rPr>
  </w:style>
  <w:style w:type="character" w:customStyle="1" w:styleId="CommentTextChar">
    <w:name w:val="Comment Text Char"/>
    <w:basedOn w:val="DefaultParagraphFont"/>
    <w:link w:val="CommentText"/>
    <w:rsid w:val="00F67DE1"/>
  </w:style>
  <w:style w:type="paragraph" w:styleId="CommentSubject">
    <w:name w:val="annotation subject"/>
    <w:basedOn w:val="CommentText"/>
    <w:next w:val="CommentText"/>
    <w:link w:val="CommentSubjectChar"/>
    <w:rsid w:val="00F67DE1"/>
    <w:rPr>
      <w:b/>
      <w:bCs/>
    </w:rPr>
  </w:style>
  <w:style w:type="character" w:customStyle="1" w:styleId="CommentSubjectChar">
    <w:name w:val="Comment Subject Char"/>
    <w:basedOn w:val="CommentTextChar"/>
    <w:link w:val="CommentSubject"/>
    <w:rsid w:val="00F67DE1"/>
    <w:rPr>
      <w:b/>
      <w:bCs/>
    </w:rPr>
  </w:style>
  <w:style w:type="paragraph" w:styleId="ListParagraph">
    <w:name w:val="List Paragraph"/>
    <w:basedOn w:val="Normal"/>
    <w:uiPriority w:val="34"/>
    <w:qFormat/>
    <w:rsid w:val="00030374"/>
    <w:pPr>
      <w:ind w:left="720"/>
      <w:contextualSpacing/>
    </w:pPr>
  </w:style>
  <w:style w:type="paragraph" w:styleId="Header">
    <w:name w:val="header"/>
    <w:basedOn w:val="Normal"/>
    <w:link w:val="HeaderChar"/>
    <w:unhideWhenUsed/>
    <w:rsid w:val="00BE584B"/>
    <w:pPr>
      <w:tabs>
        <w:tab w:val="center" w:pos="4513"/>
        <w:tab w:val="right" w:pos="9026"/>
      </w:tabs>
    </w:pPr>
  </w:style>
  <w:style w:type="character" w:customStyle="1" w:styleId="HeaderChar">
    <w:name w:val="Header Char"/>
    <w:basedOn w:val="DefaultParagraphFont"/>
    <w:link w:val="Header"/>
    <w:rsid w:val="00BE584B"/>
    <w:rPr>
      <w:sz w:val="24"/>
      <w:szCs w:val="24"/>
    </w:rPr>
  </w:style>
  <w:style w:type="paragraph" w:styleId="Footer">
    <w:name w:val="footer"/>
    <w:basedOn w:val="Normal"/>
    <w:link w:val="FooterChar"/>
    <w:uiPriority w:val="99"/>
    <w:unhideWhenUsed/>
    <w:rsid w:val="00BE584B"/>
    <w:pPr>
      <w:tabs>
        <w:tab w:val="center" w:pos="4513"/>
        <w:tab w:val="right" w:pos="9026"/>
      </w:tabs>
    </w:pPr>
  </w:style>
  <w:style w:type="character" w:customStyle="1" w:styleId="FooterChar">
    <w:name w:val="Footer Char"/>
    <w:basedOn w:val="DefaultParagraphFont"/>
    <w:link w:val="Footer"/>
    <w:uiPriority w:val="99"/>
    <w:rsid w:val="00BE584B"/>
    <w:rPr>
      <w:sz w:val="24"/>
      <w:szCs w:val="24"/>
    </w:rPr>
  </w:style>
  <w:style w:type="paragraph" w:customStyle="1" w:styleId="VCAAHeading3">
    <w:name w:val="VCAA Heading 3"/>
    <w:basedOn w:val="Normal"/>
    <w:next w:val="Normal"/>
    <w:qFormat/>
    <w:rsid w:val="00BE584B"/>
    <w:pPr>
      <w:spacing w:before="280" w:after="140" w:line="360" w:lineRule="exact"/>
      <w:contextualSpacing/>
      <w:outlineLvl w:val="2"/>
    </w:pPr>
    <w:rPr>
      <w:rFonts w:ascii="Arial" w:eastAsiaTheme="minorHAnsi" w:hAnsi="Arial" w:cs="Arial"/>
      <w:b/>
      <w:color w:val="000000" w:themeColor="text1"/>
      <w:sz w:val="28"/>
      <w:lang w:val="en-US" w:eastAsia="en-US"/>
    </w:rPr>
  </w:style>
  <w:style w:type="paragraph" w:customStyle="1" w:styleId="VCAAbody">
    <w:name w:val="VCAA body"/>
    <w:qFormat/>
    <w:rsid w:val="0010641E"/>
    <w:pPr>
      <w:spacing w:before="120" w:after="120" w:line="280" w:lineRule="exact"/>
    </w:pPr>
    <w:rPr>
      <w:rFonts w:ascii="Arial" w:eastAsiaTheme="minorHAnsi" w:hAnsi="Arial" w:cs="Arial"/>
      <w:color w:val="000000" w:themeColor="text1"/>
      <w:sz w:val="22"/>
      <w:szCs w:val="22"/>
      <w:lang w:val="en-US" w:eastAsia="en-US"/>
    </w:rPr>
  </w:style>
  <w:style w:type="paragraph" w:customStyle="1" w:styleId="VCAAbullet">
    <w:name w:val="VCAA bullet"/>
    <w:basedOn w:val="VCAAbody"/>
    <w:autoRedefine/>
    <w:qFormat/>
    <w:rsid w:val="0010641E"/>
    <w:pPr>
      <w:tabs>
        <w:tab w:val="left" w:pos="425"/>
      </w:tabs>
      <w:contextualSpacing/>
    </w:pPr>
    <w:rPr>
      <w:rFonts w:eastAsia="Times New Roman"/>
      <w:kern w:val="22"/>
      <w:lang w:val="en-GB" w:eastAsia="ja-JP"/>
    </w:rPr>
  </w:style>
  <w:style w:type="paragraph" w:customStyle="1" w:styleId="VCAAHeading2">
    <w:name w:val="VCAA Heading 2"/>
    <w:basedOn w:val="Normal"/>
    <w:qFormat/>
    <w:rsid w:val="0010641E"/>
    <w:pPr>
      <w:spacing w:before="320" w:after="160" w:line="360" w:lineRule="exact"/>
      <w:contextualSpacing/>
      <w:outlineLvl w:val="2"/>
    </w:pPr>
    <w:rPr>
      <w:rFonts w:ascii="Arial" w:eastAsiaTheme="minorHAnsi" w:hAnsi="Arial" w:cs="Arial"/>
      <w:b/>
      <w:color w:val="000000" w:themeColor="text1"/>
      <w:sz w:val="32"/>
      <w:szCs w:val="28"/>
      <w:lang w:val="en-US" w:eastAsia="en-US"/>
    </w:rPr>
  </w:style>
  <w:style w:type="paragraph" w:styleId="Revision">
    <w:name w:val="Revision"/>
    <w:hidden/>
    <w:uiPriority w:val="99"/>
    <w:semiHidden/>
    <w:rsid w:val="00595A92"/>
    <w:rPr>
      <w:sz w:val="24"/>
      <w:szCs w:val="24"/>
    </w:rPr>
  </w:style>
  <w:style w:type="paragraph" w:customStyle="1" w:styleId="VCAAcaptionsandfootnotes">
    <w:name w:val="VCAA captions and footnotes"/>
    <w:basedOn w:val="Normal"/>
    <w:qFormat/>
    <w:rsid w:val="0075386E"/>
    <w:pPr>
      <w:spacing w:before="120" w:after="120" w:line="240" w:lineRule="exact"/>
    </w:pPr>
    <w:rPr>
      <w:rFonts w:ascii="Arial" w:eastAsiaTheme="minorHAnsi" w:hAnsi="Arial" w:cs="Arial"/>
      <w:color w:val="000000" w:themeColor="text1"/>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ECD_Expired xmlns="http://schemas.microsoft.com/sharepoint/v3">false</DEECD_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E77F1-0F1E-4050-A614-0C32D3221862}">
  <ds:schemaRefs>
    <ds:schemaRef ds:uri="http://schemas.microsoft.com/office/2006/metadata/properties"/>
    <ds:schemaRef ds:uri="http://schemas.microsoft.com/office/2006/documentManagement/types"/>
    <ds:schemaRef ds:uri="http://schemas.microsoft.com/sharepoint/v3"/>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C8AD3D1-E31E-478D-BD95-3A4692E97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6B684B-C939-4630-BB9E-80CC0C176625}">
  <ds:schemaRefs>
    <ds:schemaRef ds:uri="http://schemas.microsoft.com/sharepoint/v3/contenttype/forms"/>
  </ds:schemaRefs>
</ds:datastoreItem>
</file>

<file path=customXml/itemProps4.xml><?xml version="1.0" encoding="utf-8"?>
<ds:datastoreItem xmlns:ds="http://schemas.openxmlformats.org/officeDocument/2006/customXml" ds:itemID="{8E7B2DC8-4B8C-426A-8AAD-8F931211D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1430</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Health and Human Development FAQs</vt:lpstr>
    </vt:vector>
  </TitlesOfParts>
  <Company>Victorian Curriculum and Assessment Authority</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Human Development FAQs</dc:title>
  <dc:creator>VCAA</dc:creator>
  <cp:keywords>Health and Human Development, support material, FAQs</cp:keywords>
  <cp:lastModifiedBy>Coleman, Julie J</cp:lastModifiedBy>
  <cp:revision>3</cp:revision>
  <cp:lastPrinted>2017-06-19T03:52:00Z</cp:lastPrinted>
  <dcterms:created xsi:type="dcterms:W3CDTF">2020-06-01T23:00:00Z</dcterms:created>
  <dcterms:modified xsi:type="dcterms:W3CDTF">2020-06-01T23:00:00Z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DEECD_SubjectCategory">
    <vt:lpwstr/>
  </property>
  <property fmtid="{D5CDD505-2E9C-101B-9397-08002B2CF9AE}" pid="4" name="ContentTypeId">
    <vt:lpwstr>0x0101007BA2A11A40BE9045AE22BD0150786171</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b1688cb4a3a940449dc8286705012a42">
    <vt:lpwstr/>
  </property>
  <property fmtid="{D5CDD505-2E9C-101B-9397-08002B2CF9AE}" pid="10" name="TaxCatchAll">
    <vt:lpwstr>40;#Page|eb523acf-a821-456c-a76b-7607578309d7;#25;#VCAA|ae0180aa-7478-4220-a827-32d8158f8b8e</vt:lpwstr>
  </property>
  <property fmtid="{D5CDD505-2E9C-101B-9397-08002B2CF9AE}" pid="11" name="ofbb8b9a280a423a91cf717fb81349cd">
    <vt:lpwstr>VCAA|ae0180aa-7478-4220-a827-32d8158f8b8e</vt:lpwstr>
  </property>
</Properties>
</file>