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829D0" w14:textId="7B3476E4" w:rsidR="0074722C" w:rsidRPr="0074722C" w:rsidRDefault="0074722C" w:rsidP="0074722C">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9F1C19" w:rsidRPr="009F1C19">
        <w:rPr>
          <w:rFonts w:ascii="Arial" w:eastAsia="Arial" w:hAnsi="Arial" w:cs="Arial"/>
          <w:b/>
          <w:noProof/>
          <w:color w:val="0099E3"/>
          <w:sz w:val="48"/>
          <w:szCs w:val="48"/>
          <w:lang w:eastAsia="en-AU"/>
        </w:rPr>
        <w:t>Media</w:t>
      </w:r>
      <w:r w:rsidR="00636FB6" w:rsidRPr="00636FB6">
        <w:rPr>
          <w:rFonts w:ascii="Arial" w:eastAsia="Arial" w:hAnsi="Arial" w:cs="Arial"/>
          <w:b/>
          <w:noProof/>
          <w:color w:val="0099E3"/>
          <w:sz w:val="48"/>
          <w:szCs w:val="48"/>
          <w:lang w:eastAsia="en-AU"/>
        </w:rPr>
        <w:t xml:space="preserve"> </w:t>
      </w:r>
      <w:r w:rsidR="00636FB6">
        <w:rPr>
          <w:rFonts w:ascii="Arial" w:eastAsia="Arial" w:hAnsi="Arial" w:cs="Arial"/>
          <w:b/>
          <w:noProof/>
          <w:color w:val="0099E3"/>
          <w:sz w:val="48"/>
          <w:szCs w:val="48"/>
          <w:lang w:eastAsia="en-AU"/>
        </w:rPr>
        <w:t>(2018</w:t>
      </w:r>
      <w:r w:rsidR="001454F6" w:rsidRPr="00E163EF">
        <w:rPr>
          <w:rFonts w:ascii="Arial" w:eastAsia="Arial" w:hAnsi="Arial" w:cs="Arial"/>
          <w:b/>
          <w:color w:val="0099E3"/>
          <w:sz w:val="48"/>
          <w:szCs w:val="48"/>
          <w:lang w:eastAsia="en-AU"/>
        </w:rPr>
        <w:t>–</w:t>
      </w:r>
      <w:r w:rsidR="00636FB6">
        <w:rPr>
          <w:rFonts w:ascii="Arial" w:eastAsia="Arial" w:hAnsi="Arial" w:cs="Arial"/>
          <w:b/>
          <w:noProof/>
          <w:color w:val="0099E3"/>
          <w:sz w:val="48"/>
          <w:szCs w:val="48"/>
          <w:lang w:eastAsia="en-AU"/>
        </w:rPr>
        <w:t>20</w:t>
      </w:r>
      <w:r w:rsidR="009F1C19">
        <w:rPr>
          <w:rFonts w:ascii="Arial" w:eastAsia="Arial" w:hAnsi="Arial" w:cs="Arial"/>
          <w:b/>
          <w:noProof/>
          <w:color w:val="0099E3"/>
          <w:sz w:val="48"/>
          <w:szCs w:val="48"/>
          <w:lang w:eastAsia="en-AU"/>
        </w:rPr>
        <w:t>2</w:t>
      </w:r>
      <w:r w:rsidR="00B96C6A">
        <w:rPr>
          <w:rFonts w:ascii="Arial" w:eastAsia="Arial" w:hAnsi="Arial" w:cs="Arial"/>
          <w:b/>
          <w:noProof/>
          <w:color w:val="0099E3"/>
          <w:sz w:val="48"/>
          <w:szCs w:val="48"/>
          <w:lang w:eastAsia="en-AU"/>
        </w:rPr>
        <w:t>3</w:t>
      </w:r>
      <w:r w:rsidR="00636FB6">
        <w:rPr>
          <w:rFonts w:ascii="Arial" w:eastAsia="Arial" w:hAnsi="Arial" w:cs="Arial"/>
          <w:b/>
          <w:noProof/>
          <w:color w:val="0099E3"/>
          <w:sz w:val="48"/>
          <w:szCs w:val="48"/>
          <w:lang w:eastAsia="en-AU"/>
        </w:rPr>
        <w:t>)</w:t>
      </w:r>
    </w:p>
    <w:p w14:paraId="07B8FF76" w14:textId="77777777" w:rsidR="0074722C" w:rsidRPr="0074722C" w:rsidRDefault="0074722C" w:rsidP="0074722C">
      <w:pPr>
        <w:pStyle w:val="VCAAHeading1"/>
      </w:pPr>
      <w:r w:rsidRPr="0074722C">
        <w:t>School-based assessment report</w:t>
      </w:r>
    </w:p>
    <w:p w14:paraId="2A4B0DA3" w14:textId="77777777" w:rsidR="00082432" w:rsidRDefault="00082432" w:rsidP="00082432">
      <w:pPr>
        <w:pStyle w:val="VCAAHeading3"/>
      </w:pPr>
      <w:r w:rsidRPr="0074722C">
        <w:t>GENERAL COMMENTS</w:t>
      </w:r>
    </w:p>
    <w:p w14:paraId="49347487" w14:textId="031CD3C6" w:rsidR="00BE29E7" w:rsidRDefault="00BE29E7" w:rsidP="00BE29E7">
      <w:pPr>
        <w:pStyle w:val="VCAAbody"/>
        <w:rPr>
          <w:lang w:val="en-GB"/>
        </w:rPr>
      </w:pPr>
      <w:r>
        <w:t>This report</w:t>
      </w:r>
      <w:r w:rsidRPr="0074722C">
        <w:t xml:space="preserve"> provide</w:t>
      </w:r>
      <w:r>
        <w:t>s advice</w:t>
      </w:r>
      <w:r w:rsidRPr="0074722C">
        <w:t xml:space="preserve"> for the first year of implementation of</w:t>
      </w:r>
      <w:r>
        <w:t xml:space="preserve"> the</w:t>
      </w:r>
      <w:r w:rsidR="00082432" w:rsidRPr="00082432">
        <w:t xml:space="preserve"> </w:t>
      </w:r>
      <w:hyperlink r:id="rId10" w:history="1">
        <w:r w:rsidR="00082432" w:rsidRPr="00AB03EE">
          <w:rPr>
            <w:rStyle w:val="Hyperlink"/>
            <w:i/>
          </w:rPr>
          <w:t>VCE Media Study Design 2018</w:t>
        </w:r>
        <w:r w:rsidR="001454F6" w:rsidRPr="00AB03EE">
          <w:rPr>
            <w:rStyle w:val="Hyperlink"/>
            <w:i/>
          </w:rPr>
          <w:t>–</w:t>
        </w:r>
        <w:r w:rsidR="00082432" w:rsidRPr="00AB03EE">
          <w:rPr>
            <w:rStyle w:val="Hyperlink"/>
            <w:i/>
          </w:rPr>
          <w:t>202</w:t>
        </w:r>
        <w:r w:rsidR="002628A6">
          <w:rPr>
            <w:rStyle w:val="Hyperlink"/>
            <w:i/>
          </w:rPr>
          <w:t>3</w:t>
        </w:r>
      </w:hyperlink>
      <w:r w:rsidR="00082432" w:rsidRPr="00082432">
        <w:t xml:space="preserve">. </w:t>
      </w:r>
      <w:r w:rsidRPr="00E163EF">
        <w:rPr>
          <w:lang w:val="en-GB"/>
        </w:rPr>
        <w:t>The</w:t>
      </w:r>
      <w:r>
        <w:rPr>
          <w:lang w:val="en-GB"/>
        </w:rPr>
        <w:t xml:space="preserve"> </w:t>
      </w:r>
      <w:r w:rsidRPr="00337ECD">
        <w:rPr>
          <w:i/>
          <w:lang w:val="en-GB"/>
        </w:rPr>
        <w:t>VCE Media Study Design</w:t>
      </w:r>
      <w:r>
        <w:rPr>
          <w:lang w:val="en-GB"/>
        </w:rPr>
        <w:t xml:space="preserve"> is the key document for planning, teaching and assessing VCE Media. </w:t>
      </w:r>
      <w:r w:rsidRPr="00953213">
        <w:t xml:space="preserve">The </w:t>
      </w:r>
      <w:hyperlink r:id="rId11" w:history="1">
        <w:r w:rsidRPr="00BE29E7">
          <w:rPr>
            <w:rStyle w:val="Hyperlink"/>
          </w:rPr>
          <w:t>VCE Media Advice for teachers</w:t>
        </w:r>
      </w:hyperlink>
      <w:r w:rsidRPr="00CF463C">
        <w:t xml:space="preserve"> provides teaching and learning advice for Units 1 to 4 and assessment advice for school-based assessment in Units 3 and 4. </w:t>
      </w:r>
      <w:r>
        <w:rPr>
          <w:lang w:val="en-GB"/>
        </w:rPr>
        <w:t xml:space="preserve">The VCAA also publishes the </w:t>
      </w:r>
      <w:r w:rsidRPr="002F4077">
        <w:rPr>
          <w:i/>
          <w:lang w:val="en-GB"/>
        </w:rPr>
        <w:t>Administrative</w:t>
      </w:r>
      <w:r w:rsidRPr="00BE29E7">
        <w:rPr>
          <w:i/>
          <w:lang w:val="en-GB"/>
        </w:rPr>
        <w:t xml:space="preserve"> </w:t>
      </w:r>
      <w:r w:rsidRPr="002F4077">
        <w:rPr>
          <w:i/>
          <w:lang w:val="en-GB"/>
        </w:rPr>
        <w:t>Information for School</w:t>
      </w:r>
      <w:r>
        <w:rPr>
          <w:i/>
          <w:lang w:val="en-GB"/>
        </w:rPr>
        <w:t>-</w:t>
      </w:r>
      <w:r w:rsidRPr="00BE29E7">
        <w:rPr>
          <w:i/>
          <w:lang w:val="en-GB"/>
        </w:rPr>
        <w:t>Based Assessment</w:t>
      </w:r>
      <w:r>
        <w:rPr>
          <w:lang w:val="en-GB"/>
        </w:rPr>
        <w:t xml:space="preserve"> via the </w:t>
      </w:r>
      <w:hyperlink r:id="rId12" w:history="1">
        <w:r w:rsidRPr="00EE00C2">
          <w:rPr>
            <w:rStyle w:val="Hyperlink"/>
            <w:lang w:val="en-GB"/>
          </w:rPr>
          <w:t>VC</w:t>
        </w:r>
        <w:r w:rsidR="00EE00C2" w:rsidRPr="00EE00C2">
          <w:rPr>
            <w:rStyle w:val="Hyperlink"/>
            <w:lang w:val="en-GB"/>
          </w:rPr>
          <w:t>E Media</w:t>
        </w:r>
      </w:hyperlink>
      <w:r w:rsidR="00EE00C2">
        <w:rPr>
          <w:lang w:val="en-GB"/>
        </w:rPr>
        <w:t xml:space="preserve"> study page</w:t>
      </w:r>
      <w:r>
        <w:rPr>
          <w:lang w:val="en-GB"/>
        </w:rPr>
        <w:t xml:space="preserve">. These are important resources for schools when it comes to administering VCE Media. </w:t>
      </w:r>
    </w:p>
    <w:p w14:paraId="06FF7950" w14:textId="775449A3" w:rsidR="0023798F" w:rsidRPr="0074722C" w:rsidRDefault="0023798F" w:rsidP="0074722C">
      <w:pPr>
        <w:pStyle w:val="VCAAbody"/>
      </w:pPr>
      <w:r w:rsidRPr="00D04B4E">
        <w:rPr>
          <w:lang w:val="en-GB"/>
        </w:rPr>
        <w:t xml:space="preserve">All official communications regarding the </w:t>
      </w:r>
      <w:r w:rsidR="0026252E" w:rsidRPr="0026252E">
        <w:rPr>
          <w:i/>
          <w:lang w:val="en-GB"/>
        </w:rPr>
        <w:t>VCE</w:t>
      </w:r>
      <w:r w:rsidRPr="0026252E">
        <w:rPr>
          <w:i/>
          <w:lang w:val="en-GB"/>
        </w:rPr>
        <w:t xml:space="preserve"> Media Study Design</w:t>
      </w:r>
      <w:r w:rsidRPr="00D04B4E">
        <w:rPr>
          <w:lang w:val="en-GB"/>
        </w:rPr>
        <w:t xml:space="preserve"> are provided in the </w:t>
      </w:r>
      <w:r w:rsidRPr="00AB03EE">
        <w:rPr>
          <w:i/>
          <w:lang w:val="en-GB"/>
        </w:rPr>
        <w:t>VCAA Bulletin</w:t>
      </w:r>
      <w:r w:rsidRPr="00D04B4E">
        <w:rPr>
          <w:lang w:val="en-GB"/>
        </w:rPr>
        <w:t xml:space="preserve">. It is recommended that teachers subscribe to the </w:t>
      </w:r>
      <w:r w:rsidRPr="00AB03EE">
        <w:rPr>
          <w:i/>
          <w:lang w:val="en-GB"/>
        </w:rPr>
        <w:t>VCAA Bulletin</w:t>
      </w:r>
      <w:r w:rsidRPr="00D04B4E">
        <w:rPr>
          <w:lang w:val="en-GB"/>
        </w:rPr>
        <w:t xml:space="preserve">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14:paraId="245A962D" w14:textId="320B2F08" w:rsidR="00AC72FE" w:rsidRDefault="004D7CF0" w:rsidP="00AC72FE">
      <w:pPr>
        <w:pStyle w:val="VCAAbody"/>
        <w:rPr>
          <w:lang w:val="en-GB"/>
        </w:rPr>
      </w:pPr>
      <w:r>
        <w:rPr>
          <w:lang w:val="en-GB"/>
        </w:rPr>
        <w:t>The 2018 School-b</w:t>
      </w:r>
      <w:r w:rsidR="00AC72FE">
        <w:rPr>
          <w:lang w:val="en-GB"/>
        </w:rPr>
        <w:t>ased Assessment Audit showed that schools were generally well prepared</w:t>
      </w:r>
      <w:r w:rsidR="0026252E">
        <w:rPr>
          <w:lang w:val="en-GB"/>
        </w:rPr>
        <w:t xml:space="preserve"> for the beginning of the re</w:t>
      </w:r>
      <w:r w:rsidR="00AC72FE">
        <w:rPr>
          <w:lang w:val="en-GB"/>
        </w:rPr>
        <w:t xml:space="preserve">accredited </w:t>
      </w:r>
      <w:r w:rsidR="00AC72FE" w:rsidRPr="0026252E">
        <w:rPr>
          <w:i/>
          <w:lang w:val="en-GB"/>
        </w:rPr>
        <w:t>VCE Media Study Design</w:t>
      </w:r>
      <w:r w:rsidR="0026252E">
        <w:rPr>
          <w:lang w:val="en-GB"/>
        </w:rPr>
        <w:t>.</w:t>
      </w:r>
    </w:p>
    <w:p w14:paraId="099D3179" w14:textId="54782458" w:rsidR="00AC72FE" w:rsidRDefault="00AC72FE" w:rsidP="00AC72FE">
      <w:pPr>
        <w:pStyle w:val="VCAAbody"/>
        <w:rPr>
          <w:lang w:val="en-GB"/>
        </w:rPr>
      </w:pPr>
      <w:r>
        <w:rPr>
          <w:lang w:val="en-GB"/>
        </w:rPr>
        <w:t xml:space="preserve">For Unit 3, schools had selected appropriate products for Area of Study 1 Narrative and </w:t>
      </w:r>
      <w:r w:rsidR="0091518D">
        <w:rPr>
          <w:lang w:val="en-GB"/>
        </w:rPr>
        <w:t>i</w:t>
      </w:r>
      <w:r>
        <w:rPr>
          <w:lang w:val="en-GB"/>
        </w:rPr>
        <w:t xml:space="preserve">deology, that met the requirements of the study and </w:t>
      </w:r>
      <w:r w:rsidR="0091518D">
        <w:rPr>
          <w:lang w:val="en-GB"/>
        </w:rPr>
        <w:t>developed</w:t>
      </w:r>
      <w:r>
        <w:rPr>
          <w:lang w:val="en-GB"/>
        </w:rPr>
        <w:t xml:space="preserve"> students</w:t>
      </w:r>
      <w:r w:rsidR="00BE29E7">
        <w:rPr>
          <w:lang w:val="en-GB"/>
        </w:rPr>
        <w:t>’</w:t>
      </w:r>
      <w:r w:rsidR="0091518D">
        <w:rPr>
          <w:lang w:val="en-GB"/>
        </w:rPr>
        <w:t xml:space="preserve"> understanding</w:t>
      </w:r>
      <w:r>
        <w:rPr>
          <w:lang w:val="en-GB"/>
        </w:rPr>
        <w:t xml:space="preserve"> about ‘stories’ and the societies that shape them. </w:t>
      </w:r>
    </w:p>
    <w:p w14:paraId="6E7FAF18" w14:textId="22D6AF54" w:rsidR="00AC72FE" w:rsidRDefault="00AC72FE" w:rsidP="00AC72FE">
      <w:pPr>
        <w:pStyle w:val="VCAAbody"/>
        <w:rPr>
          <w:lang w:val="en-GB"/>
        </w:rPr>
      </w:pPr>
      <w:r>
        <w:rPr>
          <w:lang w:val="en-GB"/>
        </w:rPr>
        <w:t xml:space="preserve">For </w:t>
      </w:r>
      <w:r w:rsidR="00EE00C2" w:rsidRPr="00EE00C2">
        <w:rPr>
          <w:lang w:val="en-GB"/>
        </w:rPr>
        <w:t xml:space="preserve">Unit 3, Area of Study 1, </w:t>
      </w:r>
      <w:r w:rsidRPr="00EE00C2">
        <w:rPr>
          <w:i/>
          <w:lang w:val="en-GB"/>
        </w:rPr>
        <w:t xml:space="preserve">Narrative and </w:t>
      </w:r>
      <w:r w:rsidR="0091518D" w:rsidRPr="00EE00C2">
        <w:rPr>
          <w:i/>
          <w:lang w:val="en-GB"/>
        </w:rPr>
        <w:t>i</w:t>
      </w:r>
      <w:r w:rsidRPr="00EE00C2">
        <w:rPr>
          <w:i/>
          <w:lang w:val="en-GB"/>
        </w:rPr>
        <w:t>deology</w:t>
      </w:r>
      <w:r>
        <w:rPr>
          <w:lang w:val="en-GB"/>
        </w:rPr>
        <w:t xml:space="preserve">, most schools chose to assess students using </w:t>
      </w:r>
      <w:r w:rsidR="0026252E">
        <w:rPr>
          <w:lang w:val="en-GB"/>
        </w:rPr>
        <w:t>the task type short</w:t>
      </w:r>
      <w:r>
        <w:rPr>
          <w:lang w:val="en-GB"/>
        </w:rPr>
        <w:t xml:space="preserve"> responses. </w:t>
      </w:r>
      <w:r w:rsidR="00BA31DB">
        <w:rPr>
          <w:lang w:val="en-GB"/>
        </w:rPr>
        <w:t>While many schools cho</w:t>
      </w:r>
      <w:r w:rsidR="00EE00C2">
        <w:rPr>
          <w:lang w:val="en-GB"/>
        </w:rPr>
        <w:t xml:space="preserve">se to use short </w:t>
      </w:r>
      <w:r w:rsidR="00BA31DB">
        <w:rPr>
          <w:lang w:val="en-GB"/>
        </w:rPr>
        <w:t>responses</w:t>
      </w:r>
      <w:r w:rsidR="00EE00C2">
        <w:rPr>
          <w:lang w:val="en-GB"/>
        </w:rPr>
        <w:t>, the study desig</w:t>
      </w:r>
      <w:r w:rsidR="00BA31DB">
        <w:rPr>
          <w:lang w:val="en-GB"/>
        </w:rPr>
        <w:t>n lists alternative task types: a written report</w:t>
      </w:r>
      <w:r w:rsidR="00EE00C2">
        <w:rPr>
          <w:lang w:val="en-GB"/>
        </w:rPr>
        <w:t xml:space="preserve">, </w:t>
      </w:r>
      <w:r w:rsidR="00BA31DB">
        <w:rPr>
          <w:lang w:val="en-GB"/>
        </w:rPr>
        <w:t>an essay</w:t>
      </w:r>
      <w:r w:rsidR="00EE00C2">
        <w:rPr>
          <w:lang w:val="en-GB"/>
        </w:rPr>
        <w:t xml:space="preserve">, structured questions, </w:t>
      </w:r>
      <w:r w:rsidR="00BA31DB">
        <w:rPr>
          <w:lang w:val="en-GB"/>
        </w:rPr>
        <w:t>an annotated visual report</w:t>
      </w:r>
      <w:r w:rsidR="00EE00C2">
        <w:rPr>
          <w:lang w:val="en-GB"/>
        </w:rPr>
        <w:t xml:space="preserve">, </w:t>
      </w:r>
      <w:r w:rsidR="00BA31DB">
        <w:rPr>
          <w:lang w:val="en-GB"/>
        </w:rPr>
        <w:t>an oral report and a presentation</w:t>
      </w:r>
      <w:r w:rsidR="00EE00C2">
        <w:rPr>
          <w:lang w:val="en-GB"/>
        </w:rPr>
        <w:t xml:space="preserve"> using digital technologies. </w:t>
      </w:r>
      <w:r w:rsidR="00EE00C2" w:rsidRPr="00AB03EE">
        <w:rPr>
          <w:lang w:val="en-GB"/>
        </w:rPr>
        <w:t>Teachers</w:t>
      </w:r>
      <w:r w:rsidR="00EE00C2">
        <w:rPr>
          <w:lang w:val="en-GB"/>
        </w:rPr>
        <w:t xml:space="preserve"> may also assess </w:t>
      </w:r>
      <w:r w:rsidR="00BA31DB">
        <w:rPr>
          <w:lang w:val="en-GB"/>
        </w:rPr>
        <w:t xml:space="preserve">students </w:t>
      </w:r>
      <w:r w:rsidR="00EE00C2">
        <w:rPr>
          <w:lang w:val="en-GB"/>
        </w:rPr>
        <w:t xml:space="preserve">using a combination of these </w:t>
      </w:r>
      <w:r w:rsidR="00BA31DB">
        <w:rPr>
          <w:lang w:val="en-GB"/>
        </w:rPr>
        <w:t>task types</w:t>
      </w:r>
      <w:r w:rsidR="00EE00C2">
        <w:rPr>
          <w:lang w:val="en-GB"/>
        </w:rPr>
        <w:t xml:space="preserve">. </w:t>
      </w:r>
      <w:r>
        <w:rPr>
          <w:lang w:val="en-GB"/>
        </w:rPr>
        <w:t xml:space="preserve">There were many good examples of </w:t>
      </w:r>
      <w:r w:rsidR="00EE00C2">
        <w:rPr>
          <w:lang w:val="en-GB"/>
        </w:rPr>
        <w:t>S</w:t>
      </w:r>
      <w:r>
        <w:rPr>
          <w:lang w:val="en-GB"/>
        </w:rPr>
        <w:t xml:space="preserve">chool-assessed </w:t>
      </w:r>
      <w:r w:rsidR="00EE00C2">
        <w:rPr>
          <w:lang w:val="en-GB"/>
        </w:rPr>
        <w:t>C</w:t>
      </w:r>
      <w:r>
        <w:rPr>
          <w:lang w:val="en-GB"/>
        </w:rPr>
        <w:t xml:space="preserve">oursework </w:t>
      </w:r>
      <w:r w:rsidR="0080274C">
        <w:rPr>
          <w:lang w:val="en-GB"/>
        </w:rPr>
        <w:t xml:space="preserve">(SAC) </w:t>
      </w:r>
      <w:r>
        <w:rPr>
          <w:lang w:val="en-GB"/>
        </w:rPr>
        <w:t>that showed a close reading of the key knowledge and key skills for this area of study. A number of schools purchased commercial</w:t>
      </w:r>
      <w:r w:rsidR="00551366">
        <w:rPr>
          <w:lang w:val="en-GB"/>
        </w:rPr>
        <w:t xml:space="preserve">ly </w:t>
      </w:r>
      <w:r w:rsidR="004D7CF0">
        <w:rPr>
          <w:lang w:val="en-GB"/>
        </w:rPr>
        <w:t>produced tasks</w:t>
      </w:r>
      <w:r>
        <w:rPr>
          <w:lang w:val="en-GB"/>
        </w:rPr>
        <w:t xml:space="preserve">. While these resources can be used </w:t>
      </w:r>
      <w:r w:rsidR="0099759A">
        <w:rPr>
          <w:lang w:val="en-GB"/>
        </w:rPr>
        <w:t xml:space="preserve">for </w:t>
      </w:r>
      <w:r>
        <w:rPr>
          <w:lang w:val="en-GB"/>
        </w:rPr>
        <w:t>a school’s teaching and learning program</w:t>
      </w:r>
      <w:r w:rsidR="0099759A">
        <w:rPr>
          <w:lang w:val="en-GB"/>
        </w:rPr>
        <w:t>,</w:t>
      </w:r>
      <w:r>
        <w:rPr>
          <w:lang w:val="en-GB"/>
        </w:rPr>
        <w:t xml:space="preserve"> they must be substantially modified when used for </w:t>
      </w:r>
      <w:r w:rsidR="00BA31DB">
        <w:rPr>
          <w:lang w:val="en-GB"/>
        </w:rPr>
        <w:t xml:space="preserve">school-based </w:t>
      </w:r>
      <w:r>
        <w:rPr>
          <w:lang w:val="en-GB"/>
        </w:rPr>
        <w:t>assessment to ensure that students</w:t>
      </w:r>
      <w:r w:rsidR="0091518D">
        <w:rPr>
          <w:lang w:val="en-GB"/>
        </w:rPr>
        <w:t>’</w:t>
      </w:r>
      <w:r>
        <w:rPr>
          <w:lang w:val="en-GB"/>
        </w:rPr>
        <w:t xml:space="preserve"> work can be authenticated. </w:t>
      </w:r>
      <w:r w:rsidR="0099759A">
        <w:rPr>
          <w:lang w:val="en-GB"/>
        </w:rPr>
        <w:t xml:space="preserve">Students may have an unfair advantage if they obtain this task prior to assessment, whether by purchasing it directly or obtaining copies from friends at other schools. </w:t>
      </w:r>
      <w:r w:rsidR="00ED3455">
        <w:rPr>
          <w:lang w:val="en-GB"/>
        </w:rPr>
        <w:t xml:space="preserve">In addition, commercially produced tasks must be checked against the requirements of the </w:t>
      </w:r>
      <w:r w:rsidR="00ED3455" w:rsidRPr="00AB03EE">
        <w:rPr>
          <w:lang w:val="en-GB"/>
        </w:rPr>
        <w:t xml:space="preserve">VCE </w:t>
      </w:r>
      <w:r w:rsidR="00AB03EE">
        <w:rPr>
          <w:lang w:val="en-GB"/>
        </w:rPr>
        <w:t>s</w:t>
      </w:r>
      <w:r w:rsidR="00ED3455" w:rsidRPr="00AB03EE">
        <w:rPr>
          <w:lang w:val="en-GB"/>
        </w:rPr>
        <w:t xml:space="preserve">tudy </w:t>
      </w:r>
      <w:r w:rsidR="00AB03EE">
        <w:rPr>
          <w:lang w:val="en-GB"/>
        </w:rPr>
        <w:t>d</w:t>
      </w:r>
      <w:r w:rsidR="00ED3455" w:rsidRPr="00AB03EE">
        <w:rPr>
          <w:lang w:val="en-GB"/>
        </w:rPr>
        <w:t>esign.</w:t>
      </w:r>
    </w:p>
    <w:p w14:paraId="4079C471" w14:textId="77777777" w:rsidR="00B8274F" w:rsidRDefault="00AC72FE" w:rsidP="00AC72FE">
      <w:pPr>
        <w:pStyle w:val="VCAAbody"/>
        <w:rPr>
          <w:lang w:val="en-GB"/>
        </w:rPr>
        <w:sectPr w:rsidR="00B8274F">
          <w:headerReference w:type="default" r:id="rId13"/>
          <w:footerReference w:type="default" r:id="rId14"/>
          <w:pgSz w:w="11906" w:h="16838"/>
          <w:pgMar w:top="1440" w:right="1440" w:bottom="1440" w:left="1440" w:header="708" w:footer="708" w:gutter="0"/>
          <w:cols w:space="708"/>
          <w:docGrid w:linePitch="360"/>
        </w:sectPr>
      </w:pPr>
      <w:r>
        <w:rPr>
          <w:lang w:val="en-GB"/>
        </w:rPr>
        <w:t xml:space="preserve">When designing </w:t>
      </w:r>
      <w:r w:rsidR="00ED3455">
        <w:rPr>
          <w:lang w:val="en-GB"/>
        </w:rPr>
        <w:t>SAC</w:t>
      </w:r>
      <w:r>
        <w:rPr>
          <w:lang w:val="en-GB"/>
        </w:rPr>
        <w:t xml:space="preserve"> tasks, schools must consider the key knowledge and key skills for each </w:t>
      </w:r>
      <w:r w:rsidR="00ED3455">
        <w:rPr>
          <w:lang w:val="en-GB"/>
        </w:rPr>
        <w:t>outcome</w:t>
      </w:r>
      <w:r>
        <w:rPr>
          <w:lang w:val="en-GB"/>
        </w:rPr>
        <w:t xml:space="preserve"> and design </w:t>
      </w:r>
      <w:r w:rsidR="00ED3455">
        <w:rPr>
          <w:lang w:val="en-GB"/>
        </w:rPr>
        <w:t>SAC</w:t>
      </w:r>
      <w:r>
        <w:rPr>
          <w:lang w:val="en-GB"/>
        </w:rPr>
        <w:t xml:space="preserve"> tasks that meet the needs and abilities of their students. Teachers should assess the full range of key knowledge and key skills, providing students with the opportunity to demonstrate the depth of their learning. </w:t>
      </w:r>
    </w:p>
    <w:p w14:paraId="336D1824" w14:textId="0EE34925" w:rsidR="00AC72FE" w:rsidRDefault="00AC72FE" w:rsidP="00AC72FE">
      <w:pPr>
        <w:pStyle w:val="VCAAbody"/>
        <w:rPr>
          <w:lang w:val="en-GB"/>
        </w:rPr>
      </w:pPr>
    </w:p>
    <w:p w14:paraId="7872F1E7" w14:textId="4C4634E9" w:rsidR="00AC72FE" w:rsidRDefault="0080274C" w:rsidP="0080274C">
      <w:pPr>
        <w:pStyle w:val="VCAAbody"/>
        <w:rPr>
          <w:lang w:val="en-GB"/>
        </w:rPr>
      </w:pPr>
      <w:r w:rsidRPr="0080274C">
        <w:rPr>
          <w:lang w:val="en-GB"/>
        </w:rPr>
        <w:t xml:space="preserve">In Unit 3, Area of Study 2, </w:t>
      </w:r>
      <w:r w:rsidRPr="0080274C">
        <w:rPr>
          <w:i/>
          <w:lang w:val="en-GB"/>
        </w:rPr>
        <w:t>Media production development</w:t>
      </w:r>
      <w:r w:rsidRPr="0080274C">
        <w:rPr>
          <w:lang w:val="en-GB"/>
        </w:rPr>
        <w:t xml:space="preserve">, most schools audited showed that in their approach to the School-assessed Task </w:t>
      </w:r>
      <w:r>
        <w:rPr>
          <w:lang w:val="en-GB"/>
        </w:rPr>
        <w:t>(</w:t>
      </w:r>
      <w:r w:rsidRPr="0080274C">
        <w:rPr>
          <w:lang w:val="en-GB"/>
        </w:rPr>
        <w:t>SAT</w:t>
      </w:r>
      <w:r>
        <w:rPr>
          <w:lang w:val="en-GB"/>
        </w:rPr>
        <w:t>)</w:t>
      </w:r>
      <w:r w:rsidRPr="0080274C">
        <w:rPr>
          <w:lang w:val="en-GB"/>
        </w:rPr>
        <w:t xml:space="preserve">, the incorporation of the research portfolio and production experiments in an authentic way would contribute to the overall quality of student productions. </w:t>
      </w:r>
      <w:r w:rsidR="00AC72FE" w:rsidRPr="0080274C">
        <w:rPr>
          <w:lang w:val="en-GB"/>
        </w:rPr>
        <w:t xml:space="preserve">Timelines submitted </w:t>
      </w:r>
      <w:r w:rsidR="00093ED8">
        <w:rPr>
          <w:lang w:val="en-GB"/>
        </w:rPr>
        <w:t>in</w:t>
      </w:r>
      <w:r w:rsidR="00AC72FE" w:rsidRPr="0080274C">
        <w:rPr>
          <w:lang w:val="en-GB"/>
        </w:rPr>
        <w:t xml:space="preserve"> the audit showed that schools were generally prepared for the tasks required in Unit 3 and were aware of the deadline for submitting scores for Criteria 1</w:t>
      </w:r>
      <w:r>
        <w:rPr>
          <w:lang w:val="en-GB"/>
        </w:rPr>
        <w:t>–</w:t>
      </w:r>
      <w:r w:rsidR="00AC72FE" w:rsidRPr="0080274C">
        <w:rPr>
          <w:lang w:val="en-GB"/>
        </w:rPr>
        <w:t>4</w:t>
      </w:r>
      <w:r>
        <w:rPr>
          <w:lang w:val="en-GB"/>
        </w:rPr>
        <w:t xml:space="preserve"> for</w:t>
      </w:r>
      <w:r w:rsidR="00AC72FE" w:rsidRPr="0080274C">
        <w:rPr>
          <w:lang w:val="en-GB"/>
        </w:rPr>
        <w:t xml:space="preserve"> the </w:t>
      </w:r>
      <w:r>
        <w:rPr>
          <w:lang w:val="en-GB"/>
        </w:rPr>
        <w:t>SAT</w:t>
      </w:r>
      <w:r w:rsidR="00AC72FE" w:rsidRPr="0080274C">
        <w:rPr>
          <w:lang w:val="en-GB"/>
        </w:rPr>
        <w:t xml:space="preserve">. </w:t>
      </w:r>
    </w:p>
    <w:p w14:paraId="04174ECA" w14:textId="5A63C5AE" w:rsidR="0080274C" w:rsidRDefault="0080274C" w:rsidP="00AC72FE">
      <w:pPr>
        <w:pStyle w:val="VCAAbody"/>
        <w:rPr>
          <w:lang w:val="en-GB"/>
        </w:rPr>
      </w:pPr>
      <w:r w:rsidRPr="0080274C">
        <w:rPr>
          <w:lang w:val="en-GB"/>
        </w:rPr>
        <w:t xml:space="preserve">In Unit 3, Area of Study 3, </w:t>
      </w:r>
      <w:r w:rsidRPr="0080274C">
        <w:rPr>
          <w:i/>
          <w:lang w:val="en-GB"/>
        </w:rPr>
        <w:t>Media production design</w:t>
      </w:r>
      <w:r w:rsidRPr="0080274C">
        <w:rPr>
          <w:lang w:val="en-GB"/>
        </w:rPr>
        <w:t>, most schools were aware of the documentation req</w:t>
      </w:r>
      <w:r w:rsidR="00927232">
        <w:rPr>
          <w:lang w:val="en-GB"/>
        </w:rPr>
        <w:t>uired for the outcome including</w:t>
      </w:r>
      <w:r w:rsidRPr="0080274C">
        <w:rPr>
          <w:lang w:val="en-GB"/>
        </w:rPr>
        <w:t xml:space="preserve"> vis</w:t>
      </w:r>
      <w:r w:rsidR="00927232">
        <w:rPr>
          <w:lang w:val="en-GB"/>
        </w:rPr>
        <w:t>ual and written representations.</w:t>
      </w:r>
    </w:p>
    <w:p w14:paraId="6CB72BB8" w14:textId="09AC0E94" w:rsidR="00AC72FE" w:rsidRDefault="00AC72FE" w:rsidP="00AC72FE">
      <w:pPr>
        <w:pStyle w:val="VCAAbody"/>
        <w:rPr>
          <w:lang w:val="en-GB"/>
        </w:rPr>
      </w:pPr>
      <w:r>
        <w:rPr>
          <w:lang w:val="en-GB"/>
        </w:rPr>
        <w:t>Many schools engage</w:t>
      </w:r>
      <w:r w:rsidR="0099759A">
        <w:rPr>
          <w:lang w:val="en-GB"/>
        </w:rPr>
        <w:t>d</w:t>
      </w:r>
      <w:r>
        <w:rPr>
          <w:lang w:val="en-GB"/>
        </w:rPr>
        <w:t xml:space="preserve"> in cross</w:t>
      </w:r>
      <w:r w:rsidR="0091518D">
        <w:rPr>
          <w:lang w:val="en-GB"/>
        </w:rPr>
        <w:t>-</w:t>
      </w:r>
      <w:r>
        <w:rPr>
          <w:lang w:val="en-GB"/>
        </w:rPr>
        <w:t>marking of S</w:t>
      </w:r>
      <w:r w:rsidR="0080274C">
        <w:rPr>
          <w:lang w:val="en-GB"/>
        </w:rPr>
        <w:t>A</w:t>
      </w:r>
      <w:r>
        <w:rPr>
          <w:lang w:val="en-GB"/>
        </w:rPr>
        <w:t>C</w:t>
      </w:r>
      <w:r w:rsidR="0099759A">
        <w:rPr>
          <w:lang w:val="en-GB"/>
        </w:rPr>
        <w:t xml:space="preserve"> </w:t>
      </w:r>
      <w:r w:rsidR="00093ED8">
        <w:rPr>
          <w:lang w:val="en-GB"/>
        </w:rPr>
        <w:t xml:space="preserve">tasks </w:t>
      </w:r>
      <w:r w:rsidR="0099759A">
        <w:rPr>
          <w:lang w:val="en-GB"/>
        </w:rPr>
        <w:t>and the S</w:t>
      </w:r>
      <w:r w:rsidR="0080274C">
        <w:rPr>
          <w:lang w:val="en-GB"/>
        </w:rPr>
        <w:t>A</w:t>
      </w:r>
      <w:r>
        <w:rPr>
          <w:lang w:val="en-GB"/>
        </w:rPr>
        <w:t xml:space="preserve">T through formal and informal partnerships with other schools. </w:t>
      </w:r>
      <w:r w:rsidR="00927232">
        <w:rPr>
          <w:lang w:val="en-GB"/>
        </w:rPr>
        <w:t>The VCAA strongly encourages schools to undertake cross-marking of the students’ S</w:t>
      </w:r>
      <w:r w:rsidR="006B1F51">
        <w:rPr>
          <w:lang w:val="en-GB"/>
        </w:rPr>
        <w:t>AT</w:t>
      </w:r>
      <w:r w:rsidR="00093ED8">
        <w:rPr>
          <w:lang w:val="en-GB"/>
        </w:rPr>
        <w:t>.</w:t>
      </w:r>
    </w:p>
    <w:p w14:paraId="5604A997" w14:textId="792606AE" w:rsidR="00AC72FE" w:rsidRDefault="00AC72FE" w:rsidP="00AC72FE">
      <w:pPr>
        <w:pStyle w:val="VCAAbody"/>
        <w:rPr>
          <w:lang w:val="en-GB"/>
        </w:rPr>
      </w:pPr>
      <w:r>
        <w:rPr>
          <w:lang w:val="en-GB"/>
        </w:rPr>
        <w:t>For Unit 4, many schools purchase</w:t>
      </w:r>
      <w:r w:rsidR="00093ED8">
        <w:rPr>
          <w:lang w:val="en-GB"/>
        </w:rPr>
        <w:t>d</w:t>
      </w:r>
      <w:r>
        <w:rPr>
          <w:lang w:val="en-GB"/>
        </w:rPr>
        <w:t xml:space="preserve"> commercial</w:t>
      </w:r>
      <w:r w:rsidR="0099759A">
        <w:rPr>
          <w:lang w:val="en-GB"/>
        </w:rPr>
        <w:t>ly</w:t>
      </w:r>
      <w:r w:rsidR="00D959C4">
        <w:rPr>
          <w:lang w:val="en-GB"/>
        </w:rPr>
        <w:t>-</w:t>
      </w:r>
      <w:r w:rsidR="0099759A">
        <w:rPr>
          <w:lang w:val="en-GB"/>
        </w:rPr>
        <w:t>produced tasks</w:t>
      </w:r>
      <w:r>
        <w:rPr>
          <w:lang w:val="en-GB"/>
        </w:rPr>
        <w:t xml:space="preserve">. While these resources may assist teaching and learning, they must be substantially modified when used for </w:t>
      </w:r>
      <w:r w:rsidR="00093ED8">
        <w:rPr>
          <w:lang w:val="en-GB"/>
        </w:rPr>
        <w:t xml:space="preserve">school-based </w:t>
      </w:r>
      <w:r>
        <w:rPr>
          <w:lang w:val="en-GB"/>
        </w:rPr>
        <w:t>assessment to ensure that students</w:t>
      </w:r>
      <w:r w:rsidR="0099759A">
        <w:rPr>
          <w:lang w:val="en-GB"/>
        </w:rPr>
        <w:t>’</w:t>
      </w:r>
      <w:r>
        <w:rPr>
          <w:lang w:val="en-GB"/>
        </w:rPr>
        <w:t xml:space="preserve"> work can be authenticated. </w:t>
      </w:r>
    </w:p>
    <w:p w14:paraId="5B79138A" w14:textId="42DB3E44" w:rsidR="00AC72FE" w:rsidRDefault="00AC72FE" w:rsidP="00BE29E7">
      <w:pPr>
        <w:pStyle w:val="VCAAbody"/>
        <w:rPr>
          <w:lang w:val="en-GB"/>
        </w:rPr>
      </w:pPr>
      <w:r>
        <w:rPr>
          <w:lang w:val="en-GB"/>
        </w:rPr>
        <w:t>In Unit 4, students undert</w:t>
      </w:r>
      <w:r w:rsidR="0099759A">
        <w:rPr>
          <w:lang w:val="en-GB"/>
        </w:rPr>
        <w:t>oo</w:t>
      </w:r>
      <w:r>
        <w:rPr>
          <w:lang w:val="en-GB"/>
        </w:rPr>
        <w:t xml:space="preserve">k the production and post-production of a task </w:t>
      </w:r>
      <w:r w:rsidR="0099759A">
        <w:rPr>
          <w:lang w:val="en-GB"/>
        </w:rPr>
        <w:t xml:space="preserve">that was </w:t>
      </w:r>
      <w:r>
        <w:rPr>
          <w:lang w:val="en-GB"/>
        </w:rPr>
        <w:t xml:space="preserve">planned in Unit 3. The majority of schools acknowledged the changes to this task in the </w:t>
      </w:r>
      <w:r w:rsidR="00093ED8">
        <w:rPr>
          <w:lang w:val="en-GB"/>
        </w:rPr>
        <w:t>re</w:t>
      </w:r>
      <w:r w:rsidR="0099759A">
        <w:rPr>
          <w:lang w:val="en-GB"/>
        </w:rPr>
        <w:t>accredited</w:t>
      </w:r>
      <w:r>
        <w:rPr>
          <w:lang w:val="en-GB"/>
        </w:rPr>
        <w:t xml:space="preserve"> study design, adjusting timelines to give students a chance to document and seek feedback on the development of their product.</w:t>
      </w:r>
    </w:p>
    <w:p w14:paraId="3349EF67" w14:textId="77777777" w:rsidR="00AC72FE" w:rsidRPr="00BE29E7" w:rsidRDefault="00AC72FE" w:rsidP="00BE29E7">
      <w:pPr>
        <w:pStyle w:val="VCAAbody"/>
        <w:rPr>
          <w:lang w:val="en-GB"/>
        </w:rPr>
      </w:pPr>
      <w:r>
        <w:rPr>
          <w:lang w:val="en-GB"/>
        </w:rPr>
        <w:br w:type="page"/>
      </w:r>
    </w:p>
    <w:p w14:paraId="4EEF6F7F" w14:textId="77777777" w:rsidR="00AC72FE" w:rsidRPr="0074722C" w:rsidRDefault="00AC72FE" w:rsidP="00AC72FE">
      <w:pPr>
        <w:pStyle w:val="VCAAHeading2"/>
      </w:pPr>
      <w:r w:rsidRPr="0074722C">
        <w:lastRenderedPageBreak/>
        <w:t>S</w:t>
      </w:r>
      <w:r>
        <w:t>PECIFIC INFORMATION</w:t>
      </w:r>
    </w:p>
    <w:p w14:paraId="2DF1031C" w14:textId="68836315" w:rsidR="0023798F" w:rsidRPr="00E163EF" w:rsidRDefault="0023798F" w:rsidP="0023798F">
      <w:pPr>
        <w:pStyle w:val="VCAAHeading3"/>
        <w:rPr>
          <w:lang w:val="en-GB" w:eastAsia="ja-JP"/>
        </w:rPr>
      </w:pPr>
      <w:r w:rsidRPr="00E163EF">
        <w:rPr>
          <w:lang w:val="en-GB" w:eastAsia="ja-JP"/>
        </w:rPr>
        <w:t>Unit 3</w:t>
      </w:r>
      <w:r w:rsidR="00AC72FE">
        <w:t>: Media narratives and pre-production</w:t>
      </w:r>
    </w:p>
    <w:p w14:paraId="12110E69" w14:textId="77777777" w:rsidR="0023798F" w:rsidRPr="00551366" w:rsidRDefault="0023798F" w:rsidP="0023798F">
      <w:pPr>
        <w:pStyle w:val="VCAAbody"/>
        <w:rPr>
          <w:b/>
          <w:lang w:val="en-AU"/>
        </w:rPr>
      </w:pPr>
      <w:r w:rsidRPr="00551366">
        <w:rPr>
          <w:b/>
          <w:lang w:val="en-AU"/>
        </w:rPr>
        <w:t xml:space="preserve">Outcome 1 </w:t>
      </w:r>
    </w:p>
    <w:p w14:paraId="33627F54" w14:textId="3FD97F4C" w:rsidR="0023798F" w:rsidRPr="00551366" w:rsidRDefault="00F01967" w:rsidP="0023798F">
      <w:pPr>
        <w:pStyle w:val="VCAAbody"/>
        <w:rPr>
          <w:i/>
          <w:lang w:val="en-AU"/>
        </w:rPr>
      </w:pPr>
      <w:r w:rsidRPr="00551366">
        <w:rPr>
          <w:i/>
          <w:lang w:val="en-AU"/>
        </w:rPr>
        <w:t>A</w:t>
      </w:r>
      <w:r w:rsidR="0023798F" w:rsidRPr="00551366">
        <w:rPr>
          <w:i/>
          <w:lang w:val="en-AU"/>
        </w:rPr>
        <w:t xml:space="preserve">nalyse how narratives are constructed and distributed, and how they engage, are consumed and are read by the intended audience and present day audiences. </w:t>
      </w:r>
    </w:p>
    <w:p w14:paraId="0D68DE6F" w14:textId="509E5099" w:rsidR="0023798F" w:rsidRPr="00551366" w:rsidRDefault="0023798F" w:rsidP="005B1D67">
      <w:pPr>
        <w:pStyle w:val="VCAAbody"/>
      </w:pPr>
      <w:r w:rsidRPr="00551366">
        <w:rPr>
          <w:lang w:val="en-AU"/>
        </w:rPr>
        <w:t xml:space="preserve">The </w:t>
      </w:r>
      <w:r w:rsidR="00723A62">
        <w:rPr>
          <w:lang w:val="en-AU"/>
        </w:rPr>
        <w:t>re</w:t>
      </w:r>
      <w:r w:rsidR="00AC72FE" w:rsidRPr="00551366">
        <w:rPr>
          <w:lang w:val="en-AU"/>
        </w:rPr>
        <w:t>accredited</w:t>
      </w:r>
      <w:r w:rsidRPr="00551366">
        <w:rPr>
          <w:lang w:val="en-AU"/>
        </w:rPr>
        <w:t xml:space="preserve"> </w:t>
      </w:r>
      <w:r w:rsidRPr="00AF2BCE">
        <w:rPr>
          <w:i/>
          <w:lang w:val="en-AU"/>
        </w:rPr>
        <w:t>VCE Media Study Design</w:t>
      </w:r>
      <w:r w:rsidRPr="00551366">
        <w:rPr>
          <w:lang w:val="en-AU"/>
        </w:rPr>
        <w:t xml:space="preserve"> includes the requirement</w:t>
      </w:r>
      <w:r w:rsidR="005B1D67" w:rsidRPr="00551366">
        <w:rPr>
          <w:lang w:val="en-AU"/>
        </w:rPr>
        <w:t xml:space="preserve"> that at least one media product</w:t>
      </w:r>
      <w:r w:rsidR="0078626E" w:rsidRPr="00551366">
        <w:rPr>
          <w:lang w:val="en-AU"/>
        </w:rPr>
        <w:t xml:space="preserve"> for study in Area of Study </w:t>
      </w:r>
      <w:r w:rsidR="004706C8" w:rsidRPr="00551366">
        <w:rPr>
          <w:lang w:val="en-AU"/>
        </w:rPr>
        <w:t>1</w:t>
      </w:r>
      <w:r w:rsidR="005B1D67" w:rsidRPr="00551366">
        <w:rPr>
          <w:lang w:val="en-AU"/>
        </w:rPr>
        <w:t xml:space="preserve"> must have been released in the five years prior to the commencement of the year of study.</w:t>
      </w:r>
      <w:r w:rsidRPr="00551366">
        <w:rPr>
          <w:lang w:val="en-AU"/>
        </w:rPr>
        <w:t xml:space="preserve"> </w:t>
      </w:r>
      <w:r w:rsidR="005B1D67" w:rsidRPr="00551366">
        <w:rPr>
          <w:lang w:val="en-AU"/>
        </w:rPr>
        <w:t>M</w:t>
      </w:r>
      <w:r w:rsidRPr="00551366">
        <w:rPr>
          <w:lang w:val="en-AU"/>
        </w:rPr>
        <w:t xml:space="preserve">ost schools had selected at least one contemporary product to demonstrate </w:t>
      </w:r>
      <w:r w:rsidR="000A02DE" w:rsidRPr="00551366">
        <w:rPr>
          <w:lang w:val="en-AU"/>
        </w:rPr>
        <w:t xml:space="preserve">the </w:t>
      </w:r>
      <w:r w:rsidRPr="00551366">
        <w:rPr>
          <w:lang w:val="en-AU"/>
        </w:rPr>
        <w:t xml:space="preserve">concepts of narrative and ideology. </w:t>
      </w:r>
      <w:r w:rsidRPr="00551366">
        <w:t>While schools have the option to study print or photographic products for Outcome 1, most</w:t>
      </w:r>
      <w:r w:rsidR="00CB0ECB" w:rsidRPr="00551366">
        <w:t xml:space="preserve"> schools</w:t>
      </w:r>
      <w:r w:rsidRPr="00551366">
        <w:t xml:space="preserve"> chose either film or television products. </w:t>
      </w:r>
      <w:r w:rsidRPr="00551366">
        <w:rPr>
          <w:lang w:val="en-AU"/>
        </w:rPr>
        <w:t xml:space="preserve">Teachers used these products as vehicles to explore a range of ideologies related to gender, feminism, liberalism, power, race, technology, equality, </w:t>
      </w:r>
      <w:r w:rsidRPr="00551366">
        <w:t>anti-authoritarianism, families and poverty.</w:t>
      </w:r>
      <w:r w:rsidR="000A02DE" w:rsidRPr="00551366">
        <w:t xml:space="preserve"> R</w:t>
      </w:r>
      <w:r w:rsidRPr="00551366">
        <w:t xml:space="preserve">esponses to the audit indicated that </w:t>
      </w:r>
      <w:r w:rsidR="00CB0ECB" w:rsidRPr="00551366">
        <w:t xml:space="preserve">schools </w:t>
      </w:r>
      <w:r w:rsidRPr="00551366">
        <w:t xml:space="preserve">have generally addressed the following in Area of Study 1: emphasis on audience, including the relationship between media narratives and audiences; audience engagement with, consumption and reading of media narratives; and how audiences from different periods of time engage with, consume and read media narratives. </w:t>
      </w:r>
    </w:p>
    <w:p w14:paraId="0B2A047F" w14:textId="77777777" w:rsidR="0023798F" w:rsidRPr="00551366" w:rsidRDefault="0023798F" w:rsidP="0023798F">
      <w:pPr>
        <w:pStyle w:val="VCAAHeading4"/>
        <w:rPr>
          <w:sz w:val="22"/>
          <w:lang w:val="en-GB"/>
        </w:rPr>
      </w:pPr>
      <w:r w:rsidRPr="00551366">
        <w:rPr>
          <w:sz w:val="22"/>
          <w:lang w:val="en-GB"/>
        </w:rPr>
        <w:t>Assessment</w:t>
      </w:r>
    </w:p>
    <w:p w14:paraId="65FB2A24" w14:textId="272517D3" w:rsidR="0023798F" w:rsidRPr="00551366" w:rsidRDefault="006B1F51" w:rsidP="0023798F">
      <w:pPr>
        <w:pStyle w:val="VCAAbody"/>
        <w:rPr>
          <w:lang w:val="en-GB"/>
        </w:rPr>
      </w:pPr>
      <w:r>
        <w:rPr>
          <w:lang w:val="en-GB"/>
        </w:rPr>
        <w:t>SAC</w:t>
      </w:r>
      <w:r w:rsidR="00CB0ECB" w:rsidRPr="00551366">
        <w:rPr>
          <w:lang w:val="en-GB"/>
        </w:rPr>
        <w:t xml:space="preserve"> tasks</w:t>
      </w:r>
      <w:r w:rsidR="0023798F" w:rsidRPr="00551366">
        <w:rPr>
          <w:lang w:val="en-GB"/>
        </w:rPr>
        <w:t xml:space="preserve"> received for Outcome 1 generally demonstrated that teachers have read the </w:t>
      </w:r>
      <w:r w:rsidR="0023798F" w:rsidRPr="00AB03EE">
        <w:rPr>
          <w:i/>
          <w:lang w:val="en-GB"/>
        </w:rPr>
        <w:t>VCE Media Study Design</w:t>
      </w:r>
      <w:r w:rsidR="0023798F" w:rsidRPr="00551366">
        <w:rPr>
          <w:lang w:val="en-GB"/>
        </w:rPr>
        <w:t xml:space="preserve"> closely and created tasks that addressed the key knowledge and key skills required for the </w:t>
      </w:r>
      <w:r w:rsidR="00723A62">
        <w:rPr>
          <w:lang w:val="en-GB"/>
        </w:rPr>
        <w:t>o</w:t>
      </w:r>
      <w:r w:rsidR="0023798F" w:rsidRPr="00551366">
        <w:rPr>
          <w:lang w:val="en-GB"/>
        </w:rPr>
        <w:t xml:space="preserve">utcome. </w:t>
      </w:r>
    </w:p>
    <w:p w14:paraId="6F8C9525" w14:textId="51B9B1E8" w:rsidR="0023798F" w:rsidRPr="00551366" w:rsidRDefault="0023798F" w:rsidP="0023798F">
      <w:pPr>
        <w:pStyle w:val="VCAAbody"/>
        <w:rPr>
          <w:lang w:val="en-AU"/>
        </w:rPr>
      </w:pPr>
      <w:r w:rsidRPr="00551366">
        <w:rPr>
          <w:lang w:val="en-GB"/>
        </w:rPr>
        <w:t xml:space="preserve">Short </w:t>
      </w:r>
      <w:r w:rsidR="00AF2BCE">
        <w:rPr>
          <w:lang w:val="en-GB"/>
        </w:rPr>
        <w:t>response</w:t>
      </w:r>
      <w:r w:rsidR="00723A62">
        <w:rPr>
          <w:lang w:val="en-GB"/>
        </w:rPr>
        <w:t xml:space="preserve"> was</w:t>
      </w:r>
      <w:r w:rsidRPr="00551366">
        <w:rPr>
          <w:lang w:val="en-GB"/>
        </w:rPr>
        <w:t xml:space="preserve"> the most common task </w:t>
      </w:r>
      <w:r w:rsidR="00723A62">
        <w:rPr>
          <w:lang w:val="en-GB"/>
        </w:rPr>
        <w:t xml:space="preserve">type </w:t>
      </w:r>
      <w:r w:rsidRPr="00551366">
        <w:rPr>
          <w:lang w:val="en-GB"/>
        </w:rPr>
        <w:t xml:space="preserve">used to assess this </w:t>
      </w:r>
      <w:r w:rsidR="00723A62">
        <w:rPr>
          <w:lang w:val="en-GB"/>
        </w:rPr>
        <w:t>o</w:t>
      </w:r>
      <w:r w:rsidRPr="00551366">
        <w:rPr>
          <w:lang w:val="en-GB"/>
        </w:rPr>
        <w:t xml:space="preserve">utcome. </w:t>
      </w:r>
      <w:r w:rsidR="00CB0ECB" w:rsidRPr="00551366">
        <w:rPr>
          <w:lang w:val="en-GB"/>
        </w:rPr>
        <w:t xml:space="preserve">Schools </w:t>
      </w:r>
      <w:r w:rsidRPr="00551366">
        <w:rPr>
          <w:lang w:val="en-GB"/>
        </w:rPr>
        <w:t>should note that this Outcome can be assessed with a co</w:t>
      </w:r>
      <w:r w:rsidR="00723A62">
        <w:rPr>
          <w:lang w:val="en-GB"/>
        </w:rPr>
        <w:t>mbination of the following task types</w:t>
      </w:r>
      <w:r w:rsidRPr="00551366">
        <w:rPr>
          <w:lang w:val="en-GB"/>
        </w:rPr>
        <w:t xml:space="preserve">: </w:t>
      </w:r>
      <w:r w:rsidRPr="00551366">
        <w:rPr>
          <w:lang w:val="en-AU"/>
        </w:rPr>
        <w:t xml:space="preserve">a written report, an essay, short responses, structured questions, an annotated visual report, an oral report and/or a presentation using digital technologies. </w:t>
      </w:r>
    </w:p>
    <w:p w14:paraId="39033EC8" w14:textId="77777777" w:rsidR="00B6481A" w:rsidRPr="00551366" w:rsidRDefault="00B6481A" w:rsidP="0023798F">
      <w:pPr>
        <w:pStyle w:val="VCAAbody"/>
        <w:rPr>
          <w:b/>
          <w:lang w:val="en-AU"/>
        </w:rPr>
      </w:pPr>
    </w:p>
    <w:p w14:paraId="7F42A61F" w14:textId="77777777" w:rsidR="0023798F" w:rsidRPr="00551366" w:rsidRDefault="0023798F" w:rsidP="0023798F">
      <w:pPr>
        <w:pStyle w:val="VCAAbody"/>
        <w:rPr>
          <w:b/>
          <w:lang w:val="en-AU"/>
        </w:rPr>
      </w:pPr>
      <w:r w:rsidRPr="00551366">
        <w:rPr>
          <w:b/>
          <w:lang w:val="en-AU"/>
        </w:rPr>
        <w:t xml:space="preserve">Outcome 2 </w:t>
      </w:r>
    </w:p>
    <w:p w14:paraId="3AEBF2DE" w14:textId="43B9993E" w:rsidR="0023798F" w:rsidRPr="00551366" w:rsidRDefault="00B426BE" w:rsidP="0023798F">
      <w:pPr>
        <w:pStyle w:val="VCAAbody"/>
        <w:rPr>
          <w:i/>
          <w:lang w:val="en-AU"/>
        </w:rPr>
      </w:pPr>
      <w:r w:rsidRPr="00551366">
        <w:rPr>
          <w:i/>
          <w:lang w:val="en-AU"/>
        </w:rPr>
        <w:t>R</w:t>
      </w:r>
      <w:r w:rsidR="0023798F" w:rsidRPr="00551366">
        <w:rPr>
          <w:i/>
          <w:lang w:val="en-AU"/>
        </w:rPr>
        <w:t xml:space="preserve">esearch aspects of a media form and experiment with media technologies and media production processes to inform and document the design of a media production. </w:t>
      </w:r>
    </w:p>
    <w:p w14:paraId="5B5BAB71" w14:textId="3B96D0C0" w:rsidR="0023798F" w:rsidRPr="00551366" w:rsidRDefault="00B40F84" w:rsidP="0023798F">
      <w:pPr>
        <w:pStyle w:val="VCAAbody"/>
        <w:rPr>
          <w:lang w:val="en-AU"/>
        </w:rPr>
      </w:pPr>
      <w:r>
        <w:rPr>
          <w:lang w:val="en-AU"/>
        </w:rPr>
        <w:t>Many schools demonstrated</w:t>
      </w:r>
      <w:r w:rsidR="0023798F" w:rsidRPr="00551366">
        <w:rPr>
          <w:lang w:val="en-AU"/>
        </w:rPr>
        <w:t xml:space="preserve"> they had addressed the requirements for a research portfolio. When developing material for the S</w:t>
      </w:r>
      <w:r w:rsidR="006B1F51">
        <w:rPr>
          <w:lang w:val="en-AU"/>
        </w:rPr>
        <w:t>AT</w:t>
      </w:r>
      <w:r w:rsidR="0023798F" w:rsidRPr="00551366">
        <w:rPr>
          <w:lang w:val="en-AU"/>
        </w:rPr>
        <w:t xml:space="preserve">, teachers are strongly encouraged to read Area of Study 2 </w:t>
      </w:r>
      <w:r w:rsidR="00AC72FE" w:rsidRPr="00551366">
        <w:rPr>
          <w:lang w:val="en-AU"/>
        </w:rPr>
        <w:t>and</w:t>
      </w:r>
      <w:r w:rsidR="0023798F" w:rsidRPr="00551366">
        <w:rPr>
          <w:lang w:val="en-AU"/>
        </w:rPr>
        <w:t xml:space="preserve"> 3, Outcome 2, Outcome 3</w:t>
      </w:r>
      <w:r w:rsidR="008710E2" w:rsidRPr="00551366">
        <w:rPr>
          <w:lang w:val="en-AU"/>
        </w:rPr>
        <w:t>,</w:t>
      </w:r>
      <w:r w:rsidR="0023798F" w:rsidRPr="00551366">
        <w:rPr>
          <w:lang w:val="en-AU"/>
        </w:rPr>
        <w:t xml:space="preserve"> and the </w:t>
      </w:r>
      <w:r w:rsidR="004706C8" w:rsidRPr="00551366">
        <w:rPr>
          <w:i/>
          <w:lang w:val="en-AU"/>
        </w:rPr>
        <w:t>Administrative I</w:t>
      </w:r>
      <w:r w:rsidR="0023798F" w:rsidRPr="00551366">
        <w:rPr>
          <w:i/>
          <w:lang w:val="en-AU"/>
        </w:rPr>
        <w:t>nformation for School-</w:t>
      </w:r>
      <w:r w:rsidR="004706C8" w:rsidRPr="00551366">
        <w:rPr>
          <w:i/>
          <w:lang w:val="en-AU"/>
        </w:rPr>
        <w:t xml:space="preserve">based </w:t>
      </w:r>
      <w:r w:rsidR="0023798F" w:rsidRPr="00551366">
        <w:rPr>
          <w:i/>
          <w:lang w:val="en-AU"/>
        </w:rPr>
        <w:t xml:space="preserve">Assessment </w:t>
      </w:r>
      <w:r w:rsidR="0023798F" w:rsidRPr="00551366">
        <w:rPr>
          <w:lang w:val="en-AU"/>
        </w:rPr>
        <w:t xml:space="preserve">on the VCE Media </w:t>
      </w:r>
      <w:r w:rsidR="004706C8" w:rsidRPr="00551366">
        <w:rPr>
          <w:lang w:val="en-AU"/>
        </w:rPr>
        <w:t>study</w:t>
      </w:r>
      <w:r w:rsidR="0023798F" w:rsidRPr="00551366">
        <w:rPr>
          <w:lang w:val="en-AU"/>
        </w:rPr>
        <w:t xml:space="preserve"> page on the VCAA website. These documents provide a guide for administering the research portfolio in a way that will genuinely contribute to the effectiveness of a student’s production. Most </w:t>
      </w:r>
      <w:r w:rsidR="00CB0ECB" w:rsidRPr="00551366">
        <w:rPr>
          <w:lang w:val="en-AU"/>
        </w:rPr>
        <w:t xml:space="preserve">schools </w:t>
      </w:r>
      <w:r w:rsidR="0023798F" w:rsidRPr="00551366">
        <w:rPr>
          <w:lang w:val="en-AU"/>
        </w:rPr>
        <w:t xml:space="preserve">recognised the importance of having a clear connection between research, experiments, the media production design and a student’s final product. Research portfolios were generally a combination of written and visual documents. Students were either asked to present their research in folios or digitally. </w:t>
      </w:r>
      <w:r w:rsidR="00CB0ECB" w:rsidRPr="00551366">
        <w:rPr>
          <w:lang w:val="en-AU"/>
        </w:rPr>
        <w:t>I</w:t>
      </w:r>
      <w:r w:rsidR="0023798F" w:rsidRPr="00551366">
        <w:rPr>
          <w:lang w:val="en-AU"/>
        </w:rPr>
        <w:t xml:space="preserve">t is clear that </w:t>
      </w:r>
      <w:r w:rsidR="00CB0ECB" w:rsidRPr="00551366">
        <w:rPr>
          <w:lang w:val="en-AU"/>
        </w:rPr>
        <w:t xml:space="preserve">a </w:t>
      </w:r>
      <w:r w:rsidR="0023798F" w:rsidRPr="00551366">
        <w:rPr>
          <w:lang w:val="en-AU"/>
        </w:rPr>
        <w:t>range of resources, including professionally produced media products (such as films, podcasts and magazines), textbooks, video essays and curated exemplars from past students</w:t>
      </w:r>
      <w:r w:rsidR="00CB0ECB" w:rsidRPr="00551366">
        <w:rPr>
          <w:lang w:val="en-AU"/>
        </w:rPr>
        <w:t xml:space="preserve"> was used.</w:t>
      </w:r>
    </w:p>
    <w:p w14:paraId="66CCFCB8" w14:textId="77777777" w:rsidR="0023798F" w:rsidRPr="00551366" w:rsidRDefault="0023798F" w:rsidP="0023798F">
      <w:pPr>
        <w:pStyle w:val="VCAAbody"/>
        <w:rPr>
          <w:lang w:val="en-AU"/>
        </w:rPr>
      </w:pPr>
    </w:p>
    <w:p w14:paraId="6108038C" w14:textId="77777777" w:rsidR="0023798F" w:rsidRPr="00551366" w:rsidRDefault="0023798F" w:rsidP="0023798F">
      <w:pPr>
        <w:pStyle w:val="VCAAbody"/>
        <w:rPr>
          <w:b/>
          <w:lang w:val="en-AU"/>
        </w:rPr>
      </w:pPr>
      <w:r w:rsidRPr="00551366">
        <w:rPr>
          <w:b/>
          <w:lang w:val="en-AU"/>
        </w:rPr>
        <w:lastRenderedPageBreak/>
        <w:t>Outcome 3</w:t>
      </w:r>
    </w:p>
    <w:p w14:paraId="0B7CF07F" w14:textId="7FB7263F" w:rsidR="0023798F" w:rsidRPr="00551366" w:rsidRDefault="00B426BE" w:rsidP="0023798F">
      <w:pPr>
        <w:pStyle w:val="VCAAbody"/>
        <w:rPr>
          <w:i/>
        </w:rPr>
      </w:pPr>
      <w:r w:rsidRPr="00551366">
        <w:rPr>
          <w:i/>
        </w:rPr>
        <w:t>D</w:t>
      </w:r>
      <w:r w:rsidR="0023798F" w:rsidRPr="00551366">
        <w:rPr>
          <w:i/>
        </w:rPr>
        <w:t xml:space="preserve">evelop and document a media production design in a selected media form for a specified audience. </w:t>
      </w:r>
    </w:p>
    <w:p w14:paraId="15EE0D21" w14:textId="2B1EC5A3" w:rsidR="0023798F" w:rsidRPr="00551366" w:rsidRDefault="0023798F" w:rsidP="0023798F">
      <w:pPr>
        <w:pStyle w:val="VCAAbody"/>
        <w:rPr>
          <w:lang w:val="en-AU"/>
        </w:rPr>
      </w:pPr>
      <w:r w:rsidRPr="00551366">
        <w:rPr>
          <w:lang w:val="en-AU"/>
        </w:rPr>
        <w:t xml:space="preserve">In </w:t>
      </w:r>
      <w:r w:rsidR="003C3303" w:rsidRPr="00551366">
        <w:rPr>
          <w:lang w:val="en-AU"/>
        </w:rPr>
        <w:t xml:space="preserve">Outcome </w:t>
      </w:r>
      <w:r w:rsidRPr="00551366">
        <w:rPr>
          <w:lang w:val="en-AU"/>
        </w:rPr>
        <w:t xml:space="preserve">3, students </w:t>
      </w:r>
      <w:r w:rsidR="00CB0ECB" w:rsidRPr="00551366">
        <w:rPr>
          <w:lang w:val="en-AU"/>
        </w:rPr>
        <w:t xml:space="preserve">are required to </w:t>
      </w:r>
      <w:r w:rsidRPr="00551366">
        <w:rPr>
          <w:lang w:val="en-AU"/>
        </w:rPr>
        <w:t xml:space="preserve">develop plans for video, print or photography productions. For this </w:t>
      </w:r>
      <w:r w:rsidR="00BE29E7" w:rsidRPr="00551366">
        <w:rPr>
          <w:lang w:val="en-AU"/>
        </w:rPr>
        <w:t>o</w:t>
      </w:r>
      <w:r w:rsidRPr="00551366">
        <w:rPr>
          <w:lang w:val="en-AU"/>
        </w:rPr>
        <w:t xml:space="preserve">utcome, </w:t>
      </w:r>
      <w:r w:rsidR="00CB0ECB" w:rsidRPr="00551366">
        <w:rPr>
          <w:lang w:val="en-AU"/>
        </w:rPr>
        <w:t xml:space="preserve">schools </w:t>
      </w:r>
      <w:r w:rsidRPr="00551366">
        <w:rPr>
          <w:lang w:val="en-AU"/>
        </w:rPr>
        <w:t>generally develop</w:t>
      </w:r>
      <w:r w:rsidR="003C3303" w:rsidRPr="00551366">
        <w:rPr>
          <w:lang w:val="en-AU"/>
        </w:rPr>
        <w:t>ed</w:t>
      </w:r>
      <w:r w:rsidRPr="00551366">
        <w:rPr>
          <w:lang w:val="en-AU"/>
        </w:rPr>
        <w:t xml:space="preserve"> booklets to guide students through the pre-production process, often including examples from past students or the VCE Season of Excellence.</w:t>
      </w:r>
    </w:p>
    <w:p w14:paraId="687A6FD8" w14:textId="4595CA25" w:rsidR="0023798F" w:rsidRPr="00551366" w:rsidRDefault="0023798F" w:rsidP="0023798F">
      <w:pPr>
        <w:pStyle w:val="VCAAbody"/>
        <w:rPr>
          <w:lang w:val="en-AU"/>
        </w:rPr>
      </w:pPr>
      <w:r w:rsidRPr="00551366">
        <w:rPr>
          <w:lang w:val="en-AU"/>
        </w:rPr>
        <w:t>Narrative is the key concept that distinguishes Media from other art forms studied in VCE. As a consequence, the production that students produce for the S</w:t>
      </w:r>
      <w:r w:rsidR="00017FB8">
        <w:rPr>
          <w:lang w:val="en-AU"/>
        </w:rPr>
        <w:t>AT</w:t>
      </w:r>
      <w:r w:rsidRPr="00551366">
        <w:rPr>
          <w:lang w:val="en-AU"/>
        </w:rPr>
        <w:t xml:space="preserve"> must have a narrative. Given this requirement, many teachers asked that students explicitly outline the narrative in their planning documentation and include the audience, intention and their planned use of codes and conventions. </w:t>
      </w:r>
    </w:p>
    <w:p w14:paraId="3C21AEE6" w14:textId="15DC88B0" w:rsidR="0023798F" w:rsidRPr="00551366" w:rsidRDefault="006A4F71" w:rsidP="0023798F">
      <w:pPr>
        <w:pStyle w:val="VCAAbody"/>
        <w:rPr>
          <w:lang w:val="en-AU"/>
        </w:rPr>
      </w:pPr>
      <w:r w:rsidRPr="00551366">
        <w:rPr>
          <w:lang w:val="en-AU"/>
        </w:rPr>
        <w:t>Audit r</w:t>
      </w:r>
      <w:r w:rsidR="0023798F" w:rsidRPr="00551366">
        <w:rPr>
          <w:lang w:val="en-AU"/>
        </w:rPr>
        <w:t xml:space="preserve">esponses generally indicated the importance of production and post-production roles, tasks and timelines. In many cases, it was evident that </w:t>
      </w:r>
      <w:r w:rsidR="00CB0ECB" w:rsidRPr="00551366">
        <w:rPr>
          <w:lang w:val="en-AU"/>
        </w:rPr>
        <w:t xml:space="preserve">schools </w:t>
      </w:r>
      <w:r w:rsidR="0023798F" w:rsidRPr="00551366">
        <w:rPr>
          <w:lang w:val="en-AU"/>
        </w:rPr>
        <w:t>had emphasised the importance of maintaining production notes and journals before students embarked on the production itself.</w:t>
      </w:r>
    </w:p>
    <w:p w14:paraId="733F89F0" w14:textId="76A1E697" w:rsidR="0023798F" w:rsidRPr="00551366" w:rsidRDefault="0023798F" w:rsidP="0023798F">
      <w:pPr>
        <w:pStyle w:val="VCAAbody"/>
        <w:rPr>
          <w:lang w:val="en-AU"/>
        </w:rPr>
      </w:pPr>
      <w:r w:rsidRPr="00551366">
        <w:rPr>
          <w:lang w:val="en-AU"/>
        </w:rPr>
        <w:t xml:space="preserve">The </w:t>
      </w:r>
      <w:r w:rsidRPr="00AB03EE">
        <w:rPr>
          <w:i/>
          <w:lang w:val="en-AU"/>
        </w:rPr>
        <w:t>VCE Media Study Design</w:t>
      </w:r>
      <w:r w:rsidRPr="00551366">
        <w:rPr>
          <w:lang w:val="en-AU"/>
        </w:rPr>
        <w:t xml:space="preserve"> states that schools have a duty of care for students undertaking productions outside the classroom. In a number of cases, </w:t>
      </w:r>
      <w:r w:rsidR="00CB0ECB" w:rsidRPr="00551366">
        <w:rPr>
          <w:lang w:val="en-AU"/>
        </w:rPr>
        <w:t xml:space="preserve">schools </w:t>
      </w:r>
      <w:r w:rsidRPr="00551366">
        <w:rPr>
          <w:lang w:val="en-AU"/>
        </w:rPr>
        <w:t>incorporate</w:t>
      </w:r>
      <w:r w:rsidR="006A4F71" w:rsidRPr="00551366">
        <w:rPr>
          <w:lang w:val="en-AU"/>
        </w:rPr>
        <w:t>d</w:t>
      </w:r>
      <w:r w:rsidRPr="00551366">
        <w:rPr>
          <w:lang w:val="en-AU"/>
        </w:rPr>
        <w:t xml:space="preserve"> risk assessment into the pre-production process. </w:t>
      </w:r>
      <w:r w:rsidR="00CB0ECB" w:rsidRPr="00551366">
        <w:rPr>
          <w:lang w:val="en-AU"/>
        </w:rPr>
        <w:t>S</w:t>
      </w:r>
      <w:r w:rsidRPr="00551366">
        <w:rPr>
          <w:lang w:val="en-AU"/>
        </w:rPr>
        <w:t>tudents</w:t>
      </w:r>
      <w:r w:rsidR="00CB0ECB" w:rsidRPr="00551366">
        <w:rPr>
          <w:lang w:val="en-AU"/>
        </w:rPr>
        <w:t xml:space="preserve"> were encouraged</w:t>
      </w:r>
      <w:r w:rsidRPr="00551366">
        <w:rPr>
          <w:lang w:val="en-AU"/>
        </w:rPr>
        <w:t xml:space="preserve"> to consider copyright and other permissions in their planning </w:t>
      </w:r>
      <w:r w:rsidR="00CB0ECB" w:rsidRPr="00551366">
        <w:rPr>
          <w:lang w:val="en-AU"/>
        </w:rPr>
        <w:t>as well as</w:t>
      </w:r>
      <w:r w:rsidRPr="00551366">
        <w:rPr>
          <w:lang w:val="en-AU"/>
        </w:rPr>
        <w:t xml:space="preserve"> sourc</w:t>
      </w:r>
      <w:r w:rsidR="00CB0ECB" w:rsidRPr="00551366">
        <w:rPr>
          <w:lang w:val="en-AU"/>
        </w:rPr>
        <w:t>ing</w:t>
      </w:r>
      <w:r w:rsidRPr="00551366">
        <w:rPr>
          <w:lang w:val="en-AU"/>
        </w:rPr>
        <w:t xml:space="preserve"> original, public domain, creative commons and royalty free music for their productions.</w:t>
      </w:r>
    </w:p>
    <w:p w14:paraId="13FD3CC2" w14:textId="3821F786" w:rsidR="003C3303" w:rsidRPr="00551366" w:rsidRDefault="00CB0ECB" w:rsidP="00BE29E7">
      <w:pPr>
        <w:pStyle w:val="VCAAbody"/>
      </w:pPr>
      <w:r w:rsidRPr="00551366">
        <w:rPr>
          <w:lang w:val="en-AU"/>
        </w:rPr>
        <w:t xml:space="preserve">Schools </w:t>
      </w:r>
      <w:r w:rsidR="003C3303" w:rsidRPr="00551366">
        <w:rPr>
          <w:lang w:val="en-AU"/>
        </w:rPr>
        <w:t xml:space="preserve">had </w:t>
      </w:r>
      <w:r w:rsidR="0023798F" w:rsidRPr="00551366">
        <w:rPr>
          <w:lang w:val="en-AU"/>
        </w:rPr>
        <w:t>a range of strategies to ensure that students ha</w:t>
      </w:r>
      <w:r w:rsidR="00A82E48" w:rsidRPr="00551366">
        <w:rPr>
          <w:lang w:val="en-AU"/>
        </w:rPr>
        <w:t>d</w:t>
      </w:r>
      <w:r w:rsidR="0023798F" w:rsidRPr="00551366">
        <w:rPr>
          <w:lang w:val="en-AU"/>
        </w:rPr>
        <w:t xml:space="preserve"> access to their media production design during the production of their S</w:t>
      </w:r>
      <w:r w:rsidR="00017FB8">
        <w:rPr>
          <w:lang w:val="en-AU"/>
        </w:rPr>
        <w:t>AT</w:t>
      </w:r>
      <w:r w:rsidR="0023798F" w:rsidRPr="00551366">
        <w:rPr>
          <w:lang w:val="en-AU"/>
        </w:rPr>
        <w:t>. In some cases, copies</w:t>
      </w:r>
      <w:r w:rsidRPr="00551366">
        <w:rPr>
          <w:lang w:val="en-AU"/>
        </w:rPr>
        <w:t xml:space="preserve"> were made</w:t>
      </w:r>
      <w:r w:rsidR="0023798F" w:rsidRPr="00551366">
        <w:rPr>
          <w:lang w:val="en-AU"/>
        </w:rPr>
        <w:t xml:space="preserve"> of the media production design. An increasing number of </w:t>
      </w:r>
      <w:r w:rsidRPr="00551366">
        <w:rPr>
          <w:lang w:val="en-AU"/>
        </w:rPr>
        <w:t xml:space="preserve">schools </w:t>
      </w:r>
      <w:r w:rsidR="0023798F" w:rsidRPr="00551366">
        <w:rPr>
          <w:lang w:val="en-AU"/>
        </w:rPr>
        <w:t>allow</w:t>
      </w:r>
      <w:r w:rsidR="003C3303" w:rsidRPr="00551366">
        <w:rPr>
          <w:lang w:val="en-AU"/>
        </w:rPr>
        <w:t>ed</w:t>
      </w:r>
      <w:r w:rsidR="0023798F" w:rsidRPr="00551366">
        <w:rPr>
          <w:lang w:val="en-AU"/>
        </w:rPr>
        <w:t xml:space="preserve"> students to create a digital media production design so that the documentation c</w:t>
      </w:r>
      <w:r w:rsidR="003C3303" w:rsidRPr="00551366">
        <w:rPr>
          <w:lang w:val="en-AU"/>
        </w:rPr>
        <w:t>ould</w:t>
      </w:r>
      <w:r w:rsidR="0023798F" w:rsidRPr="00551366">
        <w:rPr>
          <w:lang w:val="en-AU"/>
        </w:rPr>
        <w:t xml:space="preserve"> be used throughout the production process with</w:t>
      </w:r>
      <w:r w:rsidR="00B40F84">
        <w:rPr>
          <w:lang w:val="en-AU"/>
        </w:rPr>
        <w:t xml:space="preserve">out work being lost or damaged. </w:t>
      </w:r>
      <w:r w:rsidR="003F6CC4" w:rsidRPr="00551366">
        <w:rPr>
          <w:lang w:val="en-AU"/>
        </w:rPr>
        <w:t xml:space="preserve">Schools </w:t>
      </w:r>
      <w:r w:rsidR="0023798F" w:rsidRPr="00551366">
        <w:rPr>
          <w:lang w:val="en-AU"/>
        </w:rPr>
        <w:t xml:space="preserve">must be able to authenticate the student work in digital form without it being changed throughout the process. In </w:t>
      </w:r>
      <w:r w:rsidR="003C3303" w:rsidRPr="00551366">
        <w:rPr>
          <w:lang w:val="en-AU"/>
        </w:rPr>
        <w:t>terms of</w:t>
      </w:r>
      <w:r w:rsidR="0023798F" w:rsidRPr="00551366">
        <w:rPr>
          <w:lang w:val="en-AU"/>
        </w:rPr>
        <w:t xml:space="preserve"> scanned plans or digital plans, some </w:t>
      </w:r>
      <w:r w:rsidR="003F6CC4" w:rsidRPr="00551366">
        <w:rPr>
          <w:lang w:val="en-AU"/>
        </w:rPr>
        <w:t xml:space="preserve">schools </w:t>
      </w:r>
      <w:r w:rsidR="0023798F" w:rsidRPr="00551366">
        <w:rPr>
          <w:lang w:val="en-AU"/>
        </w:rPr>
        <w:t>indicated that they print</w:t>
      </w:r>
      <w:r w:rsidR="003C3303" w:rsidRPr="00551366">
        <w:rPr>
          <w:lang w:val="en-AU"/>
        </w:rPr>
        <w:t>ed</w:t>
      </w:r>
      <w:r w:rsidR="0023798F" w:rsidRPr="00551366">
        <w:rPr>
          <w:lang w:val="en-AU"/>
        </w:rPr>
        <w:t xml:space="preserve"> copies of th</w:t>
      </w:r>
      <w:r w:rsidR="003C3303" w:rsidRPr="00551366">
        <w:rPr>
          <w:lang w:val="en-AU"/>
        </w:rPr>
        <w:t>ese</w:t>
      </w:r>
      <w:r w:rsidR="0023798F" w:rsidRPr="00551366">
        <w:rPr>
          <w:lang w:val="en-AU"/>
        </w:rPr>
        <w:t xml:space="preserve"> so </w:t>
      </w:r>
      <w:r w:rsidR="003C3303" w:rsidRPr="00551366">
        <w:rPr>
          <w:lang w:val="en-AU"/>
        </w:rPr>
        <w:t xml:space="preserve">that </w:t>
      </w:r>
      <w:r w:rsidR="0023798F" w:rsidRPr="00551366">
        <w:rPr>
          <w:lang w:val="en-AU"/>
        </w:rPr>
        <w:t>students c</w:t>
      </w:r>
      <w:r w:rsidR="003C3303" w:rsidRPr="00551366">
        <w:rPr>
          <w:lang w:val="en-AU"/>
        </w:rPr>
        <w:t>ould</w:t>
      </w:r>
      <w:r w:rsidR="0023798F" w:rsidRPr="00551366">
        <w:rPr>
          <w:lang w:val="en-AU"/>
        </w:rPr>
        <w:t xml:space="preserve"> easily annotate their work during the production process.</w:t>
      </w:r>
    </w:p>
    <w:p w14:paraId="5C607C75" w14:textId="50AFBCB8" w:rsidR="0023798F" w:rsidRPr="00551366" w:rsidRDefault="0023798F" w:rsidP="0023798F">
      <w:pPr>
        <w:pStyle w:val="VCAAbody"/>
        <w:rPr>
          <w:b/>
          <w:lang w:val="en-AU"/>
        </w:rPr>
      </w:pPr>
      <w:r w:rsidRPr="00551366">
        <w:rPr>
          <w:b/>
          <w:lang w:val="en-AU"/>
        </w:rPr>
        <w:t>Assessment</w:t>
      </w:r>
    </w:p>
    <w:p w14:paraId="7C936F77" w14:textId="01E25660" w:rsidR="0023798F" w:rsidRPr="00551366" w:rsidRDefault="0023798F" w:rsidP="0023798F">
      <w:pPr>
        <w:pStyle w:val="VCAAbody"/>
        <w:rPr>
          <w:lang w:val="en-AU"/>
        </w:rPr>
      </w:pPr>
      <w:r w:rsidRPr="00551366">
        <w:rPr>
          <w:lang w:val="en-AU"/>
        </w:rPr>
        <w:t xml:space="preserve">Responses indicated that </w:t>
      </w:r>
      <w:r w:rsidR="003F6CC4" w:rsidRPr="00551366">
        <w:rPr>
          <w:lang w:val="en-AU"/>
        </w:rPr>
        <w:t xml:space="preserve">schools </w:t>
      </w:r>
      <w:r w:rsidRPr="00551366">
        <w:rPr>
          <w:lang w:val="en-AU"/>
        </w:rPr>
        <w:t xml:space="preserve">use the VCAA assessment criteria and descriptors that </w:t>
      </w:r>
      <w:r w:rsidR="003C3303" w:rsidRPr="00551366">
        <w:rPr>
          <w:lang w:val="en-AU"/>
        </w:rPr>
        <w:t xml:space="preserve">were </w:t>
      </w:r>
      <w:r w:rsidRPr="00551366">
        <w:rPr>
          <w:lang w:val="en-AU"/>
        </w:rPr>
        <w:t xml:space="preserve">published in the </w:t>
      </w:r>
      <w:r w:rsidRPr="00551366">
        <w:rPr>
          <w:i/>
          <w:lang w:val="en-AU"/>
        </w:rPr>
        <w:t>2018</w:t>
      </w:r>
      <w:r w:rsidR="002F4077" w:rsidRPr="00551366">
        <w:rPr>
          <w:i/>
          <w:lang w:val="en-AU"/>
        </w:rPr>
        <w:t xml:space="preserve"> Administrative</w:t>
      </w:r>
      <w:r w:rsidRPr="00551366">
        <w:rPr>
          <w:i/>
          <w:lang w:val="en-AU"/>
        </w:rPr>
        <w:t xml:space="preserve"> Information for School-</w:t>
      </w:r>
      <w:r w:rsidR="002F4077" w:rsidRPr="00551366">
        <w:rPr>
          <w:i/>
          <w:lang w:val="en-AU"/>
        </w:rPr>
        <w:t>b</w:t>
      </w:r>
      <w:r w:rsidRPr="00551366">
        <w:rPr>
          <w:i/>
          <w:lang w:val="en-AU"/>
        </w:rPr>
        <w:t>ased Assessment</w:t>
      </w:r>
      <w:r w:rsidRPr="00551366">
        <w:rPr>
          <w:lang w:val="en-AU"/>
        </w:rPr>
        <w:t xml:space="preserve"> to make judgments about student performance on Criteria 1</w:t>
      </w:r>
      <w:r w:rsidR="009D21B0">
        <w:rPr>
          <w:lang w:val="en-AU"/>
        </w:rPr>
        <w:t>-</w:t>
      </w:r>
      <w:r w:rsidRPr="00551366">
        <w:rPr>
          <w:lang w:val="en-AU"/>
        </w:rPr>
        <w:t xml:space="preserve">4. Moderation, through informal school partnerships, was often cited as a way to ensure fair and consistent application of the criteria to assess student work. </w:t>
      </w:r>
    </w:p>
    <w:p w14:paraId="19EC4856" w14:textId="2E66C104" w:rsidR="00736F06" w:rsidRPr="00551366" w:rsidRDefault="0023798F">
      <w:pPr>
        <w:pStyle w:val="VCAAbody"/>
      </w:pPr>
      <w:r w:rsidRPr="00551366">
        <w:rPr>
          <w:lang w:val="en-AU"/>
        </w:rPr>
        <w:t xml:space="preserve">Teachers should be aware that the </w:t>
      </w:r>
      <w:r w:rsidR="002F4077" w:rsidRPr="00551366">
        <w:rPr>
          <w:i/>
          <w:lang w:val="en-AU"/>
        </w:rPr>
        <w:t>Administrative</w:t>
      </w:r>
      <w:r w:rsidR="002F4077" w:rsidRPr="00551366">
        <w:rPr>
          <w:i/>
        </w:rPr>
        <w:t xml:space="preserve"> </w:t>
      </w:r>
      <w:r w:rsidRPr="00551366">
        <w:rPr>
          <w:i/>
        </w:rPr>
        <w:t>Information for School-based Assessment</w:t>
      </w:r>
      <w:r w:rsidR="00AE5508">
        <w:rPr>
          <w:lang w:val="en-AU"/>
        </w:rPr>
        <w:t xml:space="preserve"> includes the scope and n</w:t>
      </w:r>
      <w:r w:rsidRPr="00551366">
        <w:rPr>
          <w:lang w:val="en-AU"/>
        </w:rPr>
        <w:t xml:space="preserve">ature of the task for each </w:t>
      </w:r>
      <w:r w:rsidR="00AE5508">
        <w:rPr>
          <w:lang w:val="en-AU"/>
        </w:rPr>
        <w:t>o</w:t>
      </w:r>
      <w:r w:rsidRPr="00551366">
        <w:rPr>
          <w:lang w:val="en-AU"/>
        </w:rPr>
        <w:t xml:space="preserve">utcome, the Authentication Record Form and the </w:t>
      </w:r>
      <w:r w:rsidR="00524E9E">
        <w:rPr>
          <w:lang w:val="en-AU"/>
        </w:rPr>
        <w:t xml:space="preserve">Teacher </w:t>
      </w:r>
      <w:r w:rsidRPr="00551366">
        <w:rPr>
          <w:lang w:val="en-AU"/>
        </w:rPr>
        <w:t xml:space="preserve">Additional Comment Sheet. It </w:t>
      </w:r>
      <w:r w:rsidR="003C3303" w:rsidRPr="00551366">
        <w:rPr>
          <w:lang w:val="en-AU"/>
        </w:rPr>
        <w:t>wa</w:t>
      </w:r>
      <w:r w:rsidRPr="00551366">
        <w:rPr>
          <w:lang w:val="en-AU"/>
        </w:rPr>
        <w:t xml:space="preserve">s clear that schools </w:t>
      </w:r>
      <w:r w:rsidR="003C3303" w:rsidRPr="00551366">
        <w:rPr>
          <w:lang w:val="en-AU"/>
        </w:rPr>
        <w:t>we</w:t>
      </w:r>
      <w:r w:rsidRPr="00551366">
        <w:rPr>
          <w:lang w:val="en-AU"/>
        </w:rPr>
        <w:t xml:space="preserve">re using the Authentication Sheet and </w:t>
      </w:r>
      <w:r w:rsidR="006716E7">
        <w:rPr>
          <w:lang w:val="en-AU"/>
        </w:rPr>
        <w:t xml:space="preserve">the Teacher </w:t>
      </w:r>
      <w:r w:rsidRPr="00551366">
        <w:rPr>
          <w:lang w:val="en-AU"/>
        </w:rPr>
        <w:t>Additional Commen</w:t>
      </w:r>
      <w:r w:rsidR="006716E7">
        <w:rPr>
          <w:lang w:val="en-AU"/>
        </w:rPr>
        <w:t>t</w:t>
      </w:r>
      <w:r w:rsidRPr="00551366">
        <w:rPr>
          <w:lang w:val="en-AU"/>
        </w:rPr>
        <w:t xml:space="preserve"> Sheet to monitor student productions and ensure that this task </w:t>
      </w:r>
      <w:r w:rsidR="003C3303" w:rsidRPr="00551366">
        <w:rPr>
          <w:lang w:val="en-AU"/>
        </w:rPr>
        <w:t>wa</w:t>
      </w:r>
      <w:r w:rsidRPr="00551366">
        <w:rPr>
          <w:lang w:val="en-AU"/>
        </w:rPr>
        <w:t xml:space="preserve">s administered equitably. A number of strategies </w:t>
      </w:r>
      <w:r w:rsidR="003C3303" w:rsidRPr="00551366">
        <w:rPr>
          <w:lang w:val="en-AU"/>
        </w:rPr>
        <w:t>we</w:t>
      </w:r>
      <w:r w:rsidRPr="00551366">
        <w:rPr>
          <w:lang w:val="en-AU"/>
        </w:rPr>
        <w:t>re used to authenticate work including</w:t>
      </w:r>
      <w:r w:rsidR="003C3303" w:rsidRPr="00551366">
        <w:rPr>
          <w:lang w:val="en-AU"/>
        </w:rPr>
        <w:t>:</w:t>
      </w:r>
      <w:r w:rsidRPr="00551366">
        <w:rPr>
          <w:lang w:val="en-AU"/>
        </w:rPr>
        <w:t xml:space="preserve"> observing student work in class; providing regular feedback to students; staying in close communication with students throughout the pre-production, production and post-production process; regularly signing and dating student work; making copies of completed media production designs; monitoring progress through secure cloud sharing options and viewing rushes and rough cuts.</w:t>
      </w:r>
    </w:p>
    <w:p w14:paraId="189FD7BF" w14:textId="0052FE35" w:rsidR="0074722C" w:rsidRPr="0074722C" w:rsidRDefault="0074722C" w:rsidP="0074722C">
      <w:pPr>
        <w:pStyle w:val="VCAAHeading2"/>
      </w:pPr>
      <w:r w:rsidRPr="0074722C">
        <w:lastRenderedPageBreak/>
        <w:t>S</w:t>
      </w:r>
      <w:r w:rsidR="00C15BC5">
        <w:t>PECIFIC INFORMATION</w:t>
      </w:r>
    </w:p>
    <w:p w14:paraId="47247F52" w14:textId="66C36815" w:rsidR="0074722C" w:rsidRPr="0074722C" w:rsidRDefault="002D1388" w:rsidP="00E618FE">
      <w:pPr>
        <w:pStyle w:val="VCAAHeading3"/>
      </w:pPr>
      <w:r w:rsidRPr="002D1388">
        <w:t xml:space="preserve">Unit 4: </w:t>
      </w:r>
      <w:r w:rsidR="00D34761" w:rsidRPr="00D34761">
        <w:t>Media production and issues in the media</w:t>
      </w:r>
      <w:r w:rsidR="00E618FE">
        <w:t xml:space="preserve"> </w:t>
      </w:r>
    </w:p>
    <w:p w14:paraId="5E354AD3" w14:textId="77777777" w:rsidR="0074722C" w:rsidRPr="0074722C" w:rsidRDefault="0074722C" w:rsidP="0074722C">
      <w:pPr>
        <w:pStyle w:val="VCAAHeading4"/>
      </w:pPr>
      <w:r w:rsidRPr="0074722C">
        <w:t xml:space="preserve">Outcome 1 </w:t>
      </w:r>
    </w:p>
    <w:p w14:paraId="3D8458EB" w14:textId="4208B8A1" w:rsidR="00554F4C" w:rsidRPr="00BE29E7" w:rsidRDefault="00B426BE" w:rsidP="009F1C19">
      <w:pPr>
        <w:pStyle w:val="VCAAbody"/>
        <w:rPr>
          <w:i/>
        </w:rPr>
      </w:pPr>
      <w:r>
        <w:rPr>
          <w:i/>
        </w:rPr>
        <w:t>P</w:t>
      </w:r>
      <w:r w:rsidR="009F1C19" w:rsidRPr="00BE29E7">
        <w:rPr>
          <w:i/>
        </w:rPr>
        <w:t>roduce, refine and resolve a media product designed in Unit 3.</w:t>
      </w:r>
    </w:p>
    <w:p w14:paraId="3DAAC9A1" w14:textId="5C402C43" w:rsidR="0074722C" w:rsidRPr="00551366" w:rsidRDefault="00DA2CBC" w:rsidP="0074722C">
      <w:pPr>
        <w:pStyle w:val="VCAAbody"/>
        <w:rPr>
          <w:b/>
        </w:rPr>
      </w:pPr>
      <w:r>
        <w:rPr>
          <w:b/>
        </w:rPr>
        <w:t>Task type</w:t>
      </w:r>
      <w:r w:rsidR="00173B85">
        <w:rPr>
          <w:b/>
        </w:rPr>
        <w:t xml:space="preserve">: </w:t>
      </w:r>
      <w:r w:rsidR="00173B85" w:rsidRPr="00551366">
        <w:rPr>
          <w:b/>
        </w:rPr>
        <w:t xml:space="preserve">School-assessed </w:t>
      </w:r>
      <w:bookmarkStart w:id="0" w:name="_GoBack"/>
      <w:bookmarkEnd w:id="0"/>
      <w:r w:rsidR="00173B85" w:rsidRPr="00551366">
        <w:rPr>
          <w:b/>
        </w:rPr>
        <w:t>Task</w:t>
      </w:r>
      <w:r w:rsidR="00D90B2D">
        <w:rPr>
          <w:b/>
        </w:rPr>
        <w:t xml:space="preserve"> (SAT)</w:t>
      </w:r>
    </w:p>
    <w:p w14:paraId="5C05F9EE" w14:textId="77777777" w:rsidR="000B45BC" w:rsidRDefault="00D34761" w:rsidP="0074722C">
      <w:pPr>
        <w:pStyle w:val="VCAAbody"/>
        <w:numPr>
          <w:ilvl w:val="0"/>
          <w:numId w:val="3"/>
        </w:numPr>
        <w:ind w:left="284" w:hanging="284"/>
      </w:pPr>
      <w:r w:rsidRPr="00D34761">
        <w:t>A media product developed from the media production</w:t>
      </w:r>
      <w:r>
        <w:t xml:space="preserve"> </w:t>
      </w:r>
      <w:r w:rsidRPr="00D34761">
        <w:t>design produced in Unit 3.</w:t>
      </w:r>
    </w:p>
    <w:p w14:paraId="23E941B4" w14:textId="33CBB72A" w:rsidR="002239AD" w:rsidRDefault="002239AD" w:rsidP="002239AD">
      <w:pPr>
        <w:pStyle w:val="VCAAbody"/>
      </w:pPr>
      <w:r>
        <w:t xml:space="preserve">Unit 4, Outcome 1 involves the production and post-production of </w:t>
      </w:r>
      <w:r w:rsidR="002F4077">
        <w:t>the</w:t>
      </w:r>
      <w:r>
        <w:t xml:space="preserve"> media product planned in Unit 3. </w:t>
      </w:r>
      <w:r w:rsidR="00172A67">
        <w:t xml:space="preserve">The </w:t>
      </w:r>
      <w:r w:rsidR="002F4077">
        <w:t>m</w:t>
      </w:r>
      <w:r w:rsidR="00172A67">
        <w:t xml:space="preserve">edia production process is outlined on Page 10 of the Cross-study specifications in the </w:t>
      </w:r>
      <w:r w:rsidR="00172A67" w:rsidRPr="00AF2BCE">
        <w:rPr>
          <w:i/>
        </w:rPr>
        <w:t>VCE Media Study Design</w:t>
      </w:r>
      <w:r w:rsidR="00172A67">
        <w:t xml:space="preserve">. </w:t>
      </w:r>
      <w:r w:rsidR="003F6CC4">
        <w:t xml:space="preserve">The process </w:t>
      </w:r>
      <w:r w:rsidR="00E45937">
        <w:t>includes</w:t>
      </w:r>
      <w:r w:rsidR="00EF28E5">
        <w:t xml:space="preserve"> </w:t>
      </w:r>
      <w:r>
        <w:t>seeking feedback on iterations of the product and documenting its development and refinement.</w:t>
      </w:r>
      <w:r w:rsidR="00E45937">
        <w:t xml:space="preserve"> Schools typically support</w:t>
      </w:r>
      <w:r w:rsidR="002F4077">
        <w:t>ed</w:t>
      </w:r>
      <w:r w:rsidR="00E45937">
        <w:t xml:space="preserve"> production and post-production with a range of resources, </w:t>
      </w:r>
      <w:r w:rsidR="002F4077">
        <w:t>particularly</w:t>
      </w:r>
      <w:r w:rsidR="00E45937">
        <w:t xml:space="preserve"> websites and videos.</w:t>
      </w:r>
      <w:r>
        <w:t xml:space="preserve"> </w:t>
      </w:r>
      <w:r w:rsidR="00D15670">
        <w:t>During production and post</w:t>
      </w:r>
      <w:r w:rsidR="002F4077">
        <w:t>-</w:t>
      </w:r>
      <w:r w:rsidR="00D15670">
        <w:t xml:space="preserve">production, many schools required students to keep records in the form of notes, photographs and screenshots. </w:t>
      </w:r>
      <w:r w:rsidR="00172A67">
        <w:t xml:space="preserve">Schools should note that pre-production, production and post-production processes must be documented for assessment and authentication purposes. </w:t>
      </w:r>
      <w:r w:rsidR="00E45937">
        <w:t xml:space="preserve">Many teachers set an </w:t>
      </w:r>
      <w:r w:rsidR="00D15670">
        <w:t xml:space="preserve">early deadline for </w:t>
      </w:r>
      <w:r w:rsidR="00E45937">
        <w:t>completion</w:t>
      </w:r>
      <w:r w:rsidR="00172A67">
        <w:t xml:space="preserve"> of the production</w:t>
      </w:r>
      <w:r w:rsidR="00D15670">
        <w:t xml:space="preserve">, allowing time for students to receive feedback from a range of sources, including their teacher and peers. This feedback was often facilitated by </w:t>
      </w:r>
      <w:r w:rsidR="00E45937">
        <w:t xml:space="preserve">a </w:t>
      </w:r>
      <w:r w:rsidR="00D15670">
        <w:t xml:space="preserve">test screening </w:t>
      </w:r>
      <w:r w:rsidR="00E45937">
        <w:t xml:space="preserve">or </w:t>
      </w:r>
      <w:r w:rsidR="00D15670">
        <w:t xml:space="preserve">exhibitions. Feedback </w:t>
      </w:r>
      <w:r w:rsidR="00E45937">
        <w:t xml:space="preserve">was documented </w:t>
      </w:r>
      <w:r w:rsidR="00D15670">
        <w:t xml:space="preserve">in a number of ways, including both written </w:t>
      </w:r>
      <w:r w:rsidR="00E45937">
        <w:t xml:space="preserve">and online surveys created by teachers and students. </w:t>
      </w:r>
      <w:r w:rsidR="002F4077">
        <w:t>S</w:t>
      </w:r>
      <w:r w:rsidR="0019782B">
        <w:t>tudent</w:t>
      </w:r>
      <w:r w:rsidR="002F4077">
        <w:t>s</w:t>
      </w:r>
      <w:r w:rsidR="0019782B">
        <w:t xml:space="preserve"> should demonstrate the further refinement they made to the product in response to the feedback. The evidence of the refinement could be demonstrated through documentation in the production plan or a production diary. </w:t>
      </w:r>
    </w:p>
    <w:p w14:paraId="423ADB94" w14:textId="2144B77E" w:rsidR="00E45937" w:rsidRDefault="0019782B" w:rsidP="00E45937">
      <w:pPr>
        <w:pStyle w:val="VCAAbody"/>
        <w:rPr>
          <w:lang w:val="en-AU"/>
        </w:rPr>
      </w:pPr>
      <w:r>
        <w:rPr>
          <w:lang w:val="en-AU"/>
        </w:rPr>
        <w:t xml:space="preserve">The assessment criteria and descriptors published annually in the </w:t>
      </w:r>
      <w:r w:rsidR="002F4077" w:rsidRPr="00BE29E7">
        <w:rPr>
          <w:i/>
          <w:lang w:val="en-AU"/>
        </w:rPr>
        <w:t xml:space="preserve">Administrative </w:t>
      </w:r>
      <w:r w:rsidR="00E45937" w:rsidRPr="00BE29E7">
        <w:rPr>
          <w:i/>
          <w:lang w:val="en-AU"/>
        </w:rPr>
        <w:t>Information for School-</w:t>
      </w:r>
      <w:r w:rsidR="002F4077">
        <w:rPr>
          <w:i/>
          <w:lang w:val="en-AU"/>
        </w:rPr>
        <w:t>b</w:t>
      </w:r>
      <w:r w:rsidR="00E45937" w:rsidRPr="00BE29E7">
        <w:rPr>
          <w:i/>
          <w:lang w:val="en-AU"/>
        </w:rPr>
        <w:t>ased Assessment</w:t>
      </w:r>
      <w:r w:rsidR="00E45937">
        <w:rPr>
          <w:lang w:val="en-AU"/>
        </w:rPr>
        <w:t xml:space="preserve"> </w:t>
      </w:r>
      <w:r>
        <w:rPr>
          <w:lang w:val="en-AU"/>
        </w:rPr>
        <w:t xml:space="preserve">must be followed </w:t>
      </w:r>
      <w:r w:rsidR="00E45937">
        <w:rPr>
          <w:lang w:val="en-AU"/>
        </w:rPr>
        <w:t>to make judgments about student performance on</w:t>
      </w:r>
      <w:r w:rsidR="00932981">
        <w:rPr>
          <w:lang w:val="en-AU"/>
        </w:rPr>
        <w:t xml:space="preserve"> </w:t>
      </w:r>
      <w:r>
        <w:rPr>
          <w:lang w:val="en-AU"/>
        </w:rPr>
        <w:t>all criteria for the S</w:t>
      </w:r>
      <w:r w:rsidR="00A22440">
        <w:rPr>
          <w:lang w:val="en-AU"/>
        </w:rPr>
        <w:t>AT</w:t>
      </w:r>
      <w:r>
        <w:rPr>
          <w:lang w:val="en-AU"/>
        </w:rPr>
        <w:t>.</w:t>
      </w:r>
      <w:r w:rsidR="00E45937">
        <w:rPr>
          <w:lang w:val="en-AU"/>
        </w:rPr>
        <w:t xml:space="preserve"> </w:t>
      </w:r>
      <w:r>
        <w:rPr>
          <w:lang w:val="en-AU"/>
        </w:rPr>
        <w:t>Most schools indicated that m</w:t>
      </w:r>
      <w:r w:rsidR="00E45937">
        <w:rPr>
          <w:lang w:val="en-AU"/>
        </w:rPr>
        <w:t>oderation, through informal school partnerships, was a way to ensure fair and consistent application of these criteria</w:t>
      </w:r>
      <w:r>
        <w:rPr>
          <w:lang w:val="en-AU"/>
        </w:rPr>
        <w:t xml:space="preserve"> and to achieve an objective judgment about the score of </w:t>
      </w:r>
      <w:r w:rsidR="00A22440">
        <w:rPr>
          <w:lang w:val="en-AU"/>
        </w:rPr>
        <w:t>SATs</w:t>
      </w:r>
      <w:r>
        <w:rPr>
          <w:lang w:val="en-AU"/>
        </w:rPr>
        <w:t>.</w:t>
      </w:r>
      <w:r w:rsidR="00E45937">
        <w:rPr>
          <w:lang w:val="en-AU"/>
        </w:rPr>
        <w:t xml:space="preserve"> </w:t>
      </w:r>
    </w:p>
    <w:p w14:paraId="67069E65" w14:textId="7F3A06EB" w:rsidR="00C15BC5" w:rsidRPr="00E45937" w:rsidRDefault="0019782B" w:rsidP="00E45937">
      <w:pPr>
        <w:pStyle w:val="VCAAbody"/>
        <w:rPr>
          <w:lang w:val="en-AU"/>
        </w:rPr>
      </w:pPr>
      <w:r>
        <w:rPr>
          <w:lang w:val="en-AU"/>
        </w:rPr>
        <w:t xml:space="preserve">Schools </w:t>
      </w:r>
      <w:r w:rsidR="00932981">
        <w:rPr>
          <w:lang w:val="en-AU"/>
        </w:rPr>
        <w:t>wer</w:t>
      </w:r>
      <w:r>
        <w:rPr>
          <w:lang w:val="en-AU"/>
        </w:rPr>
        <w:t xml:space="preserve">e required to use the </w:t>
      </w:r>
      <w:r w:rsidR="00E45937">
        <w:rPr>
          <w:lang w:val="en-AU"/>
        </w:rPr>
        <w:t xml:space="preserve">Authentication </w:t>
      </w:r>
      <w:r>
        <w:rPr>
          <w:lang w:val="en-AU"/>
        </w:rPr>
        <w:t>Form</w:t>
      </w:r>
      <w:r w:rsidR="00E45937">
        <w:rPr>
          <w:lang w:val="en-AU"/>
        </w:rPr>
        <w:t xml:space="preserve"> and Additional Comments Sheet </w:t>
      </w:r>
      <w:r w:rsidR="00927A1A">
        <w:rPr>
          <w:lang w:val="en-AU"/>
        </w:rPr>
        <w:t xml:space="preserve">in the </w:t>
      </w:r>
      <w:r w:rsidR="002F4077" w:rsidRPr="00BE29E7">
        <w:rPr>
          <w:i/>
          <w:lang w:val="en-AU"/>
        </w:rPr>
        <w:t>2018</w:t>
      </w:r>
      <w:r w:rsidR="002F4077">
        <w:rPr>
          <w:i/>
          <w:lang w:val="en-AU"/>
        </w:rPr>
        <w:t xml:space="preserve"> </w:t>
      </w:r>
      <w:r w:rsidR="00927A1A" w:rsidRPr="00BE29E7">
        <w:rPr>
          <w:i/>
          <w:lang w:val="en-AU"/>
        </w:rPr>
        <w:t>Administrative information for School-based Assessment</w:t>
      </w:r>
      <w:r w:rsidR="00927A1A">
        <w:rPr>
          <w:lang w:val="en-AU"/>
        </w:rPr>
        <w:t xml:space="preserve">, </w:t>
      </w:r>
      <w:r w:rsidR="00E45937">
        <w:rPr>
          <w:lang w:val="en-AU"/>
        </w:rPr>
        <w:t xml:space="preserve">to </w:t>
      </w:r>
      <w:r w:rsidR="00927A1A">
        <w:rPr>
          <w:lang w:val="en-AU"/>
        </w:rPr>
        <w:t xml:space="preserve">authenticate, </w:t>
      </w:r>
      <w:r w:rsidR="00E45937">
        <w:rPr>
          <w:lang w:val="en-AU"/>
        </w:rPr>
        <w:t>monitor student productions and ensure that th</w:t>
      </w:r>
      <w:r w:rsidR="00927A1A">
        <w:rPr>
          <w:lang w:val="en-AU"/>
        </w:rPr>
        <w:t>e S</w:t>
      </w:r>
      <w:r w:rsidR="00A22440">
        <w:rPr>
          <w:lang w:val="en-AU"/>
        </w:rPr>
        <w:t>AT</w:t>
      </w:r>
      <w:r w:rsidR="00E45937">
        <w:rPr>
          <w:lang w:val="en-AU"/>
        </w:rPr>
        <w:t xml:space="preserve"> </w:t>
      </w:r>
      <w:r w:rsidR="00932981">
        <w:rPr>
          <w:lang w:val="en-AU"/>
        </w:rPr>
        <w:t>wa</w:t>
      </w:r>
      <w:r w:rsidR="00E45937">
        <w:rPr>
          <w:lang w:val="en-AU"/>
        </w:rPr>
        <w:t xml:space="preserve">s administered equitably. A number of strategies </w:t>
      </w:r>
      <w:r w:rsidR="00932981">
        <w:rPr>
          <w:lang w:val="en-AU"/>
        </w:rPr>
        <w:t>we</w:t>
      </w:r>
      <w:r w:rsidR="00E45937">
        <w:rPr>
          <w:lang w:val="en-AU"/>
        </w:rPr>
        <w:t xml:space="preserve">re used to authenticate work, including: observing student work in class; providing regular feedback to students; staying in close communication with students throughout the production and post-production process; regularly signing and dating student work; making copies of completed media production designs; using </w:t>
      </w:r>
      <w:r w:rsidR="00927A1A">
        <w:rPr>
          <w:lang w:val="en-AU"/>
        </w:rPr>
        <w:t xml:space="preserve">digital copies of student work </w:t>
      </w:r>
      <w:r w:rsidR="00E45937">
        <w:rPr>
          <w:lang w:val="en-AU"/>
        </w:rPr>
        <w:t>to monitor progress; viewing rushes and rough cuts; and documenting the production and post-production process.</w:t>
      </w:r>
    </w:p>
    <w:p w14:paraId="43E2204A" w14:textId="77777777" w:rsidR="00932981" w:rsidRDefault="00932981">
      <w:pPr>
        <w:spacing w:before="0" w:after="200" w:line="276" w:lineRule="auto"/>
        <w:rPr>
          <w:rFonts w:ascii="Arial" w:eastAsiaTheme="minorHAnsi" w:hAnsi="Arial" w:cs="Arial"/>
          <w:b/>
          <w:color w:val="000000" w:themeColor="text1"/>
          <w:sz w:val="24"/>
          <w:szCs w:val="22"/>
          <w:lang w:val="en" w:eastAsia="en-AU"/>
        </w:rPr>
      </w:pPr>
      <w:r>
        <w:br w:type="page"/>
      </w:r>
    </w:p>
    <w:p w14:paraId="03F77C89" w14:textId="6E9777F7" w:rsidR="0074722C" w:rsidRPr="0074722C" w:rsidRDefault="0074722C" w:rsidP="0074722C">
      <w:pPr>
        <w:pStyle w:val="VCAAHeading4"/>
      </w:pPr>
      <w:r w:rsidRPr="0074722C">
        <w:lastRenderedPageBreak/>
        <w:t>Outcome 2</w:t>
      </w:r>
    </w:p>
    <w:p w14:paraId="48714034" w14:textId="4881C164" w:rsidR="009F1C19" w:rsidRPr="00BE29E7" w:rsidRDefault="00DC57D9" w:rsidP="009F1C19">
      <w:pPr>
        <w:pStyle w:val="VCAAbody"/>
        <w:rPr>
          <w:i/>
        </w:rPr>
      </w:pPr>
      <w:r>
        <w:rPr>
          <w:i/>
        </w:rPr>
        <w:t>D</w:t>
      </w:r>
      <w:r w:rsidR="009F1C19" w:rsidRPr="00BE29E7">
        <w:rPr>
          <w:i/>
        </w:rPr>
        <w:t>iscuss issues of agency and control in the relationship between the media and its audience.</w:t>
      </w:r>
    </w:p>
    <w:p w14:paraId="550349D8" w14:textId="77777777" w:rsidR="00173B85" w:rsidRPr="00173B85" w:rsidRDefault="00173B85" w:rsidP="00173B85">
      <w:pPr>
        <w:pStyle w:val="VCAAbody"/>
      </w:pPr>
      <w:r w:rsidRPr="00173B85">
        <w:t>The student’s performance on the outcome is assessed using one or more of the following:</w:t>
      </w:r>
    </w:p>
    <w:p w14:paraId="7A34B690" w14:textId="77777777" w:rsidR="009F1C19" w:rsidRPr="009F1C19" w:rsidRDefault="009F1C19" w:rsidP="00AB03EE">
      <w:pPr>
        <w:pStyle w:val="VCAAbody"/>
        <w:numPr>
          <w:ilvl w:val="0"/>
          <w:numId w:val="17"/>
        </w:numPr>
        <w:ind w:left="284" w:hanging="284"/>
      </w:pPr>
      <w:r w:rsidRPr="009F1C19">
        <w:t>a written report</w:t>
      </w:r>
    </w:p>
    <w:p w14:paraId="534C9D02" w14:textId="77777777" w:rsidR="009F1C19" w:rsidRPr="009F1C19" w:rsidRDefault="009F1C19" w:rsidP="00AB03EE">
      <w:pPr>
        <w:pStyle w:val="VCAAbody"/>
        <w:numPr>
          <w:ilvl w:val="0"/>
          <w:numId w:val="17"/>
        </w:numPr>
        <w:ind w:left="284" w:hanging="284"/>
      </w:pPr>
      <w:r w:rsidRPr="009F1C19">
        <w:t>an essay</w:t>
      </w:r>
    </w:p>
    <w:p w14:paraId="3D3048BE" w14:textId="77777777" w:rsidR="009F1C19" w:rsidRPr="009F1C19" w:rsidRDefault="009F1C19" w:rsidP="00AB03EE">
      <w:pPr>
        <w:pStyle w:val="VCAAbody"/>
        <w:numPr>
          <w:ilvl w:val="0"/>
          <w:numId w:val="17"/>
        </w:numPr>
        <w:ind w:left="284" w:hanging="284"/>
      </w:pPr>
      <w:r w:rsidRPr="009F1C19">
        <w:t>short responses</w:t>
      </w:r>
    </w:p>
    <w:p w14:paraId="006373E6" w14:textId="77777777" w:rsidR="009F1C19" w:rsidRPr="009F1C19" w:rsidRDefault="009F1C19" w:rsidP="00AB03EE">
      <w:pPr>
        <w:pStyle w:val="VCAAbody"/>
        <w:numPr>
          <w:ilvl w:val="0"/>
          <w:numId w:val="17"/>
        </w:numPr>
        <w:ind w:left="284" w:hanging="284"/>
      </w:pPr>
      <w:r w:rsidRPr="009F1C19">
        <w:t>structured questions</w:t>
      </w:r>
    </w:p>
    <w:p w14:paraId="0261EDFD" w14:textId="77777777" w:rsidR="009F1C19" w:rsidRPr="009F1C19" w:rsidRDefault="009F1C19" w:rsidP="00AB03EE">
      <w:pPr>
        <w:pStyle w:val="VCAAbody"/>
        <w:numPr>
          <w:ilvl w:val="0"/>
          <w:numId w:val="17"/>
        </w:numPr>
        <w:ind w:left="284" w:hanging="284"/>
      </w:pPr>
      <w:r w:rsidRPr="009F1C19">
        <w:t>an annotated visual report</w:t>
      </w:r>
    </w:p>
    <w:p w14:paraId="01F3B591" w14:textId="77777777" w:rsidR="00B66239" w:rsidRPr="00B66239" w:rsidRDefault="009F1C19" w:rsidP="00AB03EE">
      <w:pPr>
        <w:pStyle w:val="VCAAbody"/>
        <w:numPr>
          <w:ilvl w:val="0"/>
          <w:numId w:val="17"/>
        </w:numPr>
        <w:ind w:left="284" w:hanging="284"/>
      </w:pPr>
      <w:r w:rsidRPr="009F1C19">
        <w:t>an oral report.</w:t>
      </w:r>
    </w:p>
    <w:p w14:paraId="7D89356E" w14:textId="3C20E99A" w:rsidR="004C49C8" w:rsidRPr="0023798F" w:rsidRDefault="00DF5303" w:rsidP="00BE29E7">
      <w:pPr>
        <w:pStyle w:val="VCAAHeading4"/>
        <w:spacing w:before="120" w:after="120"/>
        <w:contextualSpacing w:val="0"/>
        <w:jc w:val="both"/>
        <w:rPr>
          <w:b w:val="0"/>
          <w:sz w:val="22"/>
          <w:lang w:val="en-AU"/>
        </w:rPr>
      </w:pPr>
      <w:r>
        <w:rPr>
          <w:b w:val="0"/>
          <w:sz w:val="22"/>
          <w:lang w:val="en-AU"/>
        </w:rPr>
        <w:t>In the re</w:t>
      </w:r>
      <w:r w:rsidR="00895D6F">
        <w:rPr>
          <w:b w:val="0"/>
          <w:sz w:val="22"/>
          <w:lang w:val="en-AU"/>
        </w:rPr>
        <w:t xml:space="preserve">accredited </w:t>
      </w:r>
      <w:r w:rsidRPr="00AF2BCE">
        <w:rPr>
          <w:b w:val="0"/>
          <w:i/>
          <w:sz w:val="22"/>
          <w:lang w:val="en-AU"/>
        </w:rPr>
        <w:t>VCE Media Study D</w:t>
      </w:r>
      <w:r w:rsidR="00895D6F" w:rsidRPr="00AF2BCE">
        <w:rPr>
          <w:b w:val="0"/>
          <w:i/>
          <w:sz w:val="22"/>
          <w:lang w:val="en-AU"/>
        </w:rPr>
        <w:t>esign</w:t>
      </w:r>
      <w:r w:rsidR="00895D6F">
        <w:rPr>
          <w:b w:val="0"/>
          <w:sz w:val="22"/>
          <w:lang w:val="en-AU"/>
        </w:rPr>
        <w:t>,</w:t>
      </w:r>
      <w:r w:rsidR="00554F4C" w:rsidRPr="0023798F">
        <w:rPr>
          <w:b w:val="0"/>
          <w:sz w:val="22"/>
          <w:lang w:val="en-AU"/>
        </w:rPr>
        <w:t xml:space="preserve"> ‘Agency and control in and of the media’ focuses on the dynamic and changing relationship between the media and its audiences, </w:t>
      </w:r>
      <w:r w:rsidR="00895D6F">
        <w:rPr>
          <w:b w:val="0"/>
          <w:sz w:val="22"/>
          <w:lang w:val="en-AU"/>
        </w:rPr>
        <w:t xml:space="preserve">which </w:t>
      </w:r>
      <w:r w:rsidR="00554F4C" w:rsidRPr="0023798F">
        <w:rPr>
          <w:b w:val="0"/>
          <w:sz w:val="22"/>
          <w:lang w:val="en-AU"/>
        </w:rPr>
        <w:t>encourag</w:t>
      </w:r>
      <w:r w:rsidR="00895D6F">
        <w:rPr>
          <w:b w:val="0"/>
          <w:sz w:val="22"/>
          <w:lang w:val="en-AU"/>
        </w:rPr>
        <w:t>es</w:t>
      </w:r>
      <w:r w:rsidR="00554F4C" w:rsidRPr="0023798F">
        <w:rPr>
          <w:b w:val="0"/>
          <w:sz w:val="22"/>
          <w:lang w:val="en-AU"/>
        </w:rPr>
        <w:t xml:space="preserve"> students to </w:t>
      </w:r>
      <w:r w:rsidR="00EC08ED" w:rsidRPr="0023798F">
        <w:rPr>
          <w:b w:val="0"/>
          <w:sz w:val="22"/>
          <w:lang w:val="en-AU"/>
        </w:rPr>
        <w:t xml:space="preserve">examine the complexities </w:t>
      </w:r>
      <w:r w:rsidR="00554F4C" w:rsidRPr="0023798F">
        <w:rPr>
          <w:b w:val="0"/>
          <w:sz w:val="22"/>
          <w:lang w:val="en-AU"/>
        </w:rPr>
        <w:t xml:space="preserve">of contemporary media use. </w:t>
      </w:r>
    </w:p>
    <w:p w14:paraId="4EA79F55" w14:textId="1374448F" w:rsidR="00C638E6" w:rsidRPr="0023798F" w:rsidRDefault="00C638E6" w:rsidP="00BE29E7">
      <w:pPr>
        <w:pStyle w:val="VCAAHeading4"/>
        <w:spacing w:before="120" w:after="120"/>
        <w:contextualSpacing w:val="0"/>
        <w:jc w:val="both"/>
        <w:rPr>
          <w:b w:val="0"/>
          <w:sz w:val="22"/>
          <w:lang w:val="en-AU"/>
        </w:rPr>
      </w:pPr>
      <w:r w:rsidRPr="0023798F">
        <w:rPr>
          <w:b w:val="0"/>
          <w:sz w:val="22"/>
          <w:lang w:val="en-AU"/>
        </w:rPr>
        <w:t xml:space="preserve">When exploring the dynamic and changing relationship between media and audiences, schools examined contemporary changes in consumption such as binge watching. Ideas </w:t>
      </w:r>
      <w:r w:rsidR="00A36660" w:rsidRPr="0023798F">
        <w:rPr>
          <w:b w:val="0"/>
          <w:sz w:val="22"/>
          <w:lang w:val="en-AU"/>
        </w:rPr>
        <w:t>of increased audience agency</w:t>
      </w:r>
      <w:r w:rsidRPr="0023798F">
        <w:rPr>
          <w:b w:val="0"/>
          <w:sz w:val="22"/>
          <w:lang w:val="en-AU"/>
        </w:rPr>
        <w:t xml:space="preserve"> were </w:t>
      </w:r>
      <w:r w:rsidR="00196E7A" w:rsidRPr="0023798F">
        <w:rPr>
          <w:b w:val="0"/>
          <w:sz w:val="22"/>
          <w:lang w:val="en-AU"/>
        </w:rPr>
        <w:t xml:space="preserve">often </w:t>
      </w:r>
      <w:r w:rsidR="00C80801" w:rsidRPr="0023798F">
        <w:rPr>
          <w:b w:val="0"/>
          <w:sz w:val="22"/>
          <w:lang w:val="en-AU"/>
        </w:rPr>
        <w:t xml:space="preserve">explored </w:t>
      </w:r>
      <w:r w:rsidR="00196E7A" w:rsidRPr="0023798F">
        <w:rPr>
          <w:b w:val="0"/>
          <w:sz w:val="22"/>
          <w:lang w:val="en-AU"/>
        </w:rPr>
        <w:t xml:space="preserve">by examining </w:t>
      </w:r>
      <w:r w:rsidR="00A36660" w:rsidRPr="0023798F">
        <w:rPr>
          <w:b w:val="0"/>
          <w:sz w:val="22"/>
          <w:lang w:val="en-AU"/>
        </w:rPr>
        <w:t xml:space="preserve">fandom, </w:t>
      </w:r>
      <w:r w:rsidRPr="0023798F">
        <w:rPr>
          <w:b w:val="0"/>
          <w:sz w:val="22"/>
          <w:lang w:val="en-AU"/>
        </w:rPr>
        <w:t>participatory culture and</w:t>
      </w:r>
      <w:r w:rsidR="00A36660" w:rsidRPr="0023798F">
        <w:rPr>
          <w:b w:val="0"/>
          <w:sz w:val="22"/>
          <w:lang w:val="en-AU"/>
        </w:rPr>
        <w:t xml:space="preserve"> </w:t>
      </w:r>
      <w:r w:rsidRPr="0023798F">
        <w:rPr>
          <w:b w:val="0"/>
          <w:sz w:val="22"/>
          <w:lang w:val="en-AU"/>
        </w:rPr>
        <w:t>Web 2.0.</w:t>
      </w:r>
      <w:r w:rsidR="00C80801" w:rsidRPr="0023798F">
        <w:rPr>
          <w:b w:val="0"/>
          <w:sz w:val="22"/>
          <w:lang w:val="en-AU"/>
        </w:rPr>
        <w:t xml:space="preserve"> </w:t>
      </w:r>
      <w:r w:rsidR="003F6CC4">
        <w:rPr>
          <w:b w:val="0"/>
          <w:sz w:val="22"/>
          <w:lang w:val="en-AU"/>
        </w:rPr>
        <w:t>S</w:t>
      </w:r>
      <w:r w:rsidR="00C80801" w:rsidRPr="0023798F">
        <w:rPr>
          <w:b w:val="0"/>
          <w:sz w:val="22"/>
          <w:lang w:val="en-AU"/>
        </w:rPr>
        <w:t xml:space="preserve">chools are encouraged to </w:t>
      </w:r>
      <w:r w:rsidR="00196E7A" w:rsidRPr="0023798F">
        <w:rPr>
          <w:b w:val="0"/>
          <w:sz w:val="22"/>
          <w:lang w:val="en-AU"/>
        </w:rPr>
        <w:t xml:space="preserve">further </w:t>
      </w:r>
      <w:r w:rsidR="00C80801" w:rsidRPr="0023798F">
        <w:rPr>
          <w:b w:val="0"/>
          <w:sz w:val="22"/>
          <w:lang w:val="en-AU"/>
        </w:rPr>
        <w:t>explore the complexity of this relationship. Although audiences have increased agency and the space between producers and consumers has become closer, platforms for participation are largely owned and regulated by powerful organisations that serve commercial interests.</w:t>
      </w:r>
    </w:p>
    <w:p w14:paraId="05FF1EC4" w14:textId="7D12B189" w:rsidR="00927A1A" w:rsidRPr="0023798F" w:rsidRDefault="00A36660" w:rsidP="00BE29E7">
      <w:pPr>
        <w:pStyle w:val="VCAAHeading4"/>
        <w:spacing w:before="120" w:after="120"/>
        <w:contextualSpacing w:val="0"/>
        <w:jc w:val="both"/>
        <w:rPr>
          <w:b w:val="0"/>
          <w:sz w:val="22"/>
          <w:lang w:val="en-AU"/>
        </w:rPr>
      </w:pPr>
      <w:r w:rsidRPr="0023798F">
        <w:rPr>
          <w:b w:val="0"/>
          <w:sz w:val="22"/>
          <w:lang w:val="en-AU"/>
        </w:rPr>
        <w:t xml:space="preserve">Schools examined a range of ethical and legal issues in the media, such as piracy, copyright, remix culture, the </w:t>
      </w:r>
      <w:r w:rsidR="00927A1A" w:rsidRPr="0023798F">
        <w:rPr>
          <w:b w:val="0"/>
          <w:sz w:val="22"/>
          <w:lang w:val="en-AU"/>
        </w:rPr>
        <w:t>‘</w:t>
      </w:r>
      <w:r w:rsidRPr="0023798F">
        <w:rPr>
          <w:b w:val="0"/>
          <w:sz w:val="22"/>
          <w:lang w:val="en-AU"/>
        </w:rPr>
        <w:t>Cambridge Analytica</w:t>
      </w:r>
      <w:r w:rsidR="00927A1A" w:rsidRPr="0023798F">
        <w:rPr>
          <w:b w:val="0"/>
          <w:sz w:val="22"/>
          <w:lang w:val="en-AU"/>
        </w:rPr>
        <w:t>’</w:t>
      </w:r>
      <w:r w:rsidRPr="0023798F">
        <w:rPr>
          <w:b w:val="0"/>
          <w:sz w:val="22"/>
          <w:lang w:val="en-AU"/>
        </w:rPr>
        <w:t xml:space="preserve"> scandal and fake news. </w:t>
      </w:r>
      <w:r w:rsidR="00C80801" w:rsidRPr="0023798F">
        <w:rPr>
          <w:b w:val="0"/>
          <w:sz w:val="22"/>
          <w:lang w:val="en-AU"/>
        </w:rPr>
        <w:t xml:space="preserve">When exploring regulation, most schools examined </w:t>
      </w:r>
      <w:r w:rsidR="00E45937" w:rsidRPr="0023798F">
        <w:rPr>
          <w:b w:val="0"/>
          <w:sz w:val="22"/>
          <w:lang w:val="en-AU"/>
        </w:rPr>
        <w:t>how existing</w:t>
      </w:r>
      <w:r w:rsidR="00C80801" w:rsidRPr="0023798F">
        <w:rPr>
          <w:b w:val="0"/>
          <w:sz w:val="22"/>
          <w:lang w:val="en-AU"/>
        </w:rPr>
        <w:t xml:space="preserve"> forms of media regulation</w:t>
      </w:r>
      <w:r w:rsidR="00932981">
        <w:rPr>
          <w:b w:val="0"/>
          <w:sz w:val="22"/>
          <w:lang w:val="en-AU"/>
        </w:rPr>
        <w:t>,</w:t>
      </w:r>
      <w:r w:rsidR="00C80801" w:rsidRPr="0023798F">
        <w:rPr>
          <w:b w:val="0"/>
          <w:sz w:val="22"/>
          <w:lang w:val="en-AU"/>
        </w:rPr>
        <w:t xml:space="preserve"> such as the ACMA and Australian Classification Board</w:t>
      </w:r>
      <w:r w:rsidR="00932981">
        <w:rPr>
          <w:b w:val="0"/>
          <w:sz w:val="22"/>
          <w:lang w:val="en-AU"/>
        </w:rPr>
        <w:t>,</w:t>
      </w:r>
      <w:r w:rsidR="00C80801" w:rsidRPr="0023798F">
        <w:rPr>
          <w:b w:val="0"/>
          <w:sz w:val="22"/>
          <w:lang w:val="en-AU"/>
        </w:rPr>
        <w:t xml:space="preserve"> </w:t>
      </w:r>
      <w:r w:rsidR="00E45937" w:rsidRPr="0023798F">
        <w:rPr>
          <w:b w:val="0"/>
          <w:sz w:val="22"/>
          <w:lang w:val="en-AU"/>
        </w:rPr>
        <w:t xml:space="preserve">are being </w:t>
      </w:r>
      <w:r w:rsidR="00C80801" w:rsidRPr="0023798F">
        <w:rPr>
          <w:b w:val="0"/>
          <w:sz w:val="22"/>
          <w:lang w:val="en-AU"/>
        </w:rPr>
        <w:t xml:space="preserve">challenged by new media technologies. </w:t>
      </w:r>
      <w:r w:rsidR="00927A1A" w:rsidRPr="0023798F">
        <w:rPr>
          <w:b w:val="0"/>
          <w:sz w:val="22"/>
          <w:lang w:val="en-AU"/>
        </w:rPr>
        <w:t>Schools are reminded that</w:t>
      </w:r>
      <w:r w:rsidR="00895D6F">
        <w:rPr>
          <w:b w:val="0"/>
          <w:sz w:val="22"/>
          <w:lang w:val="en-AU"/>
        </w:rPr>
        <w:t xml:space="preserve"> in order </w:t>
      </w:r>
      <w:r w:rsidR="00927A1A" w:rsidRPr="0023798F">
        <w:rPr>
          <w:b w:val="0"/>
          <w:sz w:val="22"/>
          <w:lang w:val="en-AU"/>
        </w:rPr>
        <w:t>to avoid authentication problems</w:t>
      </w:r>
      <w:r w:rsidR="00895D6F">
        <w:rPr>
          <w:b w:val="0"/>
          <w:sz w:val="22"/>
          <w:lang w:val="en-AU"/>
        </w:rPr>
        <w:t>,</w:t>
      </w:r>
      <w:r w:rsidR="00927A1A" w:rsidRPr="0023798F">
        <w:rPr>
          <w:b w:val="0"/>
          <w:sz w:val="22"/>
          <w:lang w:val="en-AU"/>
        </w:rPr>
        <w:t xml:space="preserve"> the issues studied should be updated each year. </w:t>
      </w:r>
    </w:p>
    <w:p w14:paraId="29D826BB" w14:textId="77777777" w:rsidR="00554F4C" w:rsidRPr="00E163EF" w:rsidRDefault="00554F4C" w:rsidP="00BE29E7">
      <w:pPr>
        <w:pStyle w:val="VCAAHeading4"/>
        <w:jc w:val="both"/>
        <w:rPr>
          <w:lang w:val="en-GB"/>
        </w:rPr>
      </w:pPr>
      <w:r w:rsidRPr="00E163EF">
        <w:rPr>
          <w:lang w:val="en-GB"/>
        </w:rPr>
        <w:t>Assessment</w:t>
      </w:r>
    </w:p>
    <w:p w14:paraId="524EBD32" w14:textId="1DED1861" w:rsidR="00554F4C" w:rsidRDefault="00A22440">
      <w:pPr>
        <w:pStyle w:val="VCAAbody"/>
        <w:rPr>
          <w:lang w:val="en-GB"/>
        </w:rPr>
      </w:pPr>
      <w:r>
        <w:rPr>
          <w:lang w:val="en-GB"/>
        </w:rPr>
        <w:t>SAC</w:t>
      </w:r>
      <w:r w:rsidR="003E37F1">
        <w:rPr>
          <w:lang w:val="en-GB"/>
        </w:rPr>
        <w:t xml:space="preserve"> tasks submitted</w:t>
      </w:r>
      <w:r w:rsidR="00554F4C">
        <w:rPr>
          <w:lang w:val="en-GB"/>
        </w:rPr>
        <w:t xml:space="preserve"> for Outcome 2 generally demonstrated that </w:t>
      </w:r>
      <w:r w:rsidR="002239AD">
        <w:rPr>
          <w:lang w:val="en-GB"/>
        </w:rPr>
        <w:t>schools</w:t>
      </w:r>
      <w:r w:rsidR="00554F4C">
        <w:rPr>
          <w:lang w:val="en-GB"/>
        </w:rPr>
        <w:t xml:space="preserve"> created tasks </w:t>
      </w:r>
      <w:r w:rsidR="002239AD">
        <w:rPr>
          <w:lang w:val="en-GB"/>
        </w:rPr>
        <w:t>which address</w:t>
      </w:r>
      <w:r w:rsidR="00932981">
        <w:rPr>
          <w:lang w:val="en-GB"/>
        </w:rPr>
        <w:t>ed</w:t>
      </w:r>
      <w:r w:rsidR="002239AD">
        <w:rPr>
          <w:lang w:val="en-GB"/>
        </w:rPr>
        <w:t xml:space="preserve"> </w:t>
      </w:r>
      <w:r w:rsidR="00554F4C">
        <w:rPr>
          <w:lang w:val="en-GB"/>
        </w:rPr>
        <w:t xml:space="preserve">the key knowledge and key skills </w:t>
      </w:r>
      <w:r w:rsidR="002239AD">
        <w:rPr>
          <w:lang w:val="en-GB"/>
        </w:rPr>
        <w:t xml:space="preserve">for this </w:t>
      </w:r>
      <w:r w:rsidR="00551366">
        <w:rPr>
          <w:lang w:val="en-GB"/>
        </w:rPr>
        <w:t>o</w:t>
      </w:r>
      <w:r w:rsidR="002239AD">
        <w:rPr>
          <w:lang w:val="en-GB"/>
        </w:rPr>
        <w:t>utcome</w:t>
      </w:r>
      <w:r w:rsidR="00554F4C">
        <w:rPr>
          <w:lang w:val="en-GB"/>
        </w:rPr>
        <w:t xml:space="preserve">. Many schools used essays, short responses and structured questions when assessing student learning for Outcome 2. </w:t>
      </w:r>
    </w:p>
    <w:p w14:paraId="13730BDF" w14:textId="16BA6041" w:rsidR="00D20CE8" w:rsidRPr="00554F4C" w:rsidRDefault="00D20CE8" w:rsidP="00D20CE8">
      <w:pPr>
        <w:pStyle w:val="VCAAbody"/>
        <w:rPr>
          <w:lang w:val="en-GB"/>
        </w:rPr>
      </w:pPr>
      <w:r>
        <w:rPr>
          <w:lang w:val="en-GB"/>
        </w:rPr>
        <w:t xml:space="preserve">When writing questions for </w:t>
      </w:r>
      <w:r w:rsidR="00DF5303">
        <w:rPr>
          <w:lang w:val="en-GB"/>
        </w:rPr>
        <w:t>SAC</w:t>
      </w:r>
      <w:r>
        <w:rPr>
          <w:lang w:val="en-GB"/>
        </w:rPr>
        <w:t xml:space="preserve"> tasks, schools often used thinking taxonomies to pose questions of increasing complexity, allowing students to demonstrate their knowledge and depth of understanding. </w:t>
      </w:r>
    </w:p>
    <w:p w14:paraId="31BD12EA" w14:textId="53739F99" w:rsidR="00E45937" w:rsidRDefault="00E45937">
      <w:pPr>
        <w:pStyle w:val="VCAAbody"/>
        <w:rPr>
          <w:lang w:val="en-GB"/>
        </w:rPr>
      </w:pPr>
      <w:r>
        <w:rPr>
          <w:lang w:val="en-GB"/>
        </w:rPr>
        <w:t>A number of schools purchased commercial</w:t>
      </w:r>
      <w:r w:rsidR="003E37F1">
        <w:rPr>
          <w:lang w:val="en-GB"/>
        </w:rPr>
        <w:t>ly</w:t>
      </w:r>
      <w:r w:rsidR="00551366">
        <w:rPr>
          <w:lang w:val="en-GB"/>
        </w:rPr>
        <w:t xml:space="preserve"> </w:t>
      </w:r>
      <w:r w:rsidR="00932981">
        <w:rPr>
          <w:lang w:val="en-GB"/>
        </w:rPr>
        <w:t xml:space="preserve">produced </w:t>
      </w:r>
      <w:r w:rsidR="00D20CE8">
        <w:rPr>
          <w:lang w:val="en-GB"/>
        </w:rPr>
        <w:t>task</w:t>
      </w:r>
      <w:r w:rsidR="00932981">
        <w:rPr>
          <w:lang w:val="en-GB"/>
        </w:rPr>
        <w:t>s</w:t>
      </w:r>
      <w:r>
        <w:rPr>
          <w:lang w:val="en-GB"/>
        </w:rPr>
        <w:t>. While these resources can be used</w:t>
      </w:r>
      <w:r w:rsidR="00932981">
        <w:rPr>
          <w:lang w:val="en-GB"/>
        </w:rPr>
        <w:t xml:space="preserve"> for</w:t>
      </w:r>
      <w:r>
        <w:rPr>
          <w:lang w:val="en-GB"/>
        </w:rPr>
        <w:t xml:space="preserve"> a school’s teaching and learning program</w:t>
      </w:r>
      <w:r w:rsidR="00932981">
        <w:rPr>
          <w:lang w:val="en-GB"/>
        </w:rPr>
        <w:t>,</w:t>
      </w:r>
      <w:r>
        <w:rPr>
          <w:lang w:val="en-GB"/>
        </w:rPr>
        <w:t xml:space="preserve"> they must be substantially modified when used for </w:t>
      </w:r>
      <w:r w:rsidR="00DF5303">
        <w:rPr>
          <w:lang w:val="en-GB"/>
        </w:rPr>
        <w:t xml:space="preserve">school-based </w:t>
      </w:r>
      <w:r>
        <w:rPr>
          <w:lang w:val="en-GB"/>
        </w:rPr>
        <w:t>assessment to ensure that students</w:t>
      </w:r>
      <w:r w:rsidR="003E37F1">
        <w:rPr>
          <w:lang w:val="en-GB"/>
        </w:rPr>
        <w:t>’</w:t>
      </w:r>
      <w:r>
        <w:rPr>
          <w:lang w:val="en-GB"/>
        </w:rPr>
        <w:t xml:space="preserve"> work can be authenticated. Students may have an unfair advantage if they obtain this task prior to assessment, whether </w:t>
      </w:r>
      <w:r w:rsidR="00932981">
        <w:rPr>
          <w:lang w:val="en-GB"/>
        </w:rPr>
        <w:t xml:space="preserve">by </w:t>
      </w:r>
      <w:r>
        <w:rPr>
          <w:lang w:val="en-GB"/>
        </w:rPr>
        <w:t xml:space="preserve">purchasing it directly or obtaining copies from friends at other schools. </w:t>
      </w:r>
      <w:r w:rsidR="00AF2BCE">
        <w:rPr>
          <w:lang w:val="en-GB"/>
        </w:rPr>
        <w:t>In addition, commercially-</w:t>
      </w:r>
      <w:r w:rsidR="00DF5303">
        <w:rPr>
          <w:lang w:val="en-GB"/>
        </w:rPr>
        <w:t xml:space="preserve">produced tasks must be checked against the requirements of the VCE </w:t>
      </w:r>
      <w:r w:rsidR="00AB03EE">
        <w:rPr>
          <w:lang w:val="en-GB"/>
        </w:rPr>
        <w:t>s</w:t>
      </w:r>
      <w:r w:rsidR="00DF5303">
        <w:rPr>
          <w:lang w:val="en-GB"/>
        </w:rPr>
        <w:t xml:space="preserve">tudy </w:t>
      </w:r>
      <w:r w:rsidR="00AB03EE">
        <w:rPr>
          <w:lang w:val="en-GB"/>
        </w:rPr>
        <w:t>d</w:t>
      </w:r>
      <w:r w:rsidR="00DF5303">
        <w:rPr>
          <w:lang w:val="en-GB"/>
        </w:rPr>
        <w:t>esign.</w:t>
      </w:r>
    </w:p>
    <w:p w14:paraId="3D8B5620" w14:textId="5C0DE268" w:rsidR="00554F4C" w:rsidRPr="00554F4C" w:rsidRDefault="00554F4C">
      <w:pPr>
        <w:pStyle w:val="VCAAbody"/>
        <w:rPr>
          <w:lang w:val="en-GB"/>
        </w:rPr>
      </w:pPr>
    </w:p>
    <w:sectPr w:rsidR="00554F4C" w:rsidRPr="00554F4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C09A3" w14:textId="77777777" w:rsidR="0077191B" w:rsidRDefault="0077191B" w:rsidP="00891FE9">
      <w:pPr>
        <w:spacing w:before="0" w:after="0"/>
      </w:pPr>
      <w:r>
        <w:separator/>
      </w:r>
    </w:p>
  </w:endnote>
  <w:endnote w:type="continuationSeparator" w:id="0">
    <w:p w14:paraId="1471E7ED" w14:textId="77777777" w:rsidR="0077191B" w:rsidRDefault="0077191B"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ook w:val="04A0" w:firstRow="1" w:lastRow="0" w:firstColumn="1" w:lastColumn="0" w:noHBand="0" w:noVBand="1"/>
    </w:tblPr>
    <w:tblGrid>
      <w:gridCol w:w="3510"/>
      <w:gridCol w:w="5103"/>
      <w:gridCol w:w="6096"/>
    </w:tblGrid>
    <w:tr w:rsidR="0077191B" w:rsidRPr="002335EA" w14:paraId="1B349041" w14:textId="77777777" w:rsidTr="004C49C8">
      <w:trPr>
        <w:trHeight w:val="709"/>
      </w:trPr>
      <w:tc>
        <w:tcPr>
          <w:tcW w:w="3510" w:type="dxa"/>
          <w:shd w:val="clear" w:color="auto" w:fill="auto"/>
          <w:vAlign w:val="center"/>
        </w:tcPr>
        <w:p w14:paraId="53E7B59D" w14:textId="6CD680EC" w:rsidR="0077191B" w:rsidRPr="002335EA" w:rsidRDefault="00AB03EE" w:rsidP="004C49C8">
          <w:pPr>
            <w:pStyle w:val="Footer"/>
            <w:rPr>
              <w:sz w:val="16"/>
              <w:lang w:val="en-US"/>
            </w:rPr>
          </w:pPr>
          <w:r w:rsidRPr="0013113B">
            <w:rPr>
              <w:rFonts w:ascii="Arial" w:hAnsi="Arial" w:cs="Arial"/>
              <w:color w:val="999999"/>
              <w:sz w:val="18"/>
              <w:szCs w:val="18"/>
            </w:rPr>
            <w:t xml:space="preserve">© </w:t>
          </w:r>
          <w:hyperlink r:id="rId1" w:history="1">
            <w:r w:rsidRPr="0013113B">
              <w:rPr>
                <w:rStyle w:val="Hyperlink"/>
                <w:rFonts w:ascii="Arial" w:hAnsi="Arial" w:cs="Arial"/>
                <w:sz w:val="18"/>
                <w:szCs w:val="18"/>
              </w:rPr>
              <w:t>VCAA</w:t>
            </w:r>
          </w:hyperlink>
          <w:r w:rsidRPr="0013113B">
            <w:rPr>
              <w:rFonts w:ascii="Arial" w:hAnsi="Arial" w:cs="Arial"/>
              <w:sz w:val="18"/>
              <w:szCs w:val="18"/>
            </w:rPr>
            <w:t>, March 2019</w:t>
          </w:r>
        </w:p>
      </w:tc>
      <w:tc>
        <w:tcPr>
          <w:tcW w:w="5103" w:type="dxa"/>
          <w:shd w:val="clear" w:color="auto" w:fill="auto"/>
          <w:vAlign w:val="center"/>
        </w:tcPr>
        <w:p w14:paraId="7B2F2F48" w14:textId="77777777" w:rsidR="0077191B" w:rsidRPr="002335EA" w:rsidRDefault="0077191B" w:rsidP="004C49C8">
          <w:pPr>
            <w:pStyle w:val="Footer"/>
            <w:rPr>
              <w:lang w:val="en-US"/>
            </w:rPr>
          </w:pPr>
        </w:p>
      </w:tc>
      <w:tc>
        <w:tcPr>
          <w:tcW w:w="6096" w:type="dxa"/>
          <w:shd w:val="clear" w:color="auto" w:fill="auto"/>
          <w:vAlign w:val="center"/>
        </w:tcPr>
        <w:p w14:paraId="5C35E8E5" w14:textId="77777777" w:rsidR="0077191B" w:rsidRPr="002335EA" w:rsidRDefault="0077191B" w:rsidP="004C49C8">
          <w:pPr>
            <w:pStyle w:val="Footer"/>
            <w:rPr>
              <w:lang w:val="en-US"/>
            </w:rPr>
          </w:pPr>
          <w:r>
            <w:rPr>
              <w:noProof/>
              <w:lang w:eastAsia="en-AU"/>
            </w:rPr>
            <w:drawing>
              <wp:inline distT="0" distB="0" distL="0" distR="0" wp14:anchorId="0B50A984" wp14:editId="3083ED3E">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4A8ED924" w14:textId="77777777" w:rsidR="0077191B" w:rsidRDefault="0077191B" w:rsidP="0089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25880"/>
      <w:docPartObj>
        <w:docPartGallery w:val="Page Numbers (Bottom of Page)"/>
        <w:docPartUnique/>
      </w:docPartObj>
    </w:sdtPr>
    <w:sdtEndPr>
      <w:rPr>
        <w:noProof/>
      </w:rPr>
    </w:sdtEndPr>
    <w:sdtContent>
      <w:p w14:paraId="3B5C29C6" w14:textId="5CAC868C" w:rsidR="00B8274F" w:rsidRDefault="00B8274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30B8CF3" w14:textId="77777777" w:rsidR="00B8274F" w:rsidRDefault="00B8274F"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A924" w14:textId="77777777" w:rsidR="0077191B" w:rsidRDefault="0077191B" w:rsidP="00891FE9">
      <w:pPr>
        <w:spacing w:before="0" w:after="0"/>
      </w:pPr>
      <w:r>
        <w:separator/>
      </w:r>
    </w:p>
  </w:footnote>
  <w:footnote w:type="continuationSeparator" w:id="0">
    <w:p w14:paraId="7ECE87BA" w14:textId="77777777" w:rsidR="0077191B" w:rsidRDefault="0077191B"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F7A0" w14:textId="77777777" w:rsidR="0077191B" w:rsidRDefault="0077191B">
    <w:pPr>
      <w:pStyle w:val="Header"/>
    </w:pPr>
    <w:r>
      <w:rPr>
        <w:noProof/>
        <w:lang w:eastAsia="en-AU"/>
      </w:rPr>
      <w:drawing>
        <wp:anchor distT="0" distB="0" distL="114300" distR="114300" simplePos="0" relativeHeight="251658240" behindDoc="0" locked="0" layoutInCell="1" allowOverlap="1" wp14:anchorId="5E63F19B" wp14:editId="3B38C0FE">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8911" w14:textId="65B9157F" w:rsidR="00B8274F" w:rsidRDefault="00B82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EE"/>
    <w:multiLevelType w:val="multilevel"/>
    <w:tmpl w:val="B90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345BE"/>
    <w:multiLevelType w:val="multilevel"/>
    <w:tmpl w:val="91C0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02B2D"/>
    <w:multiLevelType w:val="hybridMultilevel"/>
    <w:tmpl w:val="0BE4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F544E9"/>
    <w:multiLevelType w:val="multilevel"/>
    <w:tmpl w:val="A3C2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1624C0"/>
    <w:multiLevelType w:val="hybridMultilevel"/>
    <w:tmpl w:val="28084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53A1C"/>
    <w:multiLevelType w:val="hybridMultilevel"/>
    <w:tmpl w:val="0C0452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B5376F"/>
    <w:multiLevelType w:val="multilevel"/>
    <w:tmpl w:val="D624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4356D5"/>
    <w:multiLevelType w:val="multilevel"/>
    <w:tmpl w:val="E706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C07008"/>
    <w:multiLevelType w:val="hybridMultilevel"/>
    <w:tmpl w:val="7B7CB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D59EF"/>
    <w:multiLevelType w:val="hybridMultilevel"/>
    <w:tmpl w:val="B846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F0190F"/>
    <w:multiLevelType w:val="multilevel"/>
    <w:tmpl w:val="0C78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F24886"/>
    <w:multiLevelType w:val="multilevel"/>
    <w:tmpl w:val="F1CA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C355CA"/>
    <w:multiLevelType w:val="multilevel"/>
    <w:tmpl w:val="001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007528"/>
    <w:multiLevelType w:val="hybridMultilevel"/>
    <w:tmpl w:val="3196D62C"/>
    <w:lvl w:ilvl="0" w:tplc="842299F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5E0EE3"/>
    <w:multiLevelType w:val="hybridMultilevel"/>
    <w:tmpl w:val="8BEC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F434A9"/>
    <w:multiLevelType w:val="multilevel"/>
    <w:tmpl w:val="C9F68F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4"/>
  </w:num>
  <w:num w:numId="4">
    <w:abstractNumId w:val="2"/>
  </w:num>
  <w:num w:numId="5">
    <w:abstractNumId w:val="5"/>
  </w:num>
  <w:num w:numId="6">
    <w:abstractNumId w:val="16"/>
  </w:num>
  <w:num w:numId="7">
    <w:abstractNumId w:val="9"/>
  </w:num>
  <w:num w:numId="8">
    <w:abstractNumId w:val="13"/>
  </w:num>
  <w:num w:numId="9">
    <w:abstractNumId w:val="11"/>
  </w:num>
  <w:num w:numId="10">
    <w:abstractNumId w:val="1"/>
  </w:num>
  <w:num w:numId="11">
    <w:abstractNumId w:val="12"/>
  </w:num>
  <w:num w:numId="12">
    <w:abstractNumId w:val="8"/>
  </w:num>
  <w:num w:numId="13">
    <w:abstractNumId w:val="0"/>
  </w:num>
  <w:num w:numId="14">
    <w:abstractNumId w:val="7"/>
  </w:num>
  <w:num w:numId="15">
    <w:abstractNumId w:val="4"/>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8"/>
    <w:rsid w:val="0001735A"/>
    <w:rsid w:val="00017FB8"/>
    <w:rsid w:val="00033C3E"/>
    <w:rsid w:val="00062550"/>
    <w:rsid w:val="00082432"/>
    <w:rsid w:val="00093ED8"/>
    <w:rsid w:val="000A02DE"/>
    <w:rsid w:val="000B45BC"/>
    <w:rsid w:val="001454F6"/>
    <w:rsid w:val="00172A67"/>
    <w:rsid w:val="00173B85"/>
    <w:rsid w:val="001816DD"/>
    <w:rsid w:val="00196E7A"/>
    <w:rsid w:val="0019782B"/>
    <w:rsid w:val="002239AD"/>
    <w:rsid w:val="00225C60"/>
    <w:rsid w:val="00233BC7"/>
    <w:rsid w:val="0023798F"/>
    <w:rsid w:val="0026252E"/>
    <w:rsid w:val="002628A6"/>
    <w:rsid w:val="00290725"/>
    <w:rsid w:val="002A7311"/>
    <w:rsid w:val="002D1388"/>
    <w:rsid w:val="002E4586"/>
    <w:rsid w:val="002F4077"/>
    <w:rsid w:val="00337ECD"/>
    <w:rsid w:val="003C3303"/>
    <w:rsid w:val="003C6D51"/>
    <w:rsid w:val="003E37F1"/>
    <w:rsid w:val="003F6CC4"/>
    <w:rsid w:val="004613FA"/>
    <w:rsid w:val="004706C8"/>
    <w:rsid w:val="004C49C8"/>
    <w:rsid w:val="004D7CF0"/>
    <w:rsid w:val="00524E9E"/>
    <w:rsid w:val="00531490"/>
    <w:rsid w:val="005341F0"/>
    <w:rsid w:val="00547306"/>
    <w:rsid w:val="00551366"/>
    <w:rsid w:val="00554F4C"/>
    <w:rsid w:val="0058216D"/>
    <w:rsid w:val="005B1D67"/>
    <w:rsid w:val="005C2825"/>
    <w:rsid w:val="00636FB6"/>
    <w:rsid w:val="006716E7"/>
    <w:rsid w:val="00693F4A"/>
    <w:rsid w:val="006A4F71"/>
    <w:rsid w:val="006B1F51"/>
    <w:rsid w:val="006E3B73"/>
    <w:rsid w:val="00723A62"/>
    <w:rsid w:val="0073332B"/>
    <w:rsid w:val="00736F06"/>
    <w:rsid w:val="0074722C"/>
    <w:rsid w:val="0077191B"/>
    <w:rsid w:val="0078626E"/>
    <w:rsid w:val="007B5BF6"/>
    <w:rsid w:val="0080274C"/>
    <w:rsid w:val="00852193"/>
    <w:rsid w:val="00853649"/>
    <w:rsid w:val="008710E2"/>
    <w:rsid w:val="0087720C"/>
    <w:rsid w:val="00891FE9"/>
    <w:rsid w:val="00895D6F"/>
    <w:rsid w:val="00907706"/>
    <w:rsid w:val="0091518D"/>
    <w:rsid w:val="00927232"/>
    <w:rsid w:val="00927A1A"/>
    <w:rsid w:val="00932981"/>
    <w:rsid w:val="0099759A"/>
    <w:rsid w:val="00997A28"/>
    <w:rsid w:val="009D0C0A"/>
    <w:rsid w:val="009D21B0"/>
    <w:rsid w:val="009F1C19"/>
    <w:rsid w:val="00A22440"/>
    <w:rsid w:val="00A36660"/>
    <w:rsid w:val="00A42721"/>
    <w:rsid w:val="00A82E48"/>
    <w:rsid w:val="00AB03EE"/>
    <w:rsid w:val="00AC72FE"/>
    <w:rsid w:val="00AD65EE"/>
    <w:rsid w:val="00AE5508"/>
    <w:rsid w:val="00AF2ACC"/>
    <w:rsid w:val="00AF2BCE"/>
    <w:rsid w:val="00B31E0E"/>
    <w:rsid w:val="00B40F84"/>
    <w:rsid w:val="00B426BE"/>
    <w:rsid w:val="00B63E95"/>
    <w:rsid w:val="00B6481A"/>
    <w:rsid w:val="00B66239"/>
    <w:rsid w:val="00B8274F"/>
    <w:rsid w:val="00B96C6A"/>
    <w:rsid w:val="00BA31DB"/>
    <w:rsid w:val="00BB5E82"/>
    <w:rsid w:val="00BD56D8"/>
    <w:rsid w:val="00BE29E7"/>
    <w:rsid w:val="00C028CA"/>
    <w:rsid w:val="00C15BC5"/>
    <w:rsid w:val="00C54269"/>
    <w:rsid w:val="00C638E6"/>
    <w:rsid w:val="00C730CC"/>
    <w:rsid w:val="00C76F8E"/>
    <w:rsid w:val="00C80801"/>
    <w:rsid w:val="00CB0ECB"/>
    <w:rsid w:val="00CC49FB"/>
    <w:rsid w:val="00D15670"/>
    <w:rsid w:val="00D20CE8"/>
    <w:rsid w:val="00D34761"/>
    <w:rsid w:val="00D90B2D"/>
    <w:rsid w:val="00D959C4"/>
    <w:rsid w:val="00D95F8A"/>
    <w:rsid w:val="00D9605D"/>
    <w:rsid w:val="00DA2CBC"/>
    <w:rsid w:val="00DC57D9"/>
    <w:rsid w:val="00DF5303"/>
    <w:rsid w:val="00E42E08"/>
    <w:rsid w:val="00E45937"/>
    <w:rsid w:val="00E618FE"/>
    <w:rsid w:val="00EC08ED"/>
    <w:rsid w:val="00ED3455"/>
    <w:rsid w:val="00EE00C2"/>
    <w:rsid w:val="00EE6E14"/>
    <w:rsid w:val="00EF28E5"/>
    <w:rsid w:val="00F01967"/>
    <w:rsid w:val="00F35E00"/>
    <w:rsid w:val="00F5753B"/>
    <w:rsid w:val="00F61C49"/>
    <w:rsid w:val="00FC5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2BB48C"/>
  <w15:docId w15:val="{C23D41C6-1AE1-47A6-8C88-2150D3D4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character" w:customStyle="1" w:styleId="VCAAbodyChar">
    <w:name w:val="VCAA body Char"/>
    <w:basedOn w:val="DefaultParagraphFont"/>
    <w:link w:val="VCAAbody"/>
    <w:rsid w:val="00554F4C"/>
    <w:rPr>
      <w:rFonts w:ascii="Arial" w:eastAsia="Arial" w:hAnsi="Arial" w:cs="Arial"/>
      <w:color w:val="000000"/>
      <w:lang w:val="en-US"/>
    </w:rPr>
  </w:style>
  <w:style w:type="character" w:styleId="CommentReference">
    <w:name w:val="annotation reference"/>
    <w:basedOn w:val="DefaultParagraphFont"/>
    <w:uiPriority w:val="99"/>
    <w:semiHidden/>
    <w:unhideWhenUsed/>
    <w:rsid w:val="00172A67"/>
    <w:rPr>
      <w:sz w:val="16"/>
      <w:szCs w:val="16"/>
    </w:rPr>
  </w:style>
  <w:style w:type="paragraph" w:styleId="CommentText">
    <w:name w:val="annotation text"/>
    <w:basedOn w:val="Normal"/>
    <w:link w:val="CommentTextChar"/>
    <w:uiPriority w:val="99"/>
    <w:semiHidden/>
    <w:unhideWhenUsed/>
    <w:rsid w:val="00172A67"/>
  </w:style>
  <w:style w:type="character" w:customStyle="1" w:styleId="CommentTextChar">
    <w:name w:val="Comment Text Char"/>
    <w:basedOn w:val="DefaultParagraphFont"/>
    <w:link w:val="CommentText"/>
    <w:uiPriority w:val="99"/>
    <w:semiHidden/>
    <w:rsid w:val="00172A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A67"/>
    <w:rPr>
      <w:b/>
      <w:bCs/>
    </w:rPr>
  </w:style>
  <w:style w:type="character" w:customStyle="1" w:styleId="CommentSubjectChar">
    <w:name w:val="Comment Subject Char"/>
    <w:basedOn w:val="CommentTextChar"/>
    <w:link w:val="CommentSubject"/>
    <w:uiPriority w:val="99"/>
    <w:semiHidden/>
    <w:rsid w:val="00172A6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D7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412">
      <w:bodyDiv w:val="1"/>
      <w:marLeft w:val="0"/>
      <w:marRight w:val="0"/>
      <w:marTop w:val="0"/>
      <w:marBottom w:val="0"/>
      <w:divBdr>
        <w:top w:val="none" w:sz="0" w:space="0" w:color="auto"/>
        <w:left w:val="none" w:sz="0" w:space="0" w:color="auto"/>
        <w:bottom w:val="none" w:sz="0" w:space="0" w:color="auto"/>
        <w:right w:val="none" w:sz="0" w:space="0" w:color="auto"/>
      </w:divBdr>
      <w:divsChild>
        <w:div w:id="1610812914">
          <w:marLeft w:val="0"/>
          <w:marRight w:val="0"/>
          <w:marTop w:val="0"/>
          <w:marBottom w:val="0"/>
          <w:divBdr>
            <w:top w:val="none" w:sz="0" w:space="0" w:color="auto"/>
            <w:left w:val="none" w:sz="0" w:space="0" w:color="auto"/>
            <w:bottom w:val="none" w:sz="0" w:space="0" w:color="auto"/>
            <w:right w:val="none" w:sz="0" w:space="0" w:color="auto"/>
          </w:divBdr>
          <w:divsChild>
            <w:div w:id="519929090">
              <w:marLeft w:val="0"/>
              <w:marRight w:val="0"/>
              <w:marTop w:val="0"/>
              <w:marBottom w:val="0"/>
              <w:divBdr>
                <w:top w:val="none" w:sz="0" w:space="0" w:color="auto"/>
                <w:left w:val="none" w:sz="0" w:space="0" w:color="auto"/>
                <w:bottom w:val="none" w:sz="0" w:space="0" w:color="auto"/>
                <w:right w:val="none" w:sz="0" w:space="0" w:color="auto"/>
              </w:divBdr>
              <w:divsChild>
                <w:div w:id="18735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9443">
      <w:bodyDiv w:val="1"/>
      <w:marLeft w:val="0"/>
      <w:marRight w:val="0"/>
      <w:marTop w:val="0"/>
      <w:marBottom w:val="0"/>
      <w:divBdr>
        <w:top w:val="none" w:sz="0" w:space="0" w:color="auto"/>
        <w:left w:val="none" w:sz="0" w:space="0" w:color="auto"/>
        <w:bottom w:val="none" w:sz="0" w:space="0" w:color="auto"/>
        <w:right w:val="none" w:sz="0" w:space="0" w:color="auto"/>
      </w:divBdr>
      <w:divsChild>
        <w:div w:id="284627056">
          <w:marLeft w:val="0"/>
          <w:marRight w:val="0"/>
          <w:marTop w:val="0"/>
          <w:marBottom w:val="0"/>
          <w:divBdr>
            <w:top w:val="none" w:sz="0" w:space="0" w:color="auto"/>
            <w:left w:val="none" w:sz="0" w:space="0" w:color="auto"/>
            <w:bottom w:val="none" w:sz="0" w:space="0" w:color="auto"/>
            <w:right w:val="none" w:sz="0" w:space="0" w:color="auto"/>
          </w:divBdr>
          <w:divsChild>
            <w:div w:id="720904898">
              <w:marLeft w:val="0"/>
              <w:marRight w:val="0"/>
              <w:marTop w:val="0"/>
              <w:marBottom w:val="0"/>
              <w:divBdr>
                <w:top w:val="none" w:sz="0" w:space="0" w:color="auto"/>
                <w:left w:val="none" w:sz="0" w:space="0" w:color="auto"/>
                <w:bottom w:val="none" w:sz="0" w:space="0" w:color="auto"/>
                <w:right w:val="none" w:sz="0" w:space="0" w:color="auto"/>
              </w:divBdr>
              <w:divsChild>
                <w:div w:id="2416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97211">
      <w:bodyDiv w:val="1"/>
      <w:marLeft w:val="0"/>
      <w:marRight w:val="0"/>
      <w:marTop w:val="0"/>
      <w:marBottom w:val="0"/>
      <w:divBdr>
        <w:top w:val="none" w:sz="0" w:space="0" w:color="auto"/>
        <w:left w:val="none" w:sz="0" w:space="0" w:color="auto"/>
        <w:bottom w:val="none" w:sz="0" w:space="0" w:color="auto"/>
        <w:right w:val="none" w:sz="0" w:space="0" w:color="auto"/>
      </w:divBdr>
      <w:divsChild>
        <w:div w:id="1014460">
          <w:marLeft w:val="0"/>
          <w:marRight w:val="0"/>
          <w:marTop w:val="0"/>
          <w:marBottom w:val="0"/>
          <w:divBdr>
            <w:top w:val="none" w:sz="0" w:space="0" w:color="auto"/>
            <w:left w:val="none" w:sz="0" w:space="0" w:color="auto"/>
            <w:bottom w:val="none" w:sz="0" w:space="0" w:color="auto"/>
            <w:right w:val="none" w:sz="0" w:space="0" w:color="auto"/>
          </w:divBdr>
          <w:divsChild>
            <w:div w:id="296230454">
              <w:marLeft w:val="0"/>
              <w:marRight w:val="0"/>
              <w:marTop w:val="0"/>
              <w:marBottom w:val="0"/>
              <w:divBdr>
                <w:top w:val="none" w:sz="0" w:space="0" w:color="auto"/>
                <w:left w:val="none" w:sz="0" w:space="0" w:color="auto"/>
                <w:bottom w:val="none" w:sz="0" w:space="0" w:color="auto"/>
                <w:right w:val="none" w:sz="0" w:space="0" w:color="auto"/>
              </w:divBdr>
              <w:divsChild>
                <w:div w:id="3499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41150">
      <w:bodyDiv w:val="1"/>
      <w:marLeft w:val="0"/>
      <w:marRight w:val="0"/>
      <w:marTop w:val="0"/>
      <w:marBottom w:val="0"/>
      <w:divBdr>
        <w:top w:val="none" w:sz="0" w:space="0" w:color="auto"/>
        <w:left w:val="none" w:sz="0" w:space="0" w:color="auto"/>
        <w:bottom w:val="none" w:sz="0" w:space="0" w:color="auto"/>
        <w:right w:val="none" w:sz="0" w:space="0" w:color="auto"/>
      </w:divBdr>
      <w:divsChild>
        <w:div w:id="1341736142">
          <w:marLeft w:val="0"/>
          <w:marRight w:val="0"/>
          <w:marTop w:val="0"/>
          <w:marBottom w:val="0"/>
          <w:divBdr>
            <w:top w:val="none" w:sz="0" w:space="0" w:color="auto"/>
            <w:left w:val="none" w:sz="0" w:space="0" w:color="auto"/>
            <w:bottom w:val="none" w:sz="0" w:space="0" w:color="auto"/>
            <w:right w:val="none" w:sz="0" w:space="0" w:color="auto"/>
          </w:divBdr>
          <w:divsChild>
            <w:div w:id="188688362">
              <w:marLeft w:val="0"/>
              <w:marRight w:val="0"/>
              <w:marTop w:val="0"/>
              <w:marBottom w:val="0"/>
              <w:divBdr>
                <w:top w:val="none" w:sz="0" w:space="0" w:color="auto"/>
                <w:left w:val="none" w:sz="0" w:space="0" w:color="auto"/>
                <w:bottom w:val="none" w:sz="0" w:space="0" w:color="auto"/>
                <w:right w:val="none" w:sz="0" w:space="0" w:color="auto"/>
              </w:divBdr>
              <w:divsChild>
                <w:div w:id="108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56191">
      <w:bodyDiv w:val="1"/>
      <w:marLeft w:val="0"/>
      <w:marRight w:val="0"/>
      <w:marTop w:val="0"/>
      <w:marBottom w:val="0"/>
      <w:divBdr>
        <w:top w:val="none" w:sz="0" w:space="0" w:color="auto"/>
        <w:left w:val="none" w:sz="0" w:space="0" w:color="auto"/>
        <w:bottom w:val="none" w:sz="0" w:space="0" w:color="auto"/>
        <w:right w:val="none" w:sz="0" w:space="0" w:color="auto"/>
      </w:divBdr>
    </w:div>
    <w:div w:id="885415536">
      <w:bodyDiv w:val="1"/>
      <w:marLeft w:val="0"/>
      <w:marRight w:val="0"/>
      <w:marTop w:val="0"/>
      <w:marBottom w:val="0"/>
      <w:divBdr>
        <w:top w:val="none" w:sz="0" w:space="0" w:color="auto"/>
        <w:left w:val="none" w:sz="0" w:space="0" w:color="auto"/>
        <w:bottom w:val="none" w:sz="0" w:space="0" w:color="auto"/>
        <w:right w:val="none" w:sz="0" w:space="0" w:color="auto"/>
      </w:divBdr>
      <w:divsChild>
        <w:div w:id="1666785500">
          <w:marLeft w:val="0"/>
          <w:marRight w:val="0"/>
          <w:marTop w:val="0"/>
          <w:marBottom w:val="0"/>
          <w:divBdr>
            <w:top w:val="none" w:sz="0" w:space="0" w:color="auto"/>
            <w:left w:val="none" w:sz="0" w:space="0" w:color="auto"/>
            <w:bottom w:val="none" w:sz="0" w:space="0" w:color="auto"/>
            <w:right w:val="none" w:sz="0" w:space="0" w:color="auto"/>
          </w:divBdr>
          <w:divsChild>
            <w:div w:id="1114641582">
              <w:marLeft w:val="0"/>
              <w:marRight w:val="0"/>
              <w:marTop w:val="0"/>
              <w:marBottom w:val="0"/>
              <w:divBdr>
                <w:top w:val="none" w:sz="0" w:space="0" w:color="auto"/>
                <w:left w:val="none" w:sz="0" w:space="0" w:color="auto"/>
                <w:bottom w:val="none" w:sz="0" w:space="0" w:color="auto"/>
                <w:right w:val="none" w:sz="0" w:space="0" w:color="auto"/>
              </w:divBdr>
              <w:divsChild>
                <w:div w:id="82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7202">
      <w:bodyDiv w:val="1"/>
      <w:marLeft w:val="0"/>
      <w:marRight w:val="0"/>
      <w:marTop w:val="0"/>
      <w:marBottom w:val="0"/>
      <w:divBdr>
        <w:top w:val="none" w:sz="0" w:space="0" w:color="auto"/>
        <w:left w:val="none" w:sz="0" w:space="0" w:color="auto"/>
        <w:bottom w:val="none" w:sz="0" w:space="0" w:color="auto"/>
        <w:right w:val="none" w:sz="0" w:space="0" w:color="auto"/>
      </w:divBdr>
      <w:divsChild>
        <w:div w:id="331185796">
          <w:marLeft w:val="0"/>
          <w:marRight w:val="0"/>
          <w:marTop w:val="0"/>
          <w:marBottom w:val="0"/>
          <w:divBdr>
            <w:top w:val="none" w:sz="0" w:space="0" w:color="auto"/>
            <w:left w:val="none" w:sz="0" w:space="0" w:color="auto"/>
            <w:bottom w:val="none" w:sz="0" w:space="0" w:color="auto"/>
            <w:right w:val="none" w:sz="0" w:space="0" w:color="auto"/>
          </w:divBdr>
          <w:divsChild>
            <w:div w:id="1241066643">
              <w:marLeft w:val="0"/>
              <w:marRight w:val="0"/>
              <w:marTop w:val="0"/>
              <w:marBottom w:val="0"/>
              <w:divBdr>
                <w:top w:val="none" w:sz="0" w:space="0" w:color="auto"/>
                <w:left w:val="none" w:sz="0" w:space="0" w:color="auto"/>
                <w:bottom w:val="none" w:sz="0" w:space="0" w:color="auto"/>
                <w:right w:val="none" w:sz="0" w:space="0" w:color="auto"/>
              </w:divBdr>
              <w:divsChild>
                <w:div w:id="918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caa.vic.edu.au/Pages/vce/studies/media/media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caa.vic.edu.au/Pages/vce/adviceforteachers/media/introduction.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vcaa.vic.edu.au/Documents/vce/media/MediaSD_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96B34-8FEE-4477-82F0-2E7B7CB2FC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656931-1B78-4BE0-8E4A-6D29E83A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76D51-6B84-4045-ACBC-9D2CDB7277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VCE Media School-based assessment report</vt:lpstr>
    </vt:vector>
  </TitlesOfParts>
  <Company>Victorian Curriculum and Assessment Authority</Company>
  <LinksUpToDate>false</LinksUpToDate>
  <CharactersWithSpaces>16379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Media School-based assessment report</dc:title>
  <dc:subject>Media</dc:subject>
  <dc:creator/>
  <cp:keywords>Media, school-based, assessment, report, coursework</cp:keywords>
  <cp:lastModifiedBy>Coleman, Julie J</cp:lastModifiedBy>
  <cp:revision>3</cp:revision>
  <cp:lastPrinted>2018-10-24T03:00:00Z</cp:lastPrinted>
  <dcterms:created xsi:type="dcterms:W3CDTF">2020-06-09T04:02:00Z</dcterms:created>
  <dcterms:modified xsi:type="dcterms:W3CDTF">2020-06-30T01:43:00Z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a319977fc8504e09982f090ae1d7c602">
    <vt:lpwstr>Page|eb523acf-a821-456c-a76b-7607578309d7</vt:lpwstr>
  </property>
  <property fmtid="{D5CDD505-2E9C-101B-9397-08002B2CF9AE}" pid="4" name="ContentTypeId">
    <vt:lpwstr>0x0101007BA2A11A40BE9045AE22BD0150786171</vt:lpwstr>
  </property>
  <property fmtid="{D5CDD505-2E9C-101B-9397-08002B2CF9AE}" pid="5" name="DEECD_ItemType">
    <vt:lpwstr>2;#Page|eb523acf-a821-456c-a76b-7607578309d7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