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F1A3D" w14:textId="37C1D256" w:rsidR="002608C9" w:rsidRPr="002608C9" w:rsidRDefault="00E37B0B" w:rsidP="00B70FBF">
      <w:pPr>
        <w:spacing w:line="560" w:lineRule="exact"/>
        <w:outlineLvl w:val="1"/>
        <w:rPr>
          <w:rFonts w:ascii="Arial" w:eastAsia="Arial" w:hAnsi="Arial" w:cs="Arial"/>
          <w:color w:val="0F7EB4"/>
          <w:sz w:val="48"/>
          <w:szCs w:val="40"/>
        </w:rPr>
      </w:pPr>
      <w:r>
        <w:rPr>
          <w:rFonts w:ascii="Arial" w:eastAsia="Arial" w:hAnsi="Arial" w:cs="Arial"/>
          <w:color w:val="0F7EB4"/>
          <w:sz w:val="48"/>
          <w:szCs w:val="40"/>
        </w:rPr>
        <w:t>V</w:t>
      </w:r>
      <w:r w:rsidR="002608C9" w:rsidRPr="002608C9">
        <w:rPr>
          <w:rFonts w:ascii="Arial" w:eastAsia="Arial" w:hAnsi="Arial" w:cs="Arial"/>
          <w:color w:val="0F7EB4"/>
          <w:sz w:val="48"/>
          <w:szCs w:val="40"/>
        </w:rPr>
        <w:t xml:space="preserve">CE </w:t>
      </w:r>
      <w:proofErr w:type="spellStart"/>
      <w:r w:rsidR="00B70FBF">
        <w:rPr>
          <w:rFonts w:ascii="Arial" w:eastAsia="Arial" w:hAnsi="Arial" w:cs="Arial"/>
          <w:color w:val="0F7EB4"/>
          <w:sz w:val="48"/>
          <w:szCs w:val="40"/>
        </w:rPr>
        <w:t>Philosphy</w:t>
      </w:r>
      <w:proofErr w:type="spellEnd"/>
      <w:r w:rsidR="002608C9" w:rsidRPr="002608C9">
        <w:rPr>
          <w:rFonts w:ascii="Arial" w:eastAsia="Arial" w:hAnsi="Arial" w:cs="Arial"/>
          <w:color w:val="0F7EB4"/>
          <w:sz w:val="48"/>
          <w:szCs w:val="40"/>
        </w:rPr>
        <w:t>: Performance descriptors</w:t>
      </w:r>
    </w:p>
    <w:tbl>
      <w:tblPr>
        <w:tblStyle w:val="TableGrid"/>
        <w:tblW w:w="150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2635"/>
        <w:gridCol w:w="2635"/>
        <w:gridCol w:w="2636"/>
        <w:gridCol w:w="2635"/>
        <w:gridCol w:w="2636"/>
      </w:tblGrid>
      <w:tr w:rsidR="00000D41" w:rsidRPr="0010322C" w14:paraId="66BD1D28" w14:textId="77777777" w:rsidTr="00196E27">
        <w:tc>
          <w:tcPr>
            <w:tcW w:w="15021" w:type="dxa"/>
            <w:gridSpan w:val="6"/>
            <w:shd w:val="clear" w:color="auto" w:fill="0F7EB4"/>
            <w:vAlign w:val="center"/>
          </w:tcPr>
          <w:p w14:paraId="75BDA80B" w14:textId="77777777" w:rsidR="00000D41" w:rsidRPr="00850356" w:rsidRDefault="00000D41" w:rsidP="00C671D8">
            <w:pPr>
              <w:tabs>
                <w:tab w:val="left" w:pos="9580"/>
              </w:tabs>
              <w:spacing w:before="60" w:after="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VCE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 PHILOSOPHY</w:t>
            </w:r>
          </w:p>
          <w:p w14:paraId="07E491E1" w14:textId="77777777" w:rsidR="00000D41" w:rsidRPr="0010322C" w:rsidRDefault="00000D41" w:rsidP="00196E27">
            <w:pPr>
              <w:spacing w:after="6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000D41" w:rsidRPr="0010322C" w14:paraId="2D5D77D8" w14:textId="77777777" w:rsidTr="00196E27"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14:paraId="00147F1F" w14:textId="77777777" w:rsidR="00000D41" w:rsidRPr="0010322C" w:rsidRDefault="00000D41" w:rsidP="00196E27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  <w:t>Example p</w:t>
            </w:r>
            <w:r w:rsidRPr="0010322C"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  <w:t>erformance descriptors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  <w:t xml:space="preserve"> – Unit 3 Essay task</w:t>
            </w:r>
          </w:p>
        </w:tc>
      </w:tr>
      <w:tr w:rsidR="00000D41" w:rsidRPr="00CA0FC0" w14:paraId="154AC898" w14:textId="77777777" w:rsidTr="00196E27">
        <w:trPr>
          <w:trHeight w:val="57"/>
        </w:trPr>
        <w:tc>
          <w:tcPr>
            <w:tcW w:w="15021" w:type="dxa"/>
            <w:gridSpan w:val="6"/>
            <w:tcBorders>
              <w:left w:val="nil"/>
              <w:right w:val="nil"/>
            </w:tcBorders>
            <w:vAlign w:val="center"/>
          </w:tcPr>
          <w:p w14:paraId="75CB5A0E" w14:textId="77777777" w:rsidR="00000D41" w:rsidRPr="00CA0FC0" w:rsidRDefault="00000D41" w:rsidP="00196E27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</w:p>
        </w:tc>
      </w:tr>
      <w:tr w:rsidR="00000D41" w:rsidRPr="00AC3EE8" w14:paraId="67FA8C5D" w14:textId="77777777" w:rsidTr="00C671D8">
        <w:tc>
          <w:tcPr>
            <w:tcW w:w="1844" w:type="dxa"/>
            <w:vMerge w:val="restart"/>
            <w:vAlign w:val="center"/>
          </w:tcPr>
          <w:p w14:paraId="70FE2C48" w14:textId="77777777" w:rsidR="00000D41" w:rsidRPr="002F6D98" w:rsidRDefault="00000D41" w:rsidP="00196E27">
            <w:pPr>
              <w:spacing w:before="120"/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</w:pPr>
            <w:r w:rsidRPr="002F6D98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 xml:space="preserve">Unit </w:t>
            </w:r>
            <w:r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>3</w:t>
            </w:r>
          </w:p>
          <w:p w14:paraId="61F5C7C8" w14:textId="77777777" w:rsidR="00000D41" w:rsidRPr="002F6D98" w:rsidRDefault="00000D41" w:rsidP="00196E27">
            <w:pPr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</w:pPr>
            <w:r w:rsidRPr="002F6D98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 xml:space="preserve">Outcome </w:t>
            </w:r>
            <w:r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>1</w:t>
            </w:r>
          </w:p>
          <w:p w14:paraId="2CFE26CA" w14:textId="77777777" w:rsidR="00000D41" w:rsidRPr="00000D41" w:rsidRDefault="00000D41" w:rsidP="00196E27">
            <w:pPr>
              <w:pStyle w:val="VCAAtablecondensed"/>
              <w:spacing w:line="240" w:lineRule="auto"/>
              <w:rPr>
                <w:rFonts w:cs="HelveticaNeue LT 45 Light"/>
                <w:i/>
                <w:iCs/>
                <w:szCs w:val="20"/>
              </w:rPr>
            </w:pPr>
            <w:r w:rsidRPr="00000D41">
              <w:rPr>
                <w:rFonts w:cs="HelveticaNeue LT 45 Light"/>
                <w:i/>
                <w:iCs/>
                <w:szCs w:val="20"/>
              </w:rPr>
              <w:t>Discuss philosophical questions related to the good life and the individual.</w:t>
            </w:r>
          </w:p>
          <w:p w14:paraId="2D22D2C6" w14:textId="77777777" w:rsidR="00000D41" w:rsidRDefault="00000D41" w:rsidP="00196E27">
            <w:pPr>
              <w:pStyle w:val="VCAAtablecondensed"/>
              <w:spacing w:line="240" w:lineRule="auto"/>
              <w:rPr>
                <w:rFonts w:cs="HelveticaNeue LT 45 Light"/>
                <w:b/>
                <w:bCs/>
                <w:i/>
                <w:iCs/>
                <w:szCs w:val="20"/>
              </w:rPr>
            </w:pPr>
          </w:p>
          <w:p w14:paraId="2BFCC308" w14:textId="77777777" w:rsidR="00000D41" w:rsidRDefault="00000D41" w:rsidP="00196E27">
            <w:pPr>
              <w:pStyle w:val="VCAAtablecondensed"/>
              <w:spacing w:line="240" w:lineRule="auto"/>
              <w:rPr>
                <w:rFonts w:cs="HelveticaNeue LT 45 Light"/>
                <w:b/>
                <w:bCs/>
                <w:i/>
                <w:iCs/>
                <w:szCs w:val="20"/>
              </w:rPr>
            </w:pPr>
          </w:p>
          <w:p w14:paraId="1AD2E03A" w14:textId="77777777" w:rsidR="00000D41" w:rsidRPr="002F6D98" w:rsidRDefault="00000D41" w:rsidP="00196E27">
            <w:pPr>
              <w:spacing w:before="120"/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</w:pPr>
            <w:r w:rsidRPr="002F6D98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 xml:space="preserve">Unit </w:t>
            </w:r>
            <w:r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>3</w:t>
            </w:r>
          </w:p>
          <w:p w14:paraId="26F0CE24" w14:textId="77777777" w:rsidR="00000D41" w:rsidRPr="002F6D98" w:rsidRDefault="00000D41" w:rsidP="00196E27">
            <w:pPr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</w:pPr>
            <w:r w:rsidRPr="002F6D98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 xml:space="preserve">Outcome </w:t>
            </w:r>
            <w:r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>2</w:t>
            </w:r>
          </w:p>
          <w:p w14:paraId="7F20EFF9" w14:textId="77777777" w:rsidR="00000D41" w:rsidRPr="00000D41" w:rsidRDefault="00000D41" w:rsidP="00196E27">
            <w:pPr>
              <w:pStyle w:val="VCAAtablecondensed"/>
              <w:spacing w:line="240" w:lineRule="auto"/>
              <w:rPr>
                <w:i/>
                <w:iCs/>
                <w:szCs w:val="20"/>
              </w:rPr>
            </w:pPr>
            <w:r w:rsidRPr="00000D41">
              <w:rPr>
                <w:rFonts w:cs="HelveticaNeue LT 45 Light"/>
                <w:i/>
                <w:iCs/>
                <w:szCs w:val="20"/>
              </w:rPr>
              <w:t xml:space="preserve">Discuss philosophical questions related to the good life and others.  </w:t>
            </w:r>
          </w:p>
        </w:tc>
        <w:tc>
          <w:tcPr>
            <w:tcW w:w="13177" w:type="dxa"/>
            <w:gridSpan w:val="5"/>
            <w:shd w:val="clear" w:color="auto" w:fill="0F7EB4"/>
            <w:vAlign w:val="center"/>
          </w:tcPr>
          <w:p w14:paraId="2DA32CCD" w14:textId="77777777" w:rsidR="00000D41" w:rsidRPr="00241C58" w:rsidRDefault="00000D41" w:rsidP="00196E27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000D41" w:rsidRPr="00AC3EE8" w14:paraId="12699A60" w14:textId="77777777" w:rsidTr="00C671D8">
        <w:trPr>
          <w:trHeight w:val="170"/>
        </w:trPr>
        <w:tc>
          <w:tcPr>
            <w:tcW w:w="1844" w:type="dxa"/>
            <w:vMerge/>
            <w:vAlign w:val="center"/>
          </w:tcPr>
          <w:p w14:paraId="11E7A81A" w14:textId="77777777" w:rsidR="00000D41" w:rsidRPr="00AC3EE8" w:rsidRDefault="00000D41" w:rsidP="00196E2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635" w:type="dxa"/>
            <w:vAlign w:val="center"/>
          </w:tcPr>
          <w:p w14:paraId="7F289887" w14:textId="77777777" w:rsidR="00000D41" w:rsidRPr="00C671D8" w:rsidRDefault="00000D41" w:rsidP="00196E27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671D8">
              <w:rPr>
                <w:rFonts w:ascii="Arial Narrow" w:hAnsi="Arial Narrow"/>
                <w:b/>
                <w:sz w:val="18"/>
                <w:szCs w:val="18"/>
              </w:rPr>
              <w:t>Very Low</w:t>
            </w:r>
          </w:p>
        </w:tc>
        <w:tc>
          <w:tcPr>
            <w:tcW w:w="2635" w:type="dxa"/>
            <w:vAlign w:val="center"/>
          </w:tcPr>
          <w:p w14:paraId="53705DE4" w14:textId="77777777" w:rsidR="00000D41" w:rsidRPr="00C671D8" w:rsidRDefault="00000D41" w:rsidP="00196E2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Low</w:t>
            </w:r>
          </w:p>
        </w:tc>
        <w:tc>
          <w:tcPr>
            <w:tcW w:w="2636" w:type="dxa"/>
            <w:vAlign w:val="center"/>
          </w:tcPr>
          <w:p w14:paraId="18CECE92" w14:textId="77777777" w:rsidR="00000D41" w:rsidRPr="00C671D8" w:rsidRDefault="00000D41" w:rsidP="00196E2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eastAsia="Calibri" w:hAnsi="Arial Narrow" w:cs="Arial"/>
                <w:b/>
                <w:sz w:val="18"/>
                <w:szCs w:val="18"/>
              </w:rPr>
              <w:t>Medium</w:t>
            </w:r>
          </w:p>
        </w:tc>
        <w:tc>
          <w:tcPr>
            <w:tcW w:w="2635" w:type="dxa"/>
            <w:vAlign w:val="center"/>
          </w:tcPr>
          <w:p w14:paraId="50D7693E" w14:textId="77777777" w:rsidR="00000D41" w:rsidRPr="00C671D8" w:rsidRDefault="00000D41" w:rsidP="00196E2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High</w:t>
            </w:r>
          </w:p>
        </w:tc>
        <w:tc>
          <w:tcPr>
            <w:tcW w:w="2636" w:type="dxa"/>
            <w:vAlign w:val="center"/>
          </w:tcPr>
          <w:p w14:paraId="72ED3DD2" w14:textId="77777777" w:rsidR="00000D41" w:rsidRPr="00C671D8" w:rsidRDefault="00000D41" w:rsidP="00196E2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eastAsia="Calibri" w:hAnsi="Arial Narrow" w:cs="Arial"/>
                <w:b/>
                <w:sz w:val="18"/>
                <w:szCs w:val="18"/>
              </w:rPr>
              <w:t>Very High</w:t>
            </w:r>
          </w:p>
        </w:tc>
      </w:tr>
      <w:tr w:rsidR="00000D41" w:rsidRPr="00AC3EE8" w14:paraId="18534A16" w14:textId="77777777" w:rsidTr="00C671D8">
        <w:tc>
          <w:tcPr>
            <w:tcW w:w="1844" w:type="dxa"/>
            <w:vMerge/>
            <w:vAlign w:val="center"/>
          </w:tcPr>
          <w:p w14:paraId="78541CBA" w14:textId="77777777" w:rsidR="00000D41" w:rsidRPr="00AC3EE8" w:rsidRDefault="00000D41" w:rsidP="00D02E17">
            <w:pPr>
              <w:spacing w:after="0"/>
            </w:pPr>
          </w:p>
        </w:tc>
        <w:tc>
          <w:tcPr>
            <w:tcW w:w="2635" w:type="dxa"/>
          </w:tcPr>
          <w:p w14:paraId="4DDF1331" w14:textId="77777777" w:rsidR="00000D41" w:rsidRPr="00C671D8" w:rsidRDefault="00000D41" w:rsidP="00D02E17">
            <w:pPr>
              <w:spacing w:before="100" w:after="0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hAnsi="Arial Narrow"/>
                <w:sz w:val="18"/>
                <w:szCs w:val="18"/>
              </w:rPr>
              <w:t xml:space="preserve">Assertion of a general perspective in response to philosophical questions. Use of language is imprecise. </w:t>
            </w:r>
          </w:p>
        </w:tc>
        <w:tc>
          <w:tcPr>
            <w:tcW w:w="2635" w:type="dxa"/>
          </w:tcPr>
          <w:p w14:paraId="01F00FF4" w14:textId="77777777" w:rsidR="00000D41" w:rsidRPr="00C671D8" w:rsidRDefault="00000D41" w:rsidP="00D02E17">
            <w:pPr>
              <w:spacing w:before="100" w:after="0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hAnsi="Arial Narrow"/>
                <w:color w:val="000000"/>
                <w:sz w:val="18"/>
                <w:szCs w:val="18"/>
              </w:rPr>
              <w:t xml:space="preserve">Clearly identifies distinctions between perspectives in </w:t>
            </w:r>
            <w:r w:rsidRPr="00C671D8">
              <w:rPr>
                <w:rFonts w:ascii="Arial Narrow" w:hAnsi="Arial Narrow"/>
                <w:sz w:val="18"/>
                <w:szCs w:val="18"/>
              </w:rPr>
              <w:t>response to philosophical questions, using appropriate language.</w:t>
            </w:r>
          </w:p>
        </w:tc>
        <w:tc>
          <w:tcPr>
            <w:tcW w:w="2636" w:type="dxa"/>
          </w:tcPr>
          <w:p w14:paraId="71A0AC40" w14:textId="77777777" w:rsidR="00000D41" w:rsidRPr="00C671D8" w:rsidRDefault="00000D41" w:rsidP="00D02E17">
            <w:pPr>
              <w:spacing w:before="100" w:after="0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hAnsi="Arial Narrow"/>
                <w:sz w:val="18"/>
                <w:szCs w:val="18"/>
              </w:rPr>
              <w:t xml:space="preserve">Explains distinct </w:t>
            </w:r>
            <w:r w:rsidRPr="00C671D8">
              <w:rPr>
                <w:rFonts w:ascii="Arial Narrow" w:hAnsi="Arial Narrow"/>
                <w:color w:val="000000"/>
                <w:sz w:val="18"/>
                <w:szCs w:val="18"/>
              </w:rPr>
              <w:t xml:space="preserve">perspectives in </w:t>
            </w:r>
            <w:r w:rsidRPr="00C671D8">
              <w:rPr>
                <w:rFonts w:ascii="Arial Narrow" w:hAnsi="Arial Narrow"/>
                <w:sz w:val="18"/>
                <w:szCs w:val="18"/>
              </w:rPr>
              <w:t>response to philosophical questions, sometimes using clear and precise language.</w:t>
            </w:r>
          </w:p>
        </w:tc>
        <w:tc>
          <w:tcPr>
            <w:tcW w:w="2635" w:type="dxa"/>
          </w:tcPr>
          <w:p w14:paraId="3BFCFE53" w14:textId="77777777" w:rsidR="00000D41" w:rsidRPr="00C671D8" w:rsidRDefault="00000D41" w:rsidP="00D02E17">
            <w:pPr>
              <w:spacing w:before="100" w:after="0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hAnsi="Arial Narrow"/>
                <w:sz w:val="18"/>
                <w:szCs w:val="18"/>
              </w:rPr>
              <w:t xml:space="preserve">Develops perspectives </w:t>
            </w:r>
            <w:r w:rsidRPr="00C671D8">
              <w:rPr>
                <w:rFonts w:ascii="Arial Narrow" w:hAnsi="Arial Narrow"/>
                <w:color w:val="000000"/>
                <w:sz w:val="18"/>
                <w:szCs w:val="18"/>
              </w:rPr>
              <w:t>after</w:t>
            </w:r>
            <w:r w:rsidRPr="00C671D8">
              <w:rPr>
                <w:rFonts w:ascii="Arial Narrow" w:hAnsi="Arial Narrow"/>
                <w:sz w:val="18"/>
                <w:szCs w:val="18"/>
              </w:rPr>
              <w:t xml:space="preserve"> critical discussion relating to philosophical questions, regularly using clear and precise language.</w:t>
            </w:r>
          </w:p>
        </w:tc>
        <w:tc>
          <w:tcPr>
            <w:tcW w:w="2636" w:type="dxa"/>
          </w:tcPr>
          <w:p w14:paraId="73B59648" w14:textId="77777777" w:rsidR="00000D41" w:rsidRPr="00C671D8" w:rsidRDefault="00000D41" w:rsidP="00D02E17">
            <w:pPr>
              <w:pStyle w:val="VCAAtablecondensed"/>
              <w:spacing w:before="100" w:after="0" w:line="240" w:lineRule="auto"/>
              <w:rPr>
                <w:rFonts w:cstheme="minorBidi"/>
                <w:sz w:val="18"/>
                <w:szCs w:val="18"/>
              </w:rPr>
            </w:pPr>
            <w:r w:rsidRPr="00C671D8">
              <w:rPr>
                <w:color w:val="000000"/>
                <w:sz w:val="18"/>
                <w:szCs w:val="18"/>
              </w:rPr>
              <w:t xml:space="preserve">Synthesis of perspectives </w:t>
            </w:r>
            <w:r w:rsidRPr="00C671D8">
              <w:rPr>
                <w:sz w:val="18"/>
                <w:szCs w:val="18"/>
              </w:rPr>
              <w:t>relating to philosophical questions, defending a position consistently u</w:t>
            </w:r>
            <w:r w:rsidRPr="00C671D8">
              <w:rPr>
                <w:color w:val="000000"/>
                <w:sz w:val="18"/>
                <w:szCs w:val="18"/>
              </w:rPr>
              <w:t>sing clear and precise language.</w:t>
            </w:r>
          </w:p>
        </w:tc>
      </w:tr>
      <w:tr w:rsidR="00000D41" w:rsidRPr="00AC3EE8" w14:paraId="2AAE6A5E" w14:textId="77777777" w:rsidTr="00C671D8">
        <w:tc>
          <w:tcPr>
            <w:tcW w:w="1844" w:type="dxa"/>
            <w:vMerge/>
            <w:vAlign w:val="center"/>
          </w:tcPr>
          <w:p w14:paraId="4E4DE045" w14:textId="77777777" w:rsidR="00000D41" w:rsidRPr="00AC3EE8" w:rsidRDefault="00000D41" w:rsidP="00D02E17">
            <w:pPr>
              <w:spacing w:after="0"/>
            </w:pPr>
          </w:p>
        </w:tc>
        <w:tc>
          <w:tcPr>
            <w:tcW w:w="2635" w:type="dxa"/>
          </w:tcPr>
          <w:p w14:paraId="1CA18C56" w14:textId="77777777" w:rsidR="00000D41" w:rsidRPr="00C671D8" w:rsidRDefault="00000D41" w:rsidP="00D02E17">
            <w:pPr>
              <w:spacing w:before="100" w:after="0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hAnsi="Arial Narrow"/>
                <w:sz w:val="18"/>
                <w:szCs w:val="18"/>
              </w:rPr>
              <w:t xml:space="preserve">Identifies concepts, </w:t>
            </w:r>
            <w:proofErr w:type="gramStart"/>
            <w:r w:rsidRPr="00C671D8">
              <w:rPr>
                <w:rFonts w:ascii="Arial Narrow" w:hAnsi="Arial Narrow"/>
                <w:sz w:val="18"/>
                <w:szCs w:val="18"/>
              </w:rPr>
              <w:t>viewpoints</w:t>
            </w:r>
            <w:proofErr w:type="gramEnd"/>
            <w:r w:rsidRPr="00C671D8">
              <w:rPr>
                <w:rFonts w:ascii="Arial Narrow" w:hAnsi="Arial Narrow"/>
                <w:sz w:val="18"/>
                <w:szCs w:val="18"/>
              </w:rPr>
              <w:t xml:space="preserve"> and perspectives relevant to philosophical questions related to the good life and the individual. </w:t>
            </w:r>
          </w:p>
        </w:tc>
        <w:tc>
          <w:tcPr>
            <w:tcW w:w="2635" w:type="dxa"/>
          </w:tcPr>
          <w:p w14:paraId="7C918DD7" w14:textId="77777777" w:rsidR="00000D41" w:rsidRPr="00C671D8" w:rsidRDefault="00000D41" w:rsidP="00D02E17">
            <w:pPr>
              <w:spacing w:before="100" w:after="0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hAnsi="Arial Narrow"/>
                <w:sz w:val="18"/>
                <w:szCs w:val="18"/>
              </w:rPr>
              <w:t xml:space="preserve">Describes concepts, </w:t>
            </w:r>
            <w:proofErr w:type="gramStart"/>
            <w:r w:rsidRPr="00C671D8">
              <w:rPr>
                <w:rFonts w:ascii="Arial Narrow" w:hAnsi="Arial Narrow"/>
                <w:sz w:val="18"/>
                <w:szCs w:val="18"/>
              </w:rPr>
              <w:t>viewpoints</w:t>
            </w:r>
            <w:proofErr w:type="gramEnd"/>
            <w:r w:rsidRPr="00C671D8">
              <w:rPr>
                <w:rFonts w:ascii="Arial Narrow" w:hAnsi="Arial Narrow"/>
                <w:sz w:val="18"/>
                <w:szCs w:val="18"/>
              </w:rPr>
              <w:t xml:space="preserve"> and perspectives relevant to philosophical questions related to the good life and the individual.</w:t>
            </w:r>
          </w:p>
        </w:tc>
        <w:tc>
          <w:tcPr>
            <w:tcW w:w="2636" w:type="dxa"/>
          </w:tcPr>
          <w:p w14:paraId="76FB5FB2" w14:textId="77777777" w:rsidR="00000D41" w:rsidRPr="00C671D8" w:rsidRDefault="00000D41" w:rsidP="00D02E17">
            <w:pPr>
              <w:spacing w:before="100" w:after="0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hAnsi="Arial Narrow"/>
                <w:sz w:val="18"/>
                <w:szCs w:val="18"/>
              </w:rPr>
              <w:t xml:space="preserve">Explains philosophical viewpoints and arguments related to the good life and the individual, with recognition of how conclusions are supported by reasoning and examples.  </w:t>
            </w:r>
          </w:p>
        </w:tc>
        <w:tc>
          <w:tcPr>
            <w:tcW w:w="2635" w:type="dxa"/>
          </w:tcPr>
          <w:p w14:paraId="249333C4" w14:textId="77777777" w:rsidR="00000D41" w:rsidRPr="00C671D8" w:rsidRDefault="00000D41" w:rsidP="00D02E17">
            <w:pPr>
              <w:spacing w:before="100" w:after="0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hAnsi="Arial Narrow"/>
                <w:sz w:val="18"/>
                <w:szCs w:val="18"/>
              </w:rPr>
              <w:t>Analysis of philosophical arguments related to the good life and the individual, identifying premises, conclusions, any sub-</w:t>
            </w:r>
            <w:proofErr w:type="gramStart"/>
            <w:r w:rsidRPr="00C671D8">
              <w:rPr>
                <w:rFonts w:ascii="Arial Narrow" w:hAnsi="Arial Narrow"/>
                <w:sz w:val="18"/>
                <w:szCs w:val="18"/>
              </w:rPr>
              <w:t>arguments</w:t>
            </w:r>
            <w:proofErr w:type="gramEnd"/>
            <w:r w:rsidRPr="00C671D8">
              <w:rPr>
                <w:rFonts w:ascii="Arial Narrow" w:hAnsi="Arial Narrow"/>
                <w:sz w:val="18"/>
                <w:szCs w:val="18"/>
              </w:rPr>
              <w:t xml:space="preserve"> and any assumptions made.</w:t>
            </w:r>
          </w:p>
        </w:tc>
        <w:tc>
          <w:tcPr>
            <w:tcW w:w="2636" w:type="dxa"/>
          </w:tcPr>
          <w:p w14:paraId="3E35A2AC" w14:textId="77777777" w:rsidR="00000D41" w:rsidRPr="00C671D8" w:rsidRDefault="00000D41" w:rsidP="00D02E17">
            <w:pPr>
              <w:pStyle w:val="VCAAtablecondensed"/>
              <w:spacing w:before="100" w:after="0" w:line="240" w:lineRule="auto"/>
              <w:rPr>
                <w:rFonts w:cstheme="minorBidi"/>
                <w:sz w:val="18"/>
                <w:szCs w:val="18"/>
              </w:rPr>
            </w:pPr>
            <w:r w:rsidRPr="00C671D8">
              <w:rPr>
                <w:rFonts w:cstheme="minorBidi"/>
                <w:sz w:val="18"/>
                <w:szCs w:val="18"/>
              </w:rPr>
              <w:t xml:space="preserve">Insightful analysis of philosophical arguments related to the good life and the individual, identifying comparisons between premises, conclusions and any assumptions made. </w:t>
            </w:r>
          </w:p>
        </w:tc>
      </w:tr>
      <w:tr w:rsidR="00000D41" w:rsidRPr="00AC3EE8" w14:paraId="083DED76" w14:textId="77777777" w:rsidTr="00C671D8">
        <w:tc>
          <w:tcPr>
            <w:tcW w:w="1844" w:type="dxa"/>
            <w:vMerge/>
            <w:vAlign w:val="center"/>
          </w:tcPr>
          <w:p w14:paraId="00334F60" w14:textId="77777777" w:rsidR="00000D41" w:rsidRPr="00AC3EE8" w:rsidRDefault="00000D41" w:rsidP="00D02E17">
            <w:pPr>
              <w:spacing w:after="0"/>
            </w:pPr>
          </w:p>
        </w:tc>
        <w:tc>
          <w:tcPr>
            <w:tcW w:w="2635" w:type="dxa"/>
          </w:tcPr>
          <w:p w14:paraId="4B78C455" w14:textId="77777777" w:rsidR="00000D41" w:rsidRPr="00C671D8" w:rsidRDefault="00000D41" w:rsidP="00D02E17">
            <w:pPr>
              <w:spacing w:before="100" w:after="0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hAnsi="Arial Narrow"/>
                <w:color w:val="000000"/>
                <w:sz w:val="18"/>
                <w:szCs w:val="18"/>
              </w:rPr>
              <w:t>Broad recognition of challenges to viewpoints and arguments related to the good life and the individual.</w:t>
            </w:r>
          </w:p>
        </w:tc>
        <w:tc>
          <w:tcPr>
            <w:tcW w:w="2635" w:type="dxa"/>
          </w:tcPr>
          <w:p w14:paraId="7310BC08" w14:textId="77777777" w:rsidR="00000D41" w:rsidRPr="00C671D8" w:rsidRDefault="00000D41" w:rsidP="00D02E17">
            <w:pPr>
              <w:spacing w:before="100" w:after="0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hAnsi="Arial Narrow"/>
                <w:sz w:val="18"/>
                <w:szCs w:val="18"/>
              </w:rPr>
              <w:t xml:space="preserve">Uses examples to support the critical discussion of viewpoints or arguments related to the good life and the individual. </w:t>
            </w:r>
          </w:p>
        </w:tc>
        <w:tc>
          <w:tcPr>
            <w:tcW w:w="2636" w:type="dxa"/>
          </w:tcPr>
          <w:p w14:paraId="640A6E3F" w14:textId="77777777" w:rsidR="00000D41" w:rsidRPr="00C671D8" w:rsidRDefault="00000D41" w:rsidP="00D02E17">
            <w:pPr>
              <w:spacing w:before="100" w:after="0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hAnsi="Arial Narrow"/>
                <w:sz w:val="18"/>
                <w:szCs w:val="18"/>
              </w:rPr>
              <w:t xml:space="preserve">Offers general criticisms of viewpoints or the quality of reasoning used within arguments related to the good life and the individual. </w:t>
            </w:r>
          </w:p>
        </w:tc>
        <w:tc>
          <w:tcPr>
            <w:tcW w:w="2635" w:type="dxa"/>
          </w:tcPr>
          <w:p w14:paraId="7F346417" w14:textId="77777777" w:rsidR="00000D41" w:rsidRPr="00C671D8" w:rsidRDefault="00000D41" w:rsidP="00D02E17">
            <w:pPr>
              <w:spacing w:before="60" w:after="0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hAnsi="Arial Narrow"/>
                <w:sz w:val="18"/>
                <w:szCs w:val="18"/>
              </w:rPr>
              <w:t xml:space="preserve">Compares arguments related to the good life and the individual, including assessing the plausibility of premises, any assumptions, or the validity of the argument. </w:t>
            </w:r>
          </w:p>
        </w:tc>
        <w:tc>
          <w:tcPr>
            <w:tcW w:w="2636" w:type="dxa"/>
          </w:tcPr>
          <w:p w14:paraId="17F0B434" w14:textId="77777777" w:rsidR="00000D41" w:rsidRPr="00C671D8" w:rsidRDefault="00000D41" w:rsidP="00D02E17">
            <w:pPr>
              <w:pStyle w:val="VCAAtablecondensed"/>
              <w:spacing w:before="100" w:after="0" w:line="240" w:lineRule="auto"/>
              <w:rPr>
                <w:rFonts w:cstheme="minorBidi"/>
                <w:sz w:val="18"/>
                <w:szCs w:val="18"/>
              </w:rPr>
            </w:pPr>
            <w:r w:rsidRPr="00C671D8">
              <w:rPr>
                <w:rFonts w:cstheme="minorBidi"/>
                <w:sz w:val="18"/>
                <w:szCs w:val="18"/>
              </w:rPr>
              <w:t xml:space="preserve">Critically compares arguments related to the good life and the individual, including critical comparison of </w:t>
            </w:r>
            <w:proofErr w:type="gramStart"/>
            <w:r w:rsidRPr="00C671D8">
              <w:rPr>
                <w:rFonts w:cstheme="minorBidi"/>
                <w:sz w:val="18"/>
                <w:szCs w:val="18"/>
              </w:rPr>
              <w:t>arguments</w:t>
            </w:r>
            <w:proofErr w:type="gramEnd"/>
            <w:r w:rsidRPr="00C671D8">
              <w:rPr>
                <w:rFonts w:cstheme="minorBidi"/>
                <w:sz w:val="18"/>
                <w:szCs w:val="18"/>
              </w:rPr>
              <w:t xml:space="preserve"> or providing counterarguments. </w:t>
            </w:r>
          </w:p>
        </w:tc>
      </w:tr>
      <w:tr w:rsidR="00000D41" w:rsidRPr="00AC3EE8" w14:paraId="41EEB9BC" w14:textId="77777777" w:rsidTr="00C671D8">
        <w:trPr>
          <w:trHeight w:val="942"/>
        </w:trPr>
        <w:tc>
          <w:tcPr>
            <w:tcW w:w="1844" w:type="dxa"/>
            <w:vMerge/>
            <w:vAlign w:val="center"/>
          </w:tcPr>
          <w:p w14:paraId="4ACB6EAE" w14:textId="77777777" w:rsidR="00000D41" w:rsidRPr="00AC3EE8" w:rsidRDefault="00000D41" w:rsidP="00D02E17">
            <w:pPr>
              <w:spacing w:after="0"/>
            </w:pPr>
          </w:p>
        </w:tc>
        <w:tc>
          <w:tcPr>
            <w:tcW w:w="2635" w:type="dxa"/>
          </w:tcPr>
          <w:p w14:paraId="7961E67E" w14:textId="77777777" w:rsidR="00000D41" w:rsidRPr="00C671D8" w:rsidRDefault="00000D41" w:rsidP="00D02E17">
            <w:pPr>
              <w:spacing w:before="60" w:after="0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hAnsi="Arial Narrow"/>
                <w:sz w:val="18"/>
                <w:szCs w:val="18"/>
              </w:rPr>
              <w:t>Limited</w:t>
            </w:r>
            <w:r w:rsidRPr="00C671D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AU" w:eastAsia="en-AU"/>
              </w:rPr>
              <w:t xml:space="preserve"> consideration of the implications of viewpoints for questions of relevance to contemporary living.</w:t>
            </w:r>
          </w:p>
        </w:tc>
        <w:tc>
          <w:tcPr>
            <w:tcW w:w="2635" w:type="dxa"/>
          </w:tcPr>
          <w:p w14:paraId="3BD47572" w14:textId="77777777" w:rsidR="00000D41" w:rsidRPr="00C671D8" w:rsidRDefault="00000D41" w:rsidP="00D02E17">
            <w:pPr>
              <w:spacing w:before="100" w:after="0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hAnsi="Arial Narrow"/>
                <w:sz w:val="18"/>
                <w:szCs w:val="18"/>
              </w:rPr>
              <w:t xml:space="preserve">Some </w:t>
            </w:r>
            <w:r w:rsidRPr="00C671D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AU" w:eastAsia="en-AU"/>
              </w:rPr>
              <w:t>consideration of the implications of viewpoints for questions of relevance to contemporary living.</w:t>
            </w:r>
          </w:p>
        </w:tc>
        <w:tc>
          <w:tcPr>
            <w:tcW w:w="2636" w:type="dxa"/>
          </w:tcPr>
          <w:p w14:paraId="60AA720D" w14:textId="77777777" w:rsidR="00000D41" w:rsidRPr="00C671D8" w:rsidRDefault="00000D41" w:rsidP="00D02E17">
            <w:pPr>
              <w:spacing w:before="100" w:after="0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hAnsi="Arial Narrow"/>
                <w:sz w:val="18"/>
                <w:szCs w:val="18"/>
              </w:rPr>
              <w:t xml:space="preserve">Broad </w:t>
            </w:r>
            <w:r w:rsidRPr="00C671D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AU" w:eastAsia="en-AU"/>
              </w:rPr>
              <w:t>consideration of the implications of viewpoints and arguments for questions of relevance to contemporary living.</w:t>
            </w:r>
          </w:p>
        </w:tc>
        <w:tc>
          <w:tcPr>
            <w:tcW w:w="2635" w:type="dxa"/>
          </w:tcPr>
          <w:p w14:paraId="05E63C2F" w14:textId="77777777" w:rsidR="00000D41" w:rsidRPr="00C671D8" w:rsidRDefault="00000D41" w:rsidP="00D02E17">
            <w:pPr>
              <w:spacing w:before="60" w:after="0"/>
              <w:rPr>
                <w:rFonts w:ascii="Arial Narrow" w:hAnsi="Arial Narrow"/>
                <w:sz w:val="18"/>
                <w:szCs w:val="18"/>
              </w:rPr>
            </w:pPr>
            <w:r w:rsidRPr="00C671D8">
              <w:rPr>
                <w:rFonts w:ascii="Arial Narrow" w:hAnsi="Arial Narrow"/>
                <w:sz w:val="18"/>
                <w:szCs w:val="18"/>
              </w:rPr>
              <w:t xml:space="preserve">Detailed </w:t>
            </w:r>
            <w:r w:rsidRPr="00C671D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AU" w:eastAsia="en-AU"/>
              </w:rPr>
              <w:t>consideration of the implications of viewpoints and arguments for questions of relevance to contemporary living.</w:t>
            </w:r>
          </w:p>
        </w:tc>
        <w:tc>
          <w:tcPr>
            <w:tcW w:w="2636" w:type="dxa"/>
          </w:tcPr>
          <w:p w14:paraId="6C9F9A48" w14:textId="77777777" w:rsidR="00000D41" w:rsidRPr="00C671D8" w:rsidRDefault="00000D41" w:rsidP="00D02E17">
            <w:pPr>
              <w:spacing w:before="100" w:after="0"/>
              <w:rPr>
                <w:rFonts w:ascii="Times New Roman" w:eastAsia="Times New Roman" w:hAnsi="Times New Roman" w:cs="Times New Roman"/>
                <w:sz w:val="18"/>
                <w:szCs w:val="18"/>
                <w:lang w:val="en-AU" w:eastAsia="en-AU"/>
              </w:rPr>
            </w:pPr>
            <w:r w:rsidRPr="00C671D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AU" w:eastAsia="en-AU"/>
              </w:rPr>
              <w:t>Thoughtful and insightful considerations of the implications of arguments and perspectives for questions of relevance to contemporary living.</w:t>
            </w:r>
          </w:p>
        </w:tc>
      </w:tr>
    </w:tbl>
    <w:p w14:paraId="1C59E2F0" w14:textId="77777777" w:rsidR="00000D41" w:rsidRDefault="00000D41" w:rsidP="00000D41">
      <w:pPr>
        <w:spacing w:after="120"/>
        <w:rPr>
          <w:sz w:val="18"/>
          <w:szCs w:val="18"/>
        </w:rPr>
      </w:pPr>
      <w:r w:rsidRPr="007D0AF8">
        <w:rPr>
          <w:sz w:val="18"/>
          <w:szCs w:val="18"/>
        </w:rPr>
        <w:t>KEY to marking scale based on the Outcome</w:t>
      </w:r>
      <w:r>
        <w:rPr>
          <w:sz w:val="18"/>
          <w:szCs w:val="18"/>
        </w:rPr>
        <w:t xml:space="preserve"> at least two tasks</w:t>
      </w:r>
      <w:r w:rsidRPr="007D0AF8">
        <w:rPr>
          <w:sz w:val="18"/>
          <w:szCs w:val="18"/>
        </w:rPr>
        <w:t xml:space="preserve"> contributing</w:t>
      </w:r>
      <w:r>
        <w:rPr>
          <w:sz w:val="18"/>
          <w:szCs w:val="18"/>
        </w:rPr>
        <w:t xml:space="preserve"> total</w:t>
      </w:r>
      <w:r w:rsidRPr="007D0AF8">
        <w:rPr>
          <w:sz w:val="18"/>
          <w:szCs w:val="18"/>
        </w:rPr>
        <w:t xml:space="preserve"> 50 </w:t>
      </w:r>
      <w:proofErr w:type="gramStart"/>
      <w:r w:rsidRPr="007D0AF8">
        <w:rPr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8"/>
        <w:gridCol w:w="2318"/>
      </w:tblGrid>
      <w:tr w:rsidR="00000D41" w:rsidRPr="007D0AF8" w14:paraId="1E785F11" w14:textId="77777777" w:rsidTr="002537F6">
        <w:trPr>
          <w:trHeight w:val="195"/>
        </w:trPr>
        <w:tc>
          <w:tcPr>
            <w:tcW w:w="2318" w:type="dxa"/>
            <w:vAlign w:val="center"/>
          </w:tcPr>
          <w:p w14:paraId="3F63D273" w14:textId="77777777" w:rsidR="00000D41" w:rsidRPr="007D0AF8" w:rsidRDefault="00000D41" w:rsidP="00196E27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>Very Low 1</w:t>
            </w:r>
            <w:r>
              <w:rPr>
                <w:sz w:val="18"/>
                <w:szCs w:val="18"/>
              </w:rPr>
              <w:t>–10</w:t>
            </w:r>
          </w:p>
        </w:tc>
        <w:tc>
          <w:tcPr>
            <w:tcW w:w="2318" w:type="dxa"/>
            <w:vAlign w:val="center"/>
          </w:tcPr>
          <w:p w14:paraId="738D67A2" w14:textId="77777777" w:rsidR="00000D41" w:rsidRPr="007D0AF8" w:rsidRDefault="00000D41" w:rsidP="00196E27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Low </w:t>
            </w:r>
            <w:r>
              <w:rPr>
                <w:sz w:val="18"/>
                <w:szCs w:val="18"/>
              </w:rPr>
              <w:t>11–20</w:t>
            </w:r>
          </w:p>
        </w:tc>
        <w:tc>
          <w:tcPr>
            <w:tcW w:w="2318" w:type="dxa"/>
            <w:vAlign w:val="center"/>
          </w:tcPr>
          <w:p w14:paraId="12CD943C" w14:textId="77777777" w:rsidR="00000D41" w:rsidRPr="007D0AF8" w:rsidRDefault="00000D41" w:rsidP="00196E27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Medium </w:t>
            </w:r>
            <w:r>
              <w:rPr>
                <w:sz w:val="18"/>
                <w:szCs w:val="18"/>
              </w:rPr>
              <w:t>21–30</w:t>
            </w:r>
          </w:p>
        </w:tc>
        <w:tc>
          <w:tcPr>
            <w:tcW w:w="2318" w:type="dxa"/>
            <w:vAlign w:val="center"/>
          </w:tcPr>
          <w:p w14:paraId="73BC884D" w14:textId="77777777" w:rsidR="00000D41" w:rsidRPr="007D0AF8" w:rsidRDefault="00000D41" w:rsidP="00196E27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High </w:t>
            </w:r>
            <w:r>
              <w:rPr>
                <w:sz w:val="18"/>
                <w:szCs w:val="18"/>
              </w:rPr>
              <w:t>31–40</w:t>
            </w:r>
          </w:p>
        </w:tc>
        <w:tc>
          <w:tcPr>
            <w:tcW w:w="2318" w:type="dxa"/>
            <w:vAlign w:val="center"/>
          </w:tcPr>
          <w:p w14:paraId="22C5EF41" w14:textId="77777777" w:rsidR="00000D41" w:rsidRPr="007D0AF8" w:rsidRDefault="00000D41" w:rsidP="00196E27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7D0AF8">
              <w:rPr>
                <w:sz w:val="18"/>
                <w:szCs w:val="18"/>
              </w:rPr>
              <w:t xml:space="preserve">Very High </w:t>
            </w:r>
            <w:r>
              <w:rPr>
                <w:sz w:val="18"/>
                <w:szCs w:val="18"/>
              </w:rPr>
              <w:t>41–5</w:t>
            </w:r>
            <w:r w:rsidRPr="007D0AF8">
              <w:rPr>
                <w:sz w:val="18"/>
                <w:szCs w:val="18"/>
              </w:rPr>
              <w:t>0</w:t>
            </w:r>
          </w:p>
        </w:tc>
      </w:tr>
    </w:tbl>
    <w:p w14:paraId="74430C89" w14:textId="69689D6E" w:rsidR="002608C9" w:rsidRDefault="002608C9" w:rsidP="00E37B0B"/>
    <w:sectPr w:rsidR="002608C9" w:rsidSect="002537F6">
      <w:headerReference w:type="default" r:id="rId11"/>
      <w:footerReference w:type="default" r:id="rId12"/>
      <w:pgSz w:w="16838" w:h="11906" w:orient="landscape"/>
      <w:pgMar w:top="1440" w:right="1440" w:bottom="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F94A0" w14:textId="77777777" w:rsidR="0055123C" w:rsidRDefault="0055123C" w:rsidP="00CA5F8A">
      <w:pPr>
        <w:spacing w:after="0" w:line="240" w:lineRule="auto"/>
      </w:pPr>
      <w:r>
        <w:separator/>
      </w:r>
    </w:p>
  </w:endnote>
  <w:endnote w:type="continuationSeparator" w:id="0">
    <w:p w14:paraId="5C1B511B" w14:textId="77777777" w:rsidR="0055123C" w:rsidRDefault="0055123C" w:rsidP="00CA5F8A">
      <w:pPr>
        <w:spacing w:after="0" w:line="240" w:lineRule="auto"/>
      </w:pPr>
      <w:r>
        <w:continuationSeparator/>
      </w:r>
    </w:p>
  </w:endnote>
  <w:endnote w:type="continuationNotice" w:id="1">
    <w:p w14:paraId="15FAFD5E" w14:textId="77777777" w:rsidR="00057D03" w:rsidRDefault="00057D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3834"/>
      <w:gridCol w:w="4653"/>
      <w:gridCol w:w="4650"/>
    </w:tblGrid>
    <w:tr w:rsidR="00CA5F8A" w:rsidRPr="00D06414" w14:paraId="41FBE1AF" w14:textId="77777777" w:rsidTr="00196E27">
      <w:tc>
        <w:tcPr>
          <w:tcW w:w="1459" w:type="pct"/>
          <w:tcMar>
            <w:left w:w="0" w:type="dxa"/>
            <w:right w:w="0" w:type="dxa"/>
          </w:tcMar>
        </w:tcPr>
        <w:p w14:paraId="74B0BDA7" w14:textId="3B17E44B" w:rsidR="00CA5F8A" w:rsidRPr="00D06414" w:rsidRDefault="00CA5F8A" w:rsidP="00CA5F8A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</w:p>
      </w:tc>
      <w:tc>
        <w:tcPr>
          <w:tcW w:w="1771" w:type="pct"/>
          <w:tcMar>
            <w:left w:w="0" w:type="dxa"/>
            <w:right w:w="0" w:type="dxa"/>
          </w:tcMar>
        </w:tcPr>
        <w:p w14:paraId="3B68A0CF" w14:textId="77777777" w:rsidR="00CA5F8A" w:rsidRPr="00D06414" w:rsidRDefault="00CA5F8A" w:rsidP="00CA5F8A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37EE09D4" w14:textId="77777777" w:rsidR="00CA5F8A" w:rsidRPr="00D06414" w:rsidRDefault="00CA5F8A" w:rsidP="00CA5F8A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</w:p>
      </w:tc>
    </w:tr>
  </w:tbl>
  <w:p w14:paraId="3D9FCCB2" w14:textId="19C14A0F" w:rsidR="00CA5F8A" w:rsidRPr="00FC7E4C" w:rsidRDefault="00CA5F8A" w:rsidP="00C7477F">
    <w:pPr>
      <w:tabs>
        <w:tab w:val="center" w:pos="6713"/>
      </w:tabs>
      <w:spacing w:before="120" w:line="240" w:lineRule="exact"/>
      <w:ind w:right="532"/>
      <w:rPr>
        <w:rFonts w:ascii="Arial" w:hAnsi="Arial" w:cs="Arial"/>
        <w:color w:val="ED7D31" w:themeColor="accent2"/>
        <w:sz w:val="18"/>
        <w:szCs w:val="18"/>
      </w:rPr>
    </w:pPr>
    <w:r w:rsidRPr="00FC7E4C">
      <w:rPr>
        <w:rFonts w:ascii="Arial" w:hAnsi="Arial" w:cs="Arial"/>
        <w:color w:val="FFFFFF" w:themeColor="background1"/>
        <w:sz w:val="18"/>
        <w:szCs w:val="18"/>
      </w:rPr>
      <w:t xml:space="preserve">© </w:t>
    </w:r>
    <w:hyperlink r:id="rId1" w:history="1">
      <w:r w:rsidRPr="00FC7E4C">
        <w:rPr>
          <w:rFonts w:ascii="Arial" w:hAnsi="Arial" w:cs="Arial"/>
          <w:color w:val="FFFFFF" w:themeColor="background1"/>
          <w:sz w:val="18"/>
          <w:szCs w:val="18"/>
          <w:u w:val="single"/>
        </w:rPr>
        <w:t>VCAA</w:t>
      </w:r>
    </w:hyperlink>
    <w:r w:rsidR="00FC7E4C" w:rsidRPr="00246EB4">
      <w:rPr>
        <w:rFonts w:ascii="Arial" w:hAnsi="Arial" w:cs="Arial"/>
        <w:color w:val="FFFFFF" w:themeColor="background1"/>
        <w:sz w:val="18"/>
        <w:szCs w:val="18"/>
      </w:rPr>
      <w:t xml:space="preserve"> </w:t>
    </w:r>
    <w:r w:rsidR="00C7477F">
      <w:rPr>
        <w:rFonts w:ascii="Arial" w:hAnsi="Arial" w:cs="Arial"/>
        <w:color w:val="FFFFFF" w:themeColor="background1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FC7E4C" w:rsidRPr="00246EB4">
      <w:rPr>
        <w:rFonts w:ascii="Arial" w:hAnsi="Arial" w:cs="Arial"/>
        <w:color w:val="A5A5A5" w:themeColor="accent3"/>
        <w:sz w:val="18"/>
        <w:szCs w:val="18"/>
      </w:rPr>
      <w:t xml:space="preserve">Page </w:t>
    </w:r>
    <w:r w:rsidR="00FC7E4C" w:rsidRPr="00246EB4">
      <w:rPr>
        <w:rFonts w:ascii="Arial" w:hAnsi="Arial" w:cs="Arial"/>
        <w:color w:val="A5A5A5" w:themeColor="accent3"/>
        <w:sz w:val="18"/>
        <w:szCs w:val="18"/>
      </w:rPr>
      <w:fldChar w:fldCharType="begin"/>
    </w:r>
    <w:r w:rsidR="00FC7E4C" w:rsidRPr="00246EB4">
      <w:rPr>
        <w:rFonts w:ascii="Arial" w:hAnsi="Arial" w:cs="Arial"/>
        <w:color w:val="A5A5A5" w:themeColor="accent3"/>
        <w:sz w:val="18"/>
        <w:szCs w:val="18"/>
      </w:rPr>
      <w:instrText xml:space="preserve"> PAGE   \* MERGEFORMAT </w:instrText>
    </w:r>
    <w:r w:rsidR="00FC7E4C" w:rsidRPr="00246EB4">
      <w:rPr>
        <w:rFonts w:ascii="Arial" w:hAnsi="Arial" w:cs="Arial"/>
        <w:color w:val="A5A5A5" w:themeColor="accent3"/>
        <w:sz w:val="18"/>
        <w:szCs w:val="18"/>
      </w:rPr>
      <w:fldChar w:fldCharType="separate"/>
    </w:r>
    <w:r w:rsidR="00FC7E4C" w:rsidRPr="00246EB4">
      <w:rPr>
        <w:rFonts w:ascii="Arial" w:hAnsi="Arial" w:cs="Arial"/>
        <w:color w:val="A5A5A5" w:themeColor="accent3"/>
        <w:sz w:val="18"/>
        <w:szCs w:val="18"/>
      </w:rPr>
      <w:t>2</w:t>
    </w:r>
    <w:r w:rsidR="00FC7E4C" w:rsidRPr="00246EB4">
      <w:rPr>
        <w:rFonts w:ascii="Arial" w:hAnsi="Arial" w:cs="Arial"/>
        <w:color w:val="A5A5A5" w:themeColor="accent3"/>
        <w:sz w:val="18"/>
        <w:szCs w:val="18"/>
      </w:rPr>
      <w:fldChar w:fldCharType="end"/>
    </w:r>
  </w:p>
  <w:p w14:paraId="770DBDFA" w14:textId="7E68327D" w:rsidR="00CA5F8A" w:rsidRPr="00D06414" w:rsidRDefault="00CA5F8A" w:rsidP="00CA5F8A">
    <w:pPr>
      <w:pStyle w:val="Footer"/>
      <w:rPr>
        <w:sz w:val="2"/>
      </w:rPr>
    </w:pPr>
    <w:r>
      <w:rPr>
        <w:rFonts w:asciiTheme="majorHAnsi" w:hAnsiTheme="majorHAnsi" w:cs="Arial"/>
        <w:noProof/>
        <w:color w:val="ED7D31" w:themeColor="accent2"/>
        <w:sz w:val="18"/>
        <w:szCs w:val="18"/>
        <w:lang w:val="en-AU" w:eastAsia="en-AU"/>
      </w:rPr>
      <w:drawing>
        <wp:anchor distT="0" distB="0" distL="114300" distR="114300" simplePos="0" relativeHeight="251658241" behindDoc="1" locked="1" layoutInCell="1" allowOverlap="1" wp14:anchorId="7E65EAA1" wp14:editId="34D92816">
          <wp:simplePos x="0" y="0"/>
          <wp:positionH relativeFrom="page">
            <wp:posOffset>8890</wp:posOffset>
          </wp:positionH>
          <wp:positionV relativeFrom="bottomMargin">
            <wp:posOffset>173355</wp:posOffset>
          </wp:positionV>
          <wp:extent cx="10680065" cy="548640"/>
          <wp:effectExtent l="0" t="0" r="6985" b="3810"/>
          <wp:wrapNone/>
          <wp:docPr id="470803900" name="Picture 470803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4161C" w14:textId="77777777" w:rsidR="0055123C" w:rsidRDefault="0055123C" w:rsidP="00CA5F8A">
      <w:pPr>
        <w:spacing w:after="0" w:line="240" w:lineRule="auto"/>
      </w:pPr>
      <w:r>
        <w:separator/>
      </w:r>
    </w:p>
  </w:footnote>
  <w:footnote w:type="continuationSeparator" w:id="0">
    <w:p w14:paraId="0EEE0A1C" w14:textId="77777777" w:rsidR="0055123C" w:rsidRDefault="0055123C" w:rsidP="00CA5F8A">
      <w:pPr>
        <w:spacing w:after="0" w:line="240" w:lineRule="auto"/>
      </w:pPr>
      <w:r>
        <w:continuationSeparator/>
      </w:r>
    </w:p>
  </w:footnote>
  <w:footnote w:type="continuationNotice" w:id="1">
    <w:p w14:paraId="6DBB9DDB" w14:textId="77777777" w:rsidR="00057D03" w:rsidRDefault="00057D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8B7CF" w14:textId="77777777" w:rsidR="00CA5F8A" w:rsidRPr="009370BC" w:rsidRDefault="00CA5F8A" w:rsidP="00CA5F8A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1" wp14:anchorId="762057DD" wp14:editId="51D7A70E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931849756" name="Picture 93184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D68F8E" w14:textId="77777777" w:rsidR="00CA5F8A" w:rsidRPr="00CA5F8A" w:rsidRDefault="00CA5F8A" w:rsidP="00CA5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95D7B"/>
    <w:multiLevelType w:val="hybridMultilevel"/>
    <w:tmpl w:val="55A64B74"/>
    <w:lvl w:ilvl="0" w:tplc="28A0E074">
      <w:start w:val="1"/>
      <w:numFmt w:val="bullet"/>
      <w:pStyle w:val="VCAAtablecondensed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8552E"/>
    <w:multiLevelType w:val="hybridMultilevel"/>
    <w:tmpl w:val="2432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08885202">
    <w:abstractNumId w:val="2"/>
  </w:num>
  <w:num w:numId="2" w16cid:durableId="533464712">
    <w:abstractNumId w:val="0"/>
  </w:num>
  <w:num w:numId="3" w16cid:durableId="180604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C9"/>
    <w:rsid w:val="00000D41"/>
    <w:rsid w:val="0005486E"/>
    <w:rsid w:val="00057D03"/>
    <w:rsid w:val="00175BD3"/>
    <w:rsid w:val="00196E27"/>
    <w:rsid w:val="00246EB4"/>
    <w:rsid w:val="002537F6"/>
    <w:rsid w:val="002608C9"/>
    <w:rsid w:val="00351692"/>
    <w:rsid w:val="0055123C"/>
    <w:rsid w:val="005B0DB1"/>
    <w:rsid w:val="005B13EE"/>
    <w:rsid w:val="006E6013"/>
    <w:rsid w:val="007160A0"/>
    <w:rsid w:val="007E2C8D"/>
    <w:rsid w:val="007F06D9"/>
    <w:rsid w:val="008013AA"/>
    <w:rsid w:val="009609D9"/>
    <w:rsid w:val="0098767B"/>
    <w:rsid w:val="009C0B20"/>
    <w:rsid w:val="009F7E91"/>
    <w:rsid w:val="00B41B14"/>
    <w:rsid w:val="00B70FBF"/>
    <w:rsid w:val="00B85EAB"/>
    <w:rsid w:val="00BA4477"/>
    <w:rsid w:val="00BE6BB8"/>
    <w:rsid w:val="00C13972"/>
    <w:rsid w:val="00C1526A"/>
    <w:rsid w:val="00C2303A"/>
    <w:rsid w:val="00C608AF"/>
    <w:rsid w:val="00C671D8"/>
    <w:rsid w:val="00C7477F"/>
    <w:rsid w:val="00C86ED7"/>
    <w:rsid w:val="00CA5F8A"/>
    <w:rsid w:val="00D02E17"/>
    <w:rsid w:val="00D72076"/>
    <w:rsid w:val="00E37B0B"/>
    <w:rsid w:val="00E8750F"/>
    <w:rsid w:val="00EA05AA"/>
    <w:rsid w:val="00FB3B6F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51CD8"/>
  <w15:chartTrackingRefBased/>
  <w15:docId w15:val="{C545F987-EF11-458B-991E-F2EDF20E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8C9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Heading1">
    <w:name w:val="VCAA Heading 1"/>
    <w:qFormat/>
    <w:rsid w:val="002608C9"/>
    <w:pPr>
      <w:spacing w:before="480" w:after="120" w:line="560" w:lineRule="exact"/>
      <w:outlineLvl w:val="1"/>
    </w:pPr>
    <w:rPr>
      <w:rFonts w:ascii="Arial" w:hAnsi="Arial" w:cs="Arial"/>
      <w:color w:val="0F7EB4"/>
      <w:kern w:val="0"/>
      <w:sz w:val="48"/>
      <w:szCs w:val="40"/>
      <w:lang w:val="en-US"/>
      <w14:ligatures w14:val="none"/>
    </w:rPr>
  </w:style>
  <w:style w:type="table" w:styleId="TableGrid">
    <w:name w:val="Table Grid"/>
    <w:basedOn w:val="TableNormal"/>
    <w:uiPriority w:val="39"/>
    <w:rsid w:val="002608C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bullet">
    <w:name w:val="VCAA bullet"/>
    <w:basedOn w:val="Normal"/>
    <w:autoRedefine/>
    <w:qFormat/>
    <w:rsid w:val="002608C9"/>
    <w:pPr>
      <w:tabs>
        <w:tab w:val="left" w:pos="425"/>
      </w:tabs>
      <w:spacing w:before="120" w:after="0" w:line="240" w:lineRule="auto"/>
      <w:contextualSpacing/>
    </w:pPr>
    <w:rPr>
      <w:rFonts w:ascii="Arial Narrow" w:eastAsia="Times New Roman" w:hAnsi="Arial Narrow" w:cs="Arial"/>
      <w:color w:val="000000" w:themeColor="text1"/>
      <w:kern w:val="22"/>
      <w:sz w:val="20"/>
      <w:lang w:val="en-GB" w:eastAsia="ja-JP"/>
    </w:rPr>
  </w:style>
  <w:style w:type="paragraph" w:customStyle="1" w:styleId="VCAAbulletlevel2">
    <w:name w:val="VCAA bullet level 2"/>
    <w:basedOn w:val="VCAAbullet"/>
    <w:qFormat/>
    <w:rsid w:val="002608C9"/>
    <w:pPr>
      <w:numPr>
        <w:numId w:val="1"/>
      </w:numPr>
      <w:ind w:left="850" w:hanging="425"/>
    </w:pPr>
  </w:style>
  <w:style w:type="paragraph" w:customStyle="1" w:styleId="VCAAtablecondensedbullet">
    <w:name w:val="VCAA table condensed bullet"/>
    <w:basedOn w:val="Normal"/>
    <w:qFormat/>
    <w:rsid w:val="002608C9"/>
    <w:pPr>
      <w:numPr>
        <w:numId w:val="2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tablecondensed">
    <w:name w:val="VCAA table condensed"/>
    <w:qFormat/>
    <w:rsid w:val="00CA5F8A"/>
    <w:pPr>
      <w:spacing w:before="80" w:after="80" w:line="280" w:lineRule="exact"/>
    </w:pPr>
    <w:rPr>
      <w:rFonts w:ascii="Arial Narrow" w:hAnsi="Arial Narrow" w:cs="Arial"/>
      <w:kern w:val="0"/>
      <w:sz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A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F8A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F8A"/>
    <w:rPr>
      <w:kern w:val="0"/>
      <w:lang w:val="en-US"/>
      <w14:ligatures w14:val="none"/>
    </w:rPr>
  </w:style>
  <w:style w:type="paragraph" w:customStyle="1" w:styleId="VCAAbody">
    <w:name w:val="VCAA body"/>
    <w:link w:val="VCAAbodyChar"/>
    <w:qFormat/>
    <w:rsid w:val="00351692"/>
    <w:pPr>
      <w:spacing w:before="120" w:after="120" w:line="280" w:lineRule="exact"/>
    </w:pPr>
    <w:rPr>
      <w:rFonts w:ascii="Arial" w:hAnsi="Arial" w:cs="Arial"/>
      <w:color w:val="000000" w:themeColor="text1"/>
      <w:kern w:val="0"/>
      <w:sz w:val="20"/>
      <w:lang w:val="en-US"/>
      <w14:ligatures w14:val="none"/>
    </w:rPr>
  </w:style>
  <w:style w:type="character" w:customStyle="1" w:styleId="VCAAbodyChar">
    <w:name w:val="VCAA body Char"/>
    <w:basedOn w:val="DefaultParagraphFont"/>
    <w:link w:val="VCAAbody"/>
    <w:rsid w:val="00351692"/>
    <w:rPr>
      <w:rFonts w:ascii="Arial" w:hAnsi="Arial" w:cs="Arial"/>
      <w:color w:val="000000" w:themeColor="text1"/>
      <w:kern w:val="0"/>
      <w:sz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0A11E-6286-4B60-9E50-5B13A8782188}">
  <ds:schemaRefs>
    <ds:schemaRef ds:uri="http://purl.org/dc/dcmitype/"/>
    <ds:schemaRef ds:uri="http://www.w3.org/XML/1998/namespace"/>
    <ds:schemaRef ds:uri="http://purl.org/dc/elements/1.1/"/>
    <ds:schemaRef ds:uri="13ed0dd0-ea67-4747-a470-7f0f635f2150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A876A-A93D-42EA-9CD7-29B625135702}"/>
</file>

<file path=customXml/itemProps3.xml><?xml version="1.0" encoding="utf-8"?>
<ds:datastoreItem xmlns:ds="http://schemas.openxmlformats.org/officeDocument/2006/customXml" ds:itemID="{CE496F95-C195-43E0-AF73-956B8A0C63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3B89FE-9D35-476D-AEC0-C20957577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478</Words>
  <Characters>2729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Links>
    <vt:vector size="6" baseType="variant">
      <vt:variant>
        <vt:i4>7274531</vt:i4>
      </vt:variant>
      <vt:variant>
        <vt:i4>0</vt:i4>
      </vt:variant>
      <vt:variant>
        <vt:i4>0</vt:i4>
      </vt:variant>
      <vt:variant>
        <vt:i4>5</vt:i4>
      </vt:variant>
      <vt:variant>
        <vt:lpwstr>https://www.vcaa.vic.edu.au/Footer/Pages/Copyright.aspx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Douglass</dc:creator>
  <cp:keywords/>
  <dc:description/>
  <cp:lastModifiedBy>Vanessa Flores</cp:lastModifiedBy>
  <cp:revision>18</cp:revision>
  <dcterms:created xsi:type="dcterms:W3CDTF">2024-12-09T23:20:00Z</dcterms:created>
  <dcterms:modified xsi:type="dcterms:W3CDTF">2024-12-11T03:01:00Z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