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1BAD7F8D" w:rsidR="00F4525C" w:rsidRDefault="00FC3D96" w:rsidP="009B61E5">
      <w:pPr>
        <w:pStyle w:val="VCAADocumenttitle"/>
      </w:pPr>
      <w:r>
        <w:t>VCE Physical Education</w:t>
      </w:r>
    </w:p>
    <w:p w14:paraId="74E62D52" w14:textId="7B3DF119" w:rsidR="00243F0D" w:rsidRPr="00724576" w:rsidRDefault="00FC3D96" w:rsidP="00FC3D96">
      <w:pPr>
        <w:pStyle w:val="VCAAHeading1"/>
        <w:rPr>
          <w:sz w:val="44"/>
          <w:szCs w:val="44"/>
        </w:rPr>
      </w:pPr>
      <w:bookmarkStart w:id="0" w:name="TemplateOverview"/>
      <w:bookmarkEnd w:id="0"/>
      <w:r w:rsidRPr="00BB2844">
        <w:t xml:space="preserve">Sample practical experiences – </w:t>
      </w:r>
      <w:r>
        <w:br/>
      </w:r>
      <w:r w:rsidRPr="00724576">
        <w:rPr>
          <w:sz w:val="44"/>
          <w:szCs w:val="44"/>
        </w:rPr>
        <w:t>VCE Physical Education – Unit 2</w:t>
      </w:r>
    </w:p>
    <w:p w14:paraId="3D659880" w14:textId="5216A02A" w:rsidR="002754C1" w:rsidRDefault="00FC3D96" w:rsidP="00724576">
      <w:pPr>
        <w:pStyle w:val="VCAAbody"/>
        <w:spacing w:before="240" w:after="240"/>
        <w:rPr>
          <w:lang w:val="en-AU"/>
        </w:rPr>
      </w:pPr>
      <w:r>
        <w:rPr>
          <w:lang w:val="en-AU"/>
        </w:rPr>
        <w:t>The intention of VCE Phys</w:t>
      </w:r>
      <w:bookmarkStart w:id="1" w:name="_GoBack"/>
      <w:bookmarkEnd w:id="1"/>
      <w:r>
        <w:rPr>
          <w:lang w:val="en-AU"/>
        </w:rPr>
        <w:t>ical Education is the integration of theoretical concepts with practical activities. The study design stipulates that 10</w:t>
      </w:r>
      <w:r w:rsidR="00724576">
        <w:t>–</w:t>
      </w:r>
      <w:r>
        <w:rPr>
          <w:lang w:val="en-AU"/>
        </w:rPr>
        <w:t>15 hours of practical work should be undertaken in each Unit. This is not in addition to the delivery of theory in the classroom, but as an approach for students to learn through movement experiences. The following practical activities are aligned to the content in Unit 2, with the intention to provide teachers with examples of how the content can be taught through a variety of practical experiences. The suggested practical experiences are not intended to be exhaustive, but to provide schools and teachers with suitable examples that can be done with and without specialist equipment, at no cost or some cost to schools and within the school or local environment.</w:t>
      </w:r>
    </w:p>
    <w:tbl>
      <w:tblPr>
        <w:tblStyle w:val="VCAATable"/>
        <w:tblW w:w="9889" w:type="dxa"/>
        <w:tblLook w:val="04A0" w:firstRow="1" w:lastRow="0" w:firstColumn="1" w:lastColumn="0" w:noHBand="0" w:noVBand="1"/>
        <w:tblCaption w:val="Table two"/>
        <w:tblDescription w:val="VCAA open table style"/>
      </w:tblPr>
      <w:tblGrid>
        <w:gridCol w:w="3285"/>
        <w:gridCol w:w="6604"/>
      </w:tblGrid>
      <w:tr w:rsidR="00FC3D96" w14:paraId="71BD46E7" w14:textId="77777777" w:rsidTr="00FC3D96">
        <w:trPr>
          <w:cnfStyle w:val="100000000000" w:firstRow="1" w:lastRow="0" w:firstColumn="0" w:lastColumn="0" w:oddVBand="0" w:evenVBand="0" w:oddHBand="0" w:evenHBand="0" w:firstRowFirstColumn="0" w:firstRowLastColumn="0" w:lastRowFirstColumn="0" w:lastRowLastColumn="0"/>
        </w:trPr>
        <w:tc>
          <w:tcPr>
            <w:tcW w:w="3285" w:type="dxa"/>
          </w:tcPr>
          <w:p w14:paraId="20CFEB2D" w14:textId="77777777" w:rsidR="00FC3D96" w:rsidRDefault="00FC3D96" w:rsidP="00FC3D96">
            <w:pPr>
              <w:pStyle w:val="VCAAtableheading"/>
            </w:pPr>
            <w:r>
              <w:t>Key knowledge</w:t>
            </w:r>
          </w:p>
        </w:tc>
        <w:tc>
          <w:tcPr>
            <w:tcW w:w="6604" w:type="dxa"/>
          </w:tcPr>
          <w:p w14:paraId="637DF217" w14:textId="77777777" w:rsidR="00FC3D96" w:rsidRDefault="00FC3D96" w:rsidP="00FC3D96">
            <w:pPr>
              <w:pStyle w:val="VCAAtableheading"/>
              <w:ind w:left="720"/>
            </w:pPr>
            <w:r>
              <w:t xml:space="preserve">Practical activity </w:t>
            </w:r>
          </w:p>
        </w:tc>
      </w:tr>
      <w:tr w:rsidR="00FC3D96" w:rsidRPr="0024212D" w14:paraId="4B17A0CE" w14:textId="77777777" w:rsidTr="00FC3D96">
        <w:tc>
          <w:tcPr>
            <w:tcW w:w="3285" w:type="dxa"/>
          </w:tcPr>
          <w:p w14:paraId="0555F100" w14:textId="77777777" w:rsidR="00FC3D96" w:rsidRPr="0024212D" w:rsidRDefault="00FC3D96" w:rsidP="00FC3D96">
            <w:pPr>
              <w:pStyle w:val="VCAAtablecondensedbullet"/>
              <w:spacing w:before="120"/>
            </w:pPr>
            <w:r w:rsidRPr="0024212D">
              <w:t xml:space="preserve">forms of physical activity such as play, games, sports, transportation, chores, exercise and recreational activities </w:t>
            </w:r>
          </w:p>
          <w:p w14:paraId="4D0B41D3" w14:textId="77777777" w:rsidR="00FC3D96" w:rsidRPr="0024212D" w:rsidRDefault="00FC3D96" w:rsidP="00FC3D96">
            <w:pPr>
              <w:rPr>
                <w:rFonts w:ascii="Times New Roman" w:eastAsia="Times New Roman" w:hAnsi="Times New Roman" w:cs="Times New Roman"/>
                <w:lang w:val="en-AU" w:eastAsia="en-GB"/>
              </w:rPr>
            </w:pPr>
          </w:p>
        </w:tc>
        <w:tc>
          <w:tcPr>
            <w:tcW w:w="6604" w:type="dxa"/>
          </w:tcPr>
          <w:p w14:paraId="43E917AA" w14:textId="77777777" w:rsidR="00FC3D96" w:rsidRPr="0024212D" w:rsidRDefault="00FC3D96" w:rsidP="00FC3D96">
            <w:pPr>
              <w:pStyle w:val="VCAAtablecondensedbullet"/>
              <w:spacing w:before="120"/>
            </w:pPr>
            <w:r w:rsidRPr="0024212D">
              <w:t>Play – at a playground or on play equipment within the school grounds</w:t>
            </w:r>
          </w:p>
          <w:p w14:paraId="603DB0B1" w14:textId="77777777" w:rsidR="00FC3D96" w:rsidRPr="0024212D" w:rsidRDefault="00FC3D96" w:rsidP="00FC3D96">
            <w:pPr>
              <w:pStyle w:val="VCAAtablecondensedbullet"/>
            </w:pPr>
            <w:r w:rsidRPr="0024212D">
              <w:t>Games – make up a game using any equipment available</w:t>
            </w:r>
          </w:p>
          <w:p w14:paraId="39B071A2" w14:textId="77777777" w:rsidR="00FC3D96" w:rsidRPr="0024212D" w:rsidRDefault="00FC3D96" w:rsidP="00FC3D96">
            <w:pPr>
              <w:pStyle w:val="VCAAtablecondensedbullet"/>
            </w:pPr>
            <w:r w:rsidRPr="0024212D">
              <w:t>Chores - sweep the gym floor or pathways around the school</w:t>
            </w:r>
          </w:p>
          <w:p w14:paraId="41042CF1" w14:textId="77777777" w:rsidR="00FC3D96" w:rsidRPr="0024212D" w:rsidRDefault="00FC3D96" w:rsidP="00FC3D96">
            <w:pPr>
              <w:pStyle w:val="VCAAtablecondensedbullet"/>
            </w:pPr>
            <w:r w:rsidRPr="0024212D">
              <w:t>Gardening – weeding, raking leaves, moving mulch</w:t>
            </w:r>
          </w:p>
          <w:p w14:paraId="583CF244" w14:textId="67223B0B" w:rsidR="00FC3D96" w:rsidRPr="0024212D" w:rsidRDefault="00FC3D96" w:rsidP="00FC3D96">
            <w:pPr>
              <w:pStyle w:val="VCAAtablecondensedbullet"/>
            </w:pPr>
            <w:r w:rsidRPr="0024212D">
              <w:t>Sports – play soccer/AFL/netball/basketball/volleyball/golf/water polo etc</w:t>
            </w:r>
            <w:r w:rsidR="00724576">
              <w:t>.</w:t>
            </w:r>
          </w:p>
          <w:p w14:paraId="3526F6F1" w14:textId="77777777" w:rsidR="00FC3D96" w:rsidRPr="0024212D" w:rsidRDefault="00FC3D96" w:rsidP="00FC3D96">
            <w:pPr>
              <w:pStyle w:val="VCAAtablecondensedbullet"/>
            </w:pPr>
            <w:r w:rsidRPr="0024212D">
              <w:t>Transport – walk/ride/rip-stick/scooter/roller-blade/roller-skate to school</w:t>
            </w:r>
          </w:p>
          <w:p w14:paraId="32DC4608" w14:textId="2484859C" w:rsidR="00FC3D96" w:rsidRPr="0024212D" w:rsidRDefault="00FC3D96" w:rsidP="00FC3D96">
            <w:pPr>
              <w:pStyle w:val="VCAAtablecondensedbullet"/>
            </w:pPr>
            <w:r w:rsidRPr="0024212D">
              <w:t xml:space="preserve">Exercise – run, cycle, walk, </w:t>
            </w:r>
            <w:proofErr w:type="gramStart"/>
            <w:r w:rsidRPr="0024212D">
              <w:t>group</w:t>
            </w:r>
            <w:proofErr w:type="gramEnd"/>
            <w:r w:rsidRPr="0024212D">
              <w:t xml:space="preserve"> fitness class (Barre, CrossFit, F45, Zumba, Body Pump, Spin class, Yoga, Pilates etc</w:t>
            </w:r>
            <w:r w:rsidR="00724576">
              <w:t>.</w:t>
            </w:r>
            <w:r w:rsidRPr="0024212D">
              <w:t>)</w:t>
            </w:r>
          </w:p>
          <w:p w14:paraId="47776983" w14:textId="77777777" w:rsidR="00FC3D96" w:rsidRPr="0024212D" w:rsidRDefault="00FC3D96" w:rsidP="00FC3D96">
            <w:pPr>
              <w:pStyle w:val="VCAAtablecondensedbullet"/>
              <w:spacing w:after="120"/>
            </w:pPr>
            <w:r w:rsidRPr="0024212D">
              <w:t>Recreational activities – dancing/hiking/bush walking, surfing, skateboarding, rock climbing, canoe/kayaking etc.</w:t>
            </w:r>
          </w:p>
        </w:tc>
      </w:tr>
      <w:tr w:rsidR="00FC3D96" w:rsidRPr="0024212D" w14:paraId="1ECF9160" w14:textId="77777777" w:rsidTr="00FC3D96">
        <w:tc>
          <w:tcPr>
            <w:tcW w:w="3285" w:type="dxa"/>
          </w:tcPr>
          <w:p w14:paraId="6480CCFC" w14:textId="77777777" w:rsidR="00FC3D96" w:rsidRPr="0024212D" w:rsidRDefault="00FC3D96" w:rsidP="00FC3D96">
            <w:pPr>
              <w:pStyle w:val="VCAAtablecondensedbullet"/>
              <w:spacing w:before="120"/>
              <w:rPr>
                <w:rFonts w:cs="Times New Roman"/>
                <w:lang w:val="en-AU" w:eastAsia="en-GB"/>
              </w:rPr>
            </w:pPr>
            <w:r w:rsidRPr="0024212D">
              <w:t xml:space="preserve">the concepts of physical activity, physical inactivity and sedentary </w:t>
            </w:r>
            <w:proofErr w:type="spellStart"/>
            <w:r w:rsidRPr="0024212D">
              <w:t>behaviour</w:t>
            </w:r>
            <w:proofErr w:type="spellEnd"/>
          </w:p>
        </w:tc>
        <w:tc>
          <w:tcPr>
            <w:tcW w:w="6604" w:type="dxa"/>
          </w:tcPr>
          <w:p w14:paraId="3C44CAB2" w14:textId="77777777" w:rsidR="00FC3D96" w:rsidRPr="0024212D" w:rsidRDefault="00FC3D96" w:rsidP="00FC3D96">
            <w:pPr>
              <w:pStyle w:val="VCAAtablecondensedbullet"/>
              <w:spacing w:before="120"/>
            </w:pPr>
            <w:r w:rsidRPr="0024212D">
              <w:t>Physical activity – see any of the above</w:t>
            </w:r>
          </w:p>
          <w:p w14:paraId="3620DEC3" w14:textId="6AE121C1" w:rsidR="00FC3D96" w:rsidRPr="0024212D" w:rsidRDefault="00FC3D96" w:rsidP="00FC3D96">
            <w:pPr>
              <w:pStyle w:val="VCAAtablecondensedbullet"/>
            </w:pPr>
            <w:r w:rsidRPr="0024212D">
              <w:t xml:space="preserve">Sedentary behaviour </w:t>
            </w:r>
            <w:r w:rsidR="00724576" w:rsidRPr="0024212D">
              <w:t xml:space="preserve">– </w:t>
            </w:r>
            <w:r w:rsidRPr="0024212D">
              <w:t xml:space="preserve"> play a variety of video games (both passive and active)/read a book/watch TV/scroll through your phone</w:t>
            </w:r>
          </w:p>
          <w:p w14:paraId="260EBF59" w14:textId="77777777" w:rsidR="00FC3D96" w:rsidRPr="0024212D" w:rsidRDefault="00FC3D96" w:rsidP="00FC3D96">
            <w:pPr>
              <w:pStyle w:val="VCAAtablecondensedbullet"/>
              <w:spacing w:after="120"/>
            </w:pPr>
            <w:r w:rsidRPr="0024212D">
              <w:t>Incidental physical activity – use the stairs/walk up escalators/walk rather drive</w:t>
            </w:r>
          </w:p>
        </w:tc>
      </w:tr>
      <w:tr w:rsidR="00FC3D96" w:rsidRPr="0024212D" w14:paraId="1C2425C1" w14:textId="77777777" w:rsidTr="00FC3D96">
        <w:tc>
          <w:tcPr>
            <w:tcW w:w="3285" w:type="dxa"/>
          </w:tcPr>
          <w:p w14:paraId="1C08D3C3" w14:textId="77777777" w:rsidR="00FC3D96" w:rsidRPr="0024212D" w:rsidRDefault="00FC3D96" w:rsidP="00FC3D96">
            <w:pPr>
              <w:pStyle w:val="VCAAtablecondensedbullet"/>
              <w:spacing w:before="120"/>
            </w:pPr>
            <w:r w:rsidRPr="0024212D">
              <w:t xml:space="preserve">sociocultural influences on participation in physical activity across the lifespan such as historical, social, cultural, environmental, geographic and personal factors </w:t>
            </w:r>
          </w:p>
          <w:p w14:paraId="19B0A90C" w14:textId="77777777" w:rsidR="00FC3D96" w:rsidRPr="0024212D" w:rsidRDefault="00FC3D96" w:rsidP="00FC3D96">
            <w:pPr>
              <w:rPr>
                <w:rFonts w:eastAsia="Times New Roman" w:cs="Times New Roman"/>
                <w:lang w:val="en-AU" w:eastAsia="en-GB"/>
              </w:rPr>
            </w:pPr>
          </w:p>
        </w:tc>
        <w:tc>
          <w:tcPr>
            <w:tcW w:w="6604" w:type="dxa"/>
          </w:tcPr>
          <w:p w14:paraId="2951F698" w14:textId="77777777" w:rsidR="00FC3D96" w:rsidRPr="0024212D" w:rsidRDefault="00FC3D96" w:rsidP="00FC3D96">
            <w:pPr>
              <w:pStyle w:val="VCAAtablecondensedbullet"/>
              <w:spacing w:before="120"/>
              <w:rPr>
                <w:lang w:val="en-AU"/>
              </w:rPr>
            </w:pPr>
            <w:r w:rsidRPr="0024212D">
              <w:t xml:space="preserve">Play </w:t>
            </w:r>
            <w:hyperlink r:id="rId11" w:history="1">
              <w:proofErr w:type="spellStart"/>
              <w:r w:rsidRPr="0024212D">
                <w:rPr>
                  <w:color w:val="0000FF" w:themeColor="hyperlink"/>
                  <w:u w:val="single"/>
                  <w:lang w:val="en-AU"/>
                </w:rPr>
                <w:t>Sepak</w:t>
              </w:r>
              <w:proofErr w:type="spellEnd"/>
              <w:r w:rsidRPr="0024212D">
                <w:rPr>
                  <w:color w:val="0000FF" w:themeColor="hyperlink"/>
                  <w:u w:val="single"/>
                  <w:lang w:val="en-AU"/>
                </w:rPr>
                <w:t xml:space="preserve"> </w:t>
              </w:r>
              <w:proofErr w:type="spellStart"/>
              <w:r w:rsidRPr="0024212D">
                <w:rPr>
                  <w:color w:val="0000FF" w:themeColor="hyperlink"/>
                  <w:u w:val="single"/>
                  <w:lang w:val="en-AU"/>
                </w:rPr>
                <w:t>Takraw</w:t>
              </w:r>
              <w:proofErr w:type="spellEnd"/>
            </w:hyperlink>
          </w:p>
          <w:p w14:paraId="486DF8C3" w14:textId="77777777" w:rsidR="00FC3D96" w:rsidRPr="0024212D" w:rsidRDefault="00FC3D96" w:rsidP="00FC3D96">
            <w:pPr>
              <w:pStyle w:val="VCAAtablecondensedbullet"/>
              <w:rPr>
                <w:rStyle w:val="Hyperlink"/>
                <w:sz w:val="22"/>
                <w:shd w:val="clear" w:color="auto" w:fill="FFFFFF"/>
              </w:rPr>
            </w:pPr>
            <w:r w:rsidRPr="0024212D">
              <w:rPr>
                <w:sz w:val="22"/>
              </w:rPr>
              <w:t xml:space="preserve">Play </w:t>
            </w:r>
            <w:hyperlink r:id="rId12" w:history="1">
              <w:proofErr w:type="spellStart"/>
              <w:r w:rsidRPr="00FC3D96">
                <w:rPr>
                  <w:rStyle w:val="Hyperlink"/>
                  <w:szCs w:val="20"/>
                  <w:shd w:val="clear" w:color="auto" w:fill="FFFFFF"/>
                </w:rPr>
                <w:t>Tchoukball</w:t>
              </w:r>
              <w:proofErr w:type="spellEnd"/>
              <w:r w:rsidRPr="0024212D">
                <w:rPr>
                  <w:rStyle w:val="Hyperlink"/>
                  <w:sz w:val="22"/>
                  <w:shd w:val="clear" w:color="auto" w:fill="FFFFFF"/>
                </w:rPr>
                <w:t> </w:t>
              </w:r>
            </w:hyperlink>
          </w:p>
          <w:p w14:paraId="3DED3EFC" w14:textId="77777777" w:rsidR="00FC3D96" w:rsidRPr="00724576" w:rsidRDefault="00FC3D96" w:rsidP="00FC3D96">
            <w:pPr>
              <w:pStyle w:val="VCAAtablecondensedbullet"/>
              <w:rPr>
                <w:color w:val="0000FF" w:themeColor="hyperlink"/>
                <w:szCs w:val="20"/>
                <w:u w:val="single"/>
              </w:rPr>
            </w:pPr>
            <w:r w:rsidRPr="0024212D">
              <w:rPr>
                <w:sz w:val="22"/>
              </w:rPr>
              <w:t xml:space="preserve">Play </w:t>
            </w:r>
            <w:hyperlink r:id="rId13" w:history="1">
              <w:r w:rsidRPr="00724576">
                <w:rPr>
                  <w:rStyle w:val="Hyperlink"/>
                  <w:szCs w:val="20"/>
                </w:rPr>
                <w:t>Kin-ball</w:t>
              </w:r>
            </w:hyperlink>
          </w:p>
          <w:p w14:paraId="519623D6" w14:textId="77777777" w:rsidR="00FC3D96" w:rsidRPr="0024212D" w:rsidRDefault="00FC3D96" w:rsidP="00FC3D96">
            <w:pPr>
              <w:pStyle w:val="VCAAtablecondensedbullet"/>
            </w:pPr>
            <w:r w:rsidRPr="0024212D">
              <w:t xml:space="preserve">Play </w:t>
            </w:r>
            <w:hyperlink r:id="rId14" w:history="1">
              <w:r w:rsidRPr="0024212D">
                <w:rPr>
                  <w:rStyle w:val="Hyperlink"/>
                </w:rPr>
                <w:t>Bocce</w:t>
              </w:r>
            </w:hyperlink>
          </w:p>
          <w:p w14:paraId="07E99DDD" w14:textId="77777777" w:rsidR="00FC3D96" w:rsidRPr="0024212D" w:rsidRDefault="00FC3D96" w:rsidP="00FC3D96">
            <w:pPr>
              <w:pStyle w:val="VCAAtablecondensedbullet"/>
            </w:pPr>
            <w:r w:rsidRPr="0024212D">
              <w:t xml:space="preserve">Participate in a range of traditional </w:t>
            </w:r>
            <w:hyperlink r:id="rId15" w:history="1">
              <w:r w:rsidRPr="0024212D">
                <w:rPr>
                  <w:color w:val="0000FF" w:themeColor="hyperlink"/>
                  <w:u w:val="single"/>
                </w:rPr>
                <w:t>Aboriginal and Torres Strait Islander games</w:t>
              </w:r>
            </w:hyperlink>
          </w:p>
          <w:p w14:paraId="2859E7F3" w14:textId="77777777" w:rsidR="00FC3D96" w:rsidRPr="0024212D" w:rsidRDefault="00FC3D96" w:rsidP="00FC3D96">
            <w:pPr>
              <w:pStyle w:val="VCAAtablecondensedbullet"/>
              <w:spacing w:after="120"/>
            </w:pPr>
            <w:r w:rsidRPr="0024212D">
              <w:t xml:space="preserve">Participate in a range of games/play from other eras: </w:t>
            </w:r>
            <w:proofErr w:type="spellStart"/>
            <w:r w:rsidRPr="0024212D">
              <w:t>hulahoops</w:t>
            </w:r>
            <w:proofErr w:type="spellEnd"/>
            <w:r w:rsidRPr="0024212D">
              <w:t>/hopscotch/elastics</w:t>
            </w:r>
          </w:p>
        </w:tc>
      </w:tr>
      <w:tr w:rsidR="00FC3D96" w:rsidRPr="0024212D" w14:paraId="469F8190" w14:textId="77777777" w:rsidTr="00FC3D96">
        <w:tc>
          <w:tcPr>
            <w:tcW w:w="3285" w:type="dxa"/>
          </w:tcPr>
          <w:p w14:paraId="31C913BD" w14:textId="77777777" w:rsidR="00FC3D96" w:rsidRPr="0024212D" w:rsidRDefault="00FC3D96" w:rsidP="00FC3D96">
            <w:pPr>
              <w:pStyle w:val="VCAAtablecondensedbullet"/>
              <w:spacing w:before="120"/>
            </w:pPr>
            <w:r w:rsidRPr="0024212D">
              <w:lastRenderedPageBreak/>
              <w:t xml:space="preserve">prevalence and trends of physical activity, sport and sedentary behaviour in the population </w:t>
            </w:r>
          </w:p>
        </w:tc>
        <w:tc>
          <w:tcPr>
            <w:tcW w:w="6604" w:type="dxa"/>
          </w:tcPr>
          <w:p w14:paraId="0A06FD19" w14:textId="77777777" w:rsidR="00FC3D96" w:rsidRPr="0024212D" w:rsidRDefault="00FC3D96" w:rsidP="00FC3D96">
            <w:pPr>
              <w:pStyle w:val="VCAAtablecondensed"/>
              <w:spacing w:before="120"/>
            </w:pPr>
            <w:r w:rsidRPr="0024212D">
              <w:t xml:space="preserve">Participate in a version of the most popular team sport </w:t>
            </w:r>
            <w:r>
              <w:t xml:space="preserve">in the </w:t>
            </w:r>
            <w:r w:rsidRPr="0024212D">
              <w:t>world and Australia:</w:t>
            </w:r>
          </w:p>
          <w:p w14:paraId="49286DD7" w14:textId="77777777" w:rsidR="00FC3D96" w:rsidRPr="0024212D" w:rsidRDefault="00FC3D96" w:rsidP="00FC3D96">
            <w:pPr>
              <w:pStyle w:val="VCAAtablecondensedbullet"/>
            </w:pPr>
            <w:r w:rsidRPr="0024212D">
              <w:t>Soccer (full pitch)</w:t>
            </w:r>
          </w:p>
          <w:p w14:paraId="2F0AAF11" w14:textId="7B72E924" w:rsidR="00FC3D96" w:rsidRPr="0024212D" w:rsidRDefault="00FC3D96" w:rsidP="00FC3D96">
            <w:pPr>
              <w:pStyle w:val="VCAAtablecondensedbullet"/>
            </w:pPr>
            <w:hyperlink r:id="rId16" w:history="1">
              <w:proofErr w:type="spellStart"/>
              <w:r w:rsidRPr="00FC3D96">
                <w:rPr>
                  <w:rStyle w:val="Hyperlink"/>
                  <w:szCs w:val="20"/>
                </w:rPr>
                <w:t>MiniRoos</w:t>
              </w:r>
              <w:proofErr w:type="spellEnd"/>
            </w:hyperlink>
            <w:r w:rsidRPr="0024212D">
              <w:t xml:space="preserve"> (4</w:t>
            </w:r>
            <w:r w:rsidR="00724576">
              <w:t>–</w:t>
            </w:r>
            <w:r w:rsidRPr="0024212D">
              <w:t>11-year olds)</w:t>
            </w:r>
          </w:p>
          <w:p w14:paraId="47EAF079" w14:textId="77777777" w:rsidR="00FC3D96" w:rsidRPr="0024212D" w:rsidRDefault="00FC3D96" w:rsidP="00FC3D96">
            <w:pPr>
              <w:pStyle w:val="VCAAtablecondensedbullet"/>
            </w:pPr>
            <w:hyperlink r:id="rId17" w:history="1">
              <w:r w:rsidRPr="00FC3D96">
                <w:rPr>
                  <w:rStyle w:val="Hyperlink"/>
                  <w:szCs w:val="20"/>
                </w:rPr>
                <w:t>Futsal</w:t>
              </w:r>
            </w:hyperlink>
            <w:r w:rsidRPr="00FC3D96">
              <w:rPr>
                <w:szCs w:val="20"/>
              </w:rPr>
              <w:t xml:space="preserve"> </w:t>
            </w:r>
            <w:r w:rsidRPr="0024212D">
              <w:t>(5-a-side)</w:t>
            </w:r>
          </w:p>
          <w:p w14:paraId="1B182EDF" w14:textId="77777777" w:rsidR="00FC3D96" w:rsidRPr="0024212D" w:rsidRDefault="00FC3D96" w:rsidP="00FC3D96">
            <w:pPr>
              <w:pStyle w:val="VCAAtablecondensedbullet"/>
            </w:pPr>
            <w:r w:rsidRPr="0024212D">
              <w:t>Fit Football (group-based fitness)</w:t>
            </w:r>
          </w:p>
          <w:p w14:paraId="09CADD7C" w14:textId="77777777" w:rsidR="00FC3D96" w:rsidRPr="00FC3D96" w:rsidRDefault="00FC3D96" w:rsidP="00FC3D96">
            <w:pPr>
              <w:pStyle w:val="VCAAtablecondensedbullet"/>
              <w:spacing w:after="120"/>
              <w:rPr>
                <w:szCs w:val="20"/>
              </w:rPr>
            </w:pPr>
            <w:hyperlink r:id="rId18" w:history="1">
              <w:r w:rsidRPr="00FC3D96">
                <w:rPr>
                  <w:rStyle w:val="Hyperlink"/>
                  <w:szCs w:val="20"/>
                </w:rPr>
                <w:t>Walking football</w:t>
              </w:r>
            </w:hyperlink>
          </w:p>
        </w:tc>
      </w:tr>
      <w:tr w:rsidR="00FC3D96" w:rsidRPr="0024212D" w14:paraId="31FF3D82" w14:textId="77777777" w:rsidTr="00FC3D96">
        <w:tc>
          <w:tcPr>
            <w:tcW w:w="3285" w:type="dxa"/>
          </w:tcPr>
          <w:p w14:paraId="703A4EE5" w14:textId="77777777" w:rsidR="00FC3D96" w:rsidRPr="0024212D" w:rsidRDefault="00FC3D96" w:rsidP="00FC3D96">
            <w:pPr>
              <w:pStyle w:val="VCAAtablecondensedbullet"/>
              <w:spacing w:before="120"/>
            </w:pPr>
            <w:r w:rsidRPr="0024212D">
              <w:t xml:space="preserve">physical, social, mental and emotional benefits of regular participation in physical activity </w:t>
            </w:r>
          </w:p>
        </w:tc>
        <w:tc>
          <w:tcPr>
            <w:tcW w:w="6604" w:type="dxa"/>
          </w:tcPr>
          <w:p w14:paraId="07F1A261" w14:textId="77777777" w:rsidR="00FC3D96" w:rsidRPr="00FC3D96" w:rsidRDefault="00FC3D96" w:rsidP="00FC3D96">
            <w:pPr>
              <w:pStyle w:val="VCAAtablecondensedbullet"/>
              <w:spacing w:before="120"/>
              <w:rPr>
                <w:szCs w:val="20"/>
              </w:rPr>
            </w:pPr>
            <w:hyperlink r:id="rId19" w:history="1">
              <w:r w:rsidRPr="00FC3D96">
                <w:rPr>
                  <w:rStyle w:val="Hyperlink"/>
                  <w:szCs w:val="20"/>
                </w:rPr>
                <w:t>Move it Australia</w:t>
              </w:r>
            </w:hyperlink>
            <w:r w:rsidRPr="00FC3D96">
              <w:rPr>
                <w:szCs w:val="20"/>
              </w:rPr>
              <w:t xml:space="preserve"> and </w:t>
            </w:r>
            <w:hyperlink r:id="rId20" w:history="1">
              <w:r w:rsidRPr="00FC3D96">
                <w:rPr>
                  <w:rStyle w:val="Hyperlink"/>
                  <w:szCs w:val="20"/>
                </w:rPr>
                <w:t>Find your 30</w:t>
              </w:r>
            </w:hyperlink>
          </w:p>
          <w:p w14:paraId="5BEF0807" w14:textId="77777777" w:rsidR="00FC3D96" w:rsidRPr="00FC3D96" w:rsidRDefault="00FC3D96" w:rsidP="00FC3D96">
            <w:pPr>
              <w:pStyle w:val="VCAAtablecondensedbullet"/>
              <w:rPr>
                <w:szCs w:val="20"/>
              </w:rPr>
            </w:pPr>
            <w:r w:rsidRPr="00FC3D96">
              <w:rPr>
                <w:szCs w:val="20"/>
              </w:rPr>
              <w:t>Set a goal to record 10,000 steps a day</w:t>
            </w:r>
          </w:p>
          <w:p w14:paraId="1FF26AFD" w14:textId="0DC1DEE6" w:rsidR="00FC3D96" w:rsidRPr="00FC3D96" w:rsidRDefault="00FC3D96" w:rsidP="00FC3D96">
            <w:pPr>
              <w:pStyle w:val="VCAAtablecondensedbullet"/>
              <w:spacing w:after="120"/>
              <w:rPr>
                <w:szCs w:val="20"/>
              </w:rPr>
            </w:pPr>
            <w:r w:rsidRPr="00FC3D96">
              <w:rPr>
                <w:szCs w:val="20"/>
              </w:rPr>
              <w:t xml:space="preserve">Participate in a </w:t>
            </w:r>
            <w:hyperlink r:id="rId21" w:history="1">
              <w:r w:rsidRPr="00FC3D96">
                <w:rPr>
                  <w:rStyle w:val="Hyperlink"/>
                  <w:szCs w:val="20"/>
                </w:rPr>
                <w:t>Rock up Netball</w:t>
              </w:r>
            </w:hyperlink>
            <w:r w:rsidRPr="00FC3D96">
              <w:rPr>
                <w:szCs w:val="20"/>
              </w:rPr>
              <w:t xml:space="preserve"> – social session</w:t>
            </w:r>
          </w:p>
        </w:tc>
      </w:tr>
      <w:tr w:rsidR="00FC3D96" w:rsidRPr="0024212D" w14:paraId="511D220C" w14:textId="77777777" w:rsidTr="00FC3D96">
        <w:tc>
          <w:tcPr>
            <w:tcW w:w="3285" w:type="dxa"/>
          </w:tcPr>
          <w:p w14:paraId="27E776A6" w14:textId="77777777" w:rsidR="00FC3D96" w:rsidRPr="0024212D" w:rsidRDefault="00FC3D96" w:rsidP="00FC3D96">
            <w:pPr>
              <w:pStyle w:val="VCAAtablecondensedbullet"/>
              <w:spacing w:before="120" w:after="120"/>
            </w:pPr>
            <w:r w:rsidRPr="0024212D">
              <w:t xml:space="preserve">the increased health risks associated with being physically inactive, including Type 2 diabetes and obesity </w:t>
            </w:r>
          </w:p>
        </w:tc>
        <w:tc>
          <w:tcPr>
            <w:tcW w:w="6604" w:type="dxa"/>
          </w:tcPr>
          <w:p w14:paraId="75BF90A6" w14:textId="4F5BC3A7" w:rsidR="00FC3D96" w:rsidRPr="0024212D" w:rsidRDefault="00FC3D96" w:rsidP="00FC3D96">
            <w:pPr>
              <w:pStyle w:val="VCAAtablecondensedbullet"/>
              <w:rPr>
                <w:color w:val="0000FF" w:themeColor="hyperlink"/>
                <w:u w:val="single"/>
                <w:lang w:val="en-AU"/>
              </w:rPr>
            </w:pPr>
            <w:r w:rsidRPr="0024212D">
              <w:t>Participate in a Lift for Life session</w:t>
            </w:r>
            <w:r w:rsidR="00724576">
              <w:t xml:space="preserve"> </w:t>
            </w:r>
            <w:r w:rsidR="00724576" w:rsidRPr="0024212D">
              <w:t xml:space="preserve">– </w:t>
            </w:r>
            <w:r w:rsidRPr="0024212D">
              <w:t>diabetes prevention</w:t>
            </w:r>
            <w:r w:rsidRPr="0024212D">
              <w:br/>
            </w:r>
            <w:hyperlink r:id="rId22" w:history="1">
              <w:r w:rsidRPr="00FC3D96">
                <w:rPr>
                  <w:rStyle w:val="Hyperlink"/>
                  <w:szCs w:val="20"/>
                  <w:lang w:val="en-AU"/>
                </w:rPr>
                <w:t>www.liftforlife.com.au/</w:t>
              </w:r>
            </w:hyperlink>
          </w:p>
        </w:tc>
      </w:tr>
      <w:tr w:rsidR="00FC3D96" w:rsidRPr="0024212D" w14:paraId="75A56838" w14:textId="77777777" w:rsidTr="00FC3D96">
        <w:tc>
          <w:tcPr>
            <w:tcW w:w="3285" w:type="dxa"/>
          </w:tcPr>
          <w:p w14:paraId="65AFF602" w14:textId="77777777" w:rsidR="00FC3D96" w:rsidRPr="0024212D" w:rsidRDefault="00FC3D96" w:rsidP="00FC3D96">
            <w:pPr>
              <w:pStyle w:val="VCAAtablecondensedbullet"/>
              <w:spacing w:before="120"/>
            </w:pPr>
            <w:r w:rsidRPr="0024212D">
              <w:t>physical activity and sedentary behaviour guidelines for different age groups and population groups</w:t>
            </w:r>
          </w:p>
        </w:tc>
        <w:tc>
          <w:tcPr>
            <w:tcW w:w="6604" w:type="dxa"/>
          </w:tcPr>
          <w:p w14:paraId="2A7D87CA" w14:textId="77777777" w:rsidR="00FC3D96" w:rsidRPr="0024212D" w:rsidRDefault="00FC3D96" w:rsidP="00FC3D96">
            <w:pPr>
              <w:pStyle w:val="VCAAtablecondensed"/>
              <w:spacing w:before="120"/>
            </w:pPr>
            <w:r w:rsidRPr="00FC3D96">
              <w:t>Participate</w:t>
            </w:r>
            <w:r w:rsidRPr="0024212D">
              <w:t xml:space="preserve"> in one or more of the following:</w:t>
            </w:r>
          </w:p>
          <w:p w14:paraId="2CCF1ACA" w14:textId="77777777" w:rsidR="00FC3D96" w:rsidRPr="00FC3D96" w:rsidRDefault="00FC3D96" w:rsidP="00FC3D96">
            <w:pPr>
              <w:pStyle w:val="VCAAtablecondensedbullet"/>
              <w:rPr>
                <w:rStyle w:val="Hyperlink"/>
                <w:szCs w:val="20"/>
              </w:rPr>
            </w:pPr>
            <w:hyperlink r:id="rId23" w:history="1">
              <w:r w:rsidRPr="00FC3D96">
                <w:rPr>
                  <w:rStyle w:val="Hyperlink"/>
                  <w:szCs w:val="20"/>
                </w:rPr>
                <w:t>Lawn bowls</w:t>
              </w:r>
            </w:hyperlink>
          </w:p>
          <w:p w14:paraId="20437906" w14:textId="77777777" w:rsidR="00FC3D96" w:rsidRPr="00FC3D96" w:rsidRDefault="00FC3D96" w:rsidP="00FC3D96">
            <w:pPr>
              <w:pStyle w:val="VCAAtablecondensedbullet"/>
              <w:rPr>
                <w:rStyle w:val="Hyperlink"/>
                <w:szCs w:val="20"/>
              </w:rPr>
            </w:pPr>
            <w:hyperlink r:id="rId24" w:history="1">
              <w:r w:rsidRPr="00FC3D96">
                <w:rPr>
                  <w:rStyle w:val="Hyperlink"/>
                  <w:szCs w:val="20"/>
                </w:rPr>
                <w:t>Action indoor sports</w:t>
              </w:r>
            </w:hyperlink>
          </w:p>
          <w:p w14:paraId="57869326" w14:textId="77777777" w:rsidR="00FC3D96" w:rsidRPr="00FC3D96" w:rsidRDefault="00FC3D96" w:rsidP="00FC3D96">
            <w:pPr>
              <w:pStyle w:val="VCAAtablecondensedbullet"/>
              <w:rPr>
                <w:rStyle w:val="Hyperlink"/>
                <w:szCs w:val="20"/>
              </w:rPr>
            </w:pPr>
            <w:hyperlink r:id="rId25" w:history="1">
              <w:proofErr w:type="spellStart"/>
              <w:r w:rsidRPr="00FC3D96">
                <w:rPr>
                  <w:rStyle w:val="Hyperlink"/>
                  <w:szCs w:val="20"/>
                </w:rPr>
                <w:t>Kindergym</w:t>
              </w:r>
              <w:proofErr w:type="spellEnd"/>
            </w:hyperlink>
          </w:p>
          <w:p w14:paraId="60C80CF1" w14:textId="77777777" w:rsidR="00FC3D96" w:rsidRPr="0024212D" w:rsidRDefault="00FC3D96" w:rsidP="00FC3D96">
            <w:pPr>
              <w:pStyle w:val="VCAAtablecondensedbullet"/>
              <w:spacing w:after="120"/>
              <w:rPr>
                <w:color w:val="0000FF" w:themeColor="hyperlink"/>
                <w:sz w:val="22"/>
                <w:u w:val="single"/>
              </w:rPr>
            </w:pPr>
            <w:hyperlink r:id="rId26" w:history="1">
              <w:r w:rsidRPr="00FC3D96">
                <w:rPr>
                  <w:rStyle w:val="Hyperlink"/>
                  <w:szCs w:val="20"/>
                </w:rPr>
                <w:t>Cosmic Yoga</w:t>
              </w:r>
            </w:hyperlink>
          </w:p>
        </w:tc>
      </w:tr>
      <w:tr w:rsidR="00FC3D96" w:rsidRPr="0024212D" w14:paraId="61AC4092" w14:textId="77777777" w:rsidTr="00FC3D96">
        <w:tc>
          <w:tcPr>
            <w:tcW w:w="3285" w:type="dxa"/>
          </w:tcPr>
          <w:p w14:paraId="659C110C" w14:textId="77777777" w:rsidR="00FC3D96" w:rsidRPr="0024212D" w:rsidRDefault="00FC3D96" w:rsidP="00FC3D96">
            <w:pPr>
              <w:pStyle w:val="VCAAtablecondensedbullet"/>
              <w:spacing w:before="120" w:after="120"/>
            </w:pPr>
            <w:r w:rsidRPr="0024212D">
              <w:t xml:space="preserve">subjective and objective methods of assessing physical activity and sedentary behaviour such as recall surveys or diaries, </w:t>
            </w:r>
            <w:proofErr w:type="spellStart"/>
            <w:r w:rsidRPr="0024212D">
              <w:t>pedometry</w:t>
            </w:r>
            <w:proofErr w:type="spellEnd"/>
            <w:r w:rsidRPr="0024212D">
              <w:t xml:space="preserve">, </w:t>
            </w:r>
            <w:proofErr w:type="spellStart"/>
            <w:r w:rsidRPr="0024212D">
              <w:t>accelerometry</w:t>
            </w:r>
            <w:proofErr w:type="spellEnd"/>
            <w:r w:rsidRPr="0024212D">
              <w:t xml:space="preserve">, </w:t>
            </w:r>
            <w:proofErr w:type="spellStart"/>
            <w:r w:rsidRPr="0024212D">
              <w:t>inclinometry</w:t>
            </w:r>
            <w:proofErr w:type="spellEnd"/>
            <w:r w:rsidRPr="0024212D">
              <w:t xml:space="preserve">, observation tools (including digital tools such as smart phone and tablet apps) and personal activity trackers </w:t>
            </w:r>
          </w:p>
        </w:tc>
        <w:tc>
          <w:tcPr>
            <w:tcW w:w="6604" w:type="dxa"/>
          </w:tcPr>
          <w:p w14:paraId="2F46D7FF" w14:textId="77777777" w:rsidR="00FC3D96" w:rsidRPr="00FC3D96" w:rsidRDefault="00FC3D96" w:rsidP="00FC3D96">
            <w:pPr>
              <w:pStyle w:val="VCAAtablecondensed"/>
              <w:spacing w:before="120"/>
            </w:pPr>
            <w:r w:rsidRPr="00FC3D96">
              <w:t>Data triangulation – use three different tools to measure physical activity levels during a minor game (</w:t>
            </w:r>
            <w:hyperlink r:id="rId27" w:history="1">
              <w:r w:rsidRPr="00FC3D96">
                <w:rPr>
                  <w:rStyle w:val="Hyperlink"/>
                  <w:color w:val="000000" w:themeColor="text1"/>
                  <w:u w:val="none"/>
                </w:rPr>
                <w:t>AFL 9’s</w:t>
              </w:r>
            </w:hyperlink>
            <w:r w:rsidRPr="00FC3D96">
              <w:rPr>
                <w:rStyle w:val="Hyperlink"/>
                <w:color w:val="000000" w:themeColor="text1"/>
                <w:u w:val="none"/>
              </w:rPr>
              <w:t>,</w:t>
            </w:r>
            <w:r w:rsidRPr="00FC3D96">
              <w:t xml:space="preserve"> indoor hockey, soft </w:t>
            </w:r>
            <w:proofErr w:type="spellStart"/>
            <w:r w:rsidRPr="00FC3D96">
              <w:t>lacross</w:t>
            </w:r>
            <w:proofErr w:type="spellEnd"/>
            <w:r w:rsidRPr="00FC3D96">
              <w:t xml:space="preserve">) </w:t>
            </w:r>
          </w:p>
          <w:p w14:paraId="4BD914EC" w14:textId="77777777" w:rsidR="00FC3D96" w:rsidRPr="00FC3D96" w:rsidRDefault="00FC3D96" w:rsidP="00FC3D96">
            <w:pPr>
              <w:pStyle w:val="VCAAtablecondensed"/>
            </w:pPr>
            <w:r w:rsidRPr="00FC3D96">
              <w:t xml:space="preserve">Use an app such as </w:t>
            </w:r>
            <w:proofErr w:type="spellStart"/>
            <w:r w:rsidRPr="00FC3D96">
              <w:t>MapMyRun</w:t>
            </w:r>
            <w:proofErr w:type="spellEnd"/>
            <w:r w:rsidRPr="00FC3D96">
              <w:t xml:space="preserve">, STRAVA, </w:t>
            </w:r>
            <w:proofErr w:type="gramStart"/>
            <w:r w:rsidRPr="00FC3D96">
              <w:t>Nike</w:t>
            </w:r>
            <w:proofErr w:type="gramEnd"/>
            <w:r w:rsidRPr="00FC3D96">
              <w:t xml:space="preserve"> Run Club to record a continuous run.</w:t>
            </w:r>
          </w:p>
          <w:p w14:paraId="62047FEB" w14:textId="77777777" w:rsidR="00FC3D96" w:rsidRPr="0024212D" w:rsidRDefault="00FC3D96" w:rsidP="00FC3D96">
            <w:pPr>
              <w:pStyle w:val="VCAAtablecondensed"/>
            </w:pPr>
            <w:r w:rsidRPr="00FC3D96">
              <w:t>Use SOFIT or SOPLAY to determine the physical activity levels of students in a PE class or at recess or lunch.</w:t>
            </w:r>
            <w:r>
              <w:t xml:space="preserve"> </w:t>
            </w:r>
          </w:p>
        </w:tc>
      </w:tr>
      <w:tr w:rsidR="00FC3D96" w:rsidRPr="0024212D" w14:paraId="477AF7F8" w14:textId="77777777" w:rsidTr="00FC3D96">
        <w:tc>
          <w:tcPr>
            <w:tcW w:w="3285" w:type="dxa"/>
          </w:tcPr>
          <w:p w14:paraId="283617F4" w14:textId="77777777" w:rsidR="00FC3D96" w:rsidRPr="0024212D" w:rsidRDefault="00FC3D96" w:rsidP="00FC3D96">
            <w:pPr>
              <w:pStyle w:val="VCAAtablecondensedbullet"/>
              <w:spacing w:before="120"/>
            </w:pPr>
            <w:r w:rsidRPr="0024212D">
              <w:t xml:space="preserve">enablers and barriers of physical activity behaviours including demographic, social, cultural and environmental factors </w:t>
            </w:r>
          </w:p>
        </w:tc>
        <w:tc>
          <w:tcPr>
            <w:tcW w:w="6604" w:type="dxa"/>
          </w:tcPr>
          <w:p w14:paraId="3E41A93B" w14:textId="77777777" w:rsidR="00FC3D96" w:rsidRPr="0024212D" w:rsidRDefault="00FC3D96" w:rsidP="00FC3D96">
            <w:pPr>
              <w:pStyle w:val="VCAAtablecondensedbullet"/>
              <w:spacing w:before="120"/>
            </w:pPr>
            <w:r w:rsidRPr="0024212D">
              <w:t>Students select a culture, research a game traditionally played, then teach the game to the class</w:t>
            </w:r>
          </w:p>
          <w:p w14:paraId="7806221C" w14:textId="77777777" w:rsidR="00FC3D96" w:rsidRPr="0024212D" w:rsidRDefault="00FC3D96" w:rsidP="00FC3D96">
            <w:pPr>
              <w:pStyle w:val="VCAAtablecondensed"/>
            </w:pPr>
            <w:r w:rsidRPr="0024212D">
              <w:t>Participate in a virtual or face-to-face group fitness class such as:</w:t>
            </w:r>
          </w:p>
          <w:p w14:paraId="1E5778AC" w14:textId="77777777" w:rsidR="00FC3D96" w:rsidRDefault="00FC3D96" w:rsidP="00FC3D96">
            <w:pPr>
              <w:pStyle w:val="VCAAtablecondensedbullet"/>
            </w:pPr>
            <w:r w:rsidRPr="00670621">
              <w:t>Barre</w:t>
            </w:r>
          </w:p>
          <w:p w14:paraId="1CBD1290" w14:textId="77777777" w:rsidR="00FC3D96" w:rsidRDefault="00FC3D96" w:rsidP="00FC3D96">
            <w:pPr>
              <w:pStyle w:val="VCAAtablecondensedbullet"/>
            </w:pPr>
            <w:r w:rsidRPr="0024212D">
              <w:t>CrossFit</w:t>
            </w:r>
          </w:p>
          <w:p w14:paraId="1C7DDB02" w14:textId="77777777" w:rsidR="00FC3D96" w:rsidRDefault="00FC3D96" w:rsidP="00FC3D96">
            <w:pPr>
              <w:pStyle w:val="VCAAtablecondensedbullet"/>
            </w:pPr>
            <w:r w:rsidRPr="00670621">
              <w:t>F45</w:t>
            </w:r>
            <w:r w:rsidRPr="00A374E7">
              <w:t xml:space="preserve"> </w:t>
            </w:r>
          </w:p>
          <w:p w14:paraId="23479426" w14:textId="77777777" w:rsidR="00FC3D96" w:rsidRDefault="00FC3D96" w:rsidP="00FC3D96">
            <w:pPr>
              <w:pStyle w:val="VCAAtablecondensedbullet"/>
            </w:pPr>
            <w:r w:rsidRPr="00A374E7">
              <w:t xml:space="preserve">Zumba </w:t>
            </w:r>
          </w:p>
          <w:p w14:paraId="0C0B4708" w14:textId="77777777" w:rsidR="00FC3D96" w:rsidRDefault="00FC3D96" w:rsidP="00FC3D96">
            <w:pPr>
              <w:pStyle w:val="VCAAtablecondensedbullet"/>
            </w:pPr>
            <w:r w:rsidRPr="00A374E7">
              <w:t xml:space="preserve">Body Pump </w:t>
            </w:r>
          </w:p>
          <w:p w14:paraId="27B0AD7D" w14:textId="77777777" w:rsidR="00FC3D96" w:rsidRDefault="00FC3D96" w:rsidP="00FC3D96">
            <w:pPr>
              <w:pStyle w:val="VCAAtablecondensedbullet"/>
            </w:pPr>
            <w:r w:rsidRPr="00A374E7">
              <w:t xml:space="preserve">Spin class </w:t>
            </w:r>
          </w:p>
          <w:p w14:paraId="3FFC5500" w14:textId="77777777" w:rsidR="00FC3D96" w:rsidRDefault="00FC3D96" w:rsidP="00FC3D96">
            <w:pPr>
              <w:pStyle w:val="VCAAtablecondensedbullet"/>
            </w:pPr>
            <w:r w:rsidRPr="00A374E7">
              <w:t xml:space="preserve">Yoga </w:t>
            </w:r>
          </w:p>
          <w:p w14:paraId="4E55AA81" w14:textId="77777777" w:rsidR="00FC3D96" w:rsidRPr="00A374E7" w:rsidRDefault="00FC3D96" w:rsidP="00FC3D96">
            <w:pPr>
              <w:pStyle w:val="VCAAtablecondensedbullet"/>
              <w:spacing w:after="120"/>
            </w:pPr>
            <w:r w:rsidRPr="00A374E7">
              <w:t>Pilates</w:t>
            </w:r>
          </w:p>
        </w:tc>
      </w:tr>
      <w:tr w:rsidR="00FC3D96" w:rsidRPr="0024212D" w14:paraId="463DFDB6" w14:textId="77777777" w:rsidTr="00FC3D96">
        <w:tc>
          <w:tcPr>
            <w:tcW w:w="3285" w:type="dxa"/>
          </w:tcPr>
          <w:p w14:paraId="5387CE84" w14:textId="77777777" w:rsidR="00FC3D96" w:rsidRPr="0024212D" w:rsidRDefault="00FC3D96" w:rsidP="00FC3D96">
            <w:pPr>
              <w:pStyle w:val="VCAAtablecondensedbullet"/>
              <w:spacing w:before="120"/>
            </w:pPr>
            <w:r w:rsidRPr="0024212D">
              <w:lastRenderedPageBreak/>
              <w:t xml:space="preserve">components of the social-ecological model (individual, social environment, physical environment and policy) and/or the Youth Physical Activity Promotion Model </w:t>
            </w:r>
          </w:p>
        </w:tc>
        <w:tc>
          <w:tcPr>
            <w:tcW w:w="6604" w:type="dxa"/>
          </w:tcPr>
          <w:p w14:paraId="1C0A8D99" w14:textId="77777777" w:rsidR="00FC3D96" w:rsidRPr="00135357" w:rsidRDefault="00FC3D96" w:rsidP="00FC3D96">
            <w:pPr>
              <w:pStyle w:val="VCAAtablecondensedbullet"/>
              <w:spacing w:before="120"/>
              <w:rPr>
                <w:lang w:val="en-AU"/>
              </w:rPr>
            </w:pPr>
            <w:r w:rsidRPr="00AA76B3">
              <w:t xml:space="preserve">Do a </w:t>
            </w:r>
            <w:hyperlink r:id="rId28" w:history="1">
              <w:r w:rsidRPr="00AA76B3">
                <w:rPr>
                  <w:rStyle w:val="Hyperlink"/>
                </w:rPr>
                <w:t>‘</w:t>
              </w:r>
              <w:r w:rsidRPr="00AA76B3">
                <w:rPr>
                  <w:rStyle w:val="Hyperlink"/>
                  <w:lang w:val="en-AU"/>
                </w:rPr>
                <w:t>Neighbourhood Walkability Check’</w:t>
              </w:r>
            </w:hyperlink>
          </w:p>
          <w:p w14:paraId="5BE6F2C8" w14:textId="77777777" w:rsidR="00FC3D96" w:rsidRPr="0024212D" w:rsidRDefault="00FC3D96" w:rsidP="00FC3D96">
            <w:pPr>
              <w:pStyle w:val="VCAAtablecondensedbullet"/>
            </w:pPr>
            <w:r w:rsidRPr="0024212D">
              <w:t xml:space="preserve">Participate in a range of </w:t>
            </w:r>
          </w:p>
          <w:p w14:paraId="45FCD872" w14:textId="77777777" w:rsidR="00FC3D96" w:rsidRPr="0024212D" w:rsidRDefault="00FC3D96" w:rsidP="00FC3D96">
            <w:pPr>
              <w:pStyle w:val="VCAAtablecondensedbullet2"/>
            </w:pPr>
            <w:r w:rsidRPr="0024212D">
              <w:t>House sport</w:t>
            </w:r>
          </w:p>
          <w:p w14:paraId="10085593" w14:textId="77777777" w:rsidR="00FC3D96" w:rsidRPr="0024212D" w:rsidRDefault="00FC3D96" w:rsidP="00FC3D96">
            <w:pPr>
              <w:pStyle w:val="VCAAtablecondensedbullet2"/>
            </w:pPr>
            <w:r w:rsidRPr="0024212D">
              <w:t>School sport</w:t>
            </w:r>
          </w:p>
          <w:p w14:paraId="2AC798CF" w14:textId="77777777" w:rsidR="00FC3D96" w:rsidRPr="0024212D" w:rsidRDefault="00FC3D96" w:rsidP="00FC3D96">
            <w:pPr>
              <w:pStyle w:val="VCAAtablecondensedbullet2"/>
              <w:spacing w:after="120"/>
            </w:pPr>
            <w:r w:rsidRPr="0024212D">
              <w:t xml:space="preserve">Modified sports – </w:t>
            </w:r>
            <w:hyperlink r:id="rId29" w:history="1">
              <w:r w:rsidRPr="00724576">
                <w:rPr>
                  <w:rStyle w:val="Hyperlink"/>
                  <w:szCs w:val="20"/>
                </w:rPr>
                <w:t>Clearinghouse for Sport</w:t>
              </w:r>
            </w:hyperlink>
          </w:p>
        </w:tc>
      </w:tr>
      <w:tr w:rsidR="00FC3D96" w:rsidRPr="0024212D" w14:paraId="7ED78BDE" w14:textId="77777777" w:rsidTr="00FC3D96">
        <w:tc>
          <w:tcPr>
            <w:tcW w:w="3285" w:type="dxa"/>
          </w:tcPr>
          <w:p w14:paraId="533B1804" w14:textId="77777777" w:rsidR="00FC3D96" w:rsidRPr="0024212D" w:rsidRDefault="00FC3D96" w:rsidP="00FC3D96">
            <w:pPr>
              <w:pStyle w:val="VCAAtablecondensedbullet"/>
              <w:spacing w:before="120"/>
            </w:pPr>
            <w:r w:rsidRPr="0024212D">
              <w:t>a range of physical activity promotion and sedentary behaviour reduction initiatives and strategies that target different populations based on factors such as age, sex, gender, people with disabilities, cultural and indigenous groups</w:t>
            </w:r>
          </w:p>
        </w:tc>
        <w:tc>
          <w:tcPr>
            <w:tcW w:w="6604" w:type="dxa"/>
          </w:tcPr>
          <w:p w14:paraId="1D1536AF" w14:textId="77777777" w:rsidR="00FC3D96" w:rsidRPr="0024212D" w:rsidRDefault="00FC3D96" w:rsidP="00FC3D96">
            <w:pPr>
              <w:pStyle w:val="VCAAtablecondensed"/>
              <w:spacing w:before="120"/>
            </w:pPr>
            <w:r w:rsidRPr="0024212D">
              <w:t>Participate in the activities from organisations such as:</w:t>
            </w:r>
          </w:p>
          <w:p w14:paraId="51DF9A42" w14:textId="77777777" w:rsidR="00FC3D96" w:rsidRPr="0024212D" w:rsidRDefault="00FC3D96" w:rsidP="00FC3D96">
            <w:pPr>
              <w:pStyle w:val="VCAAtablecondensedbullet"/>
            </w:pPr>
            <w:r w:rsidRPr="0024212D">
              <w:t xml:space="preserve">VicHealth </w:t>
            </w:r>
          </w:p>
          <w:p w14:paraId="0A2DC925" w14:textId="77777777" w:rsidR="00FC3D96" w:rsidRPr="00FC3D96" w:rsidRDefault="00FC3D96" w:rsidP="00FC3D96">
            <w:pPr>
              <w:pStyle w:val="VCAAtablecondensedbullet2"/>
              <w:rPr>
                <w:szCs w:val="20"/>
              </w:rPr>
            </w:pPr>
            <w:hyperlink r:id="rId30" w:history="1">
              <w:r w:rsidRPr="00FC3D96">
                <w:rPr>
                  <w:rStyle w:val="Hyperlink"/>
                  <w:szCs w:val="20"/>
                </w:rPr>
                <w:t>This Girl Can</w:t>
              </w:r>
            </w:hyperlink>
            <w:r w:rsidRPr="00FC3D96">
              <w:rPr>
                <w:szCs w:val="20"/>
              </w:rPr>
              <w:t xml:space="preserve"> </w:t>
            </w:r>
          </w:p>
          <w:p w14:paraId="198A4AE3" w14:textId="77777777" w:rsidR="00FC3D96" w:rsidRPr="00FC3D96" w:rsidRDefault="00FC3D96" w:rsidP="00FC3D96">
            <w:pPr>
              <w:pStyle w:val="VCAAtablecondensedbullet"/>
              <w:rPr>
                <w:szCs w:val="20"/>
              </w:rPr>
            </w:pPr>
            <w:hyperlink r:id="rId31" w:history="1">
              <w:r w:rsidRPr="00FC3D96">
                <w:rPr>
                  <w:rStyle w:val="Hyperlink"/>
                  <w:szCs w:val="20"/>
                </w:rPr>
                <w:t>Access for ALL Abilities</w:t>
              </w:r>
            </w:hyperlink>
          </w:p>
          <w:p w14:paraId="6967B403" w14:textId="77777777" w:rsidR="00FC3D96" w:rsidRPr="00FC3D96" w:rsidRDefault="00FC3D96" w:rsidP="00FC3D96">
            <w:pPr>
              <w:pStyle w:val="VCAAtablecondensedbullet"/>
              <w:rPr>
                <w:szCs w:val="20"/>
              </w:rPr>
            </w:pPr>
            <w:hyperlink r:id="rId32" w:history="1">
              <w:r w:rsidRPr="00FC3D96">
                <w:rPr>
                  <w:rStyle w:val="Hyperlink"/>
                  <w:szCs w:val="20"/>
                </w:rPr>
                <w:t>Disability Sports Australia</w:t>
              </w:r>
            </w:hyperlink>
          </w:p>
          <w:p w14:paraId="4A71D738" w14:textId="77777777" w:rsidR="00FC3D96" w:rsidRPr="00FC3D96" w:rsidRDefault="00FC3D96" w:rsidP="00FC3D96">
            <w:pPr>
              <w:pStyle w:val="VCAAtablecondensedbullet"/>
              <w:rPr>
                <w:szCs w:val="20"/>
              </w:rPr>
            </w:pPr>
            <w:hyperlink r:id="rId33" w:history="1">
              <w:r w:rsidRPr="00FC3D96">
                <w:rPr>
                  <w:rStyle w:val="Hyperlink"/>
                  <w:szCs w:val="20"/>
                </w:rPr>
                <w:t>Blind Sports Australia</w:t>
              </w:r>
            </w:hyperlink>
          </w:p>
          <w:p w14:paraId="0C5A4A0D" w14:textId="77777777" w:rsidR="00FC3D96" w:rsidRPr="0024212D" w:rsidRDefault="00FC3D96" w:rsidP="00FC3D96">
            <w:pPr>
              <w:pStyle w:val="VCAAtablecondensedbullet"/>
              <w:spacing w:after="120"/>
              <w:rPr>
                <w:sz w:val="22"/>
              </w:rPr>
            </w:pPr>
            <w:hyperlink r:id="rId34" w:history="1">
              <w:r w:rsidRPr="00FC3D96">
                <w:rPr>
                  <w:rStyle w:val="Hyperlink"/>
                  <w:szCs w:val="20"/>
                </w:rPr>
                <w:t>Aboriginal and Torres Strait Islander games</w:t>
              </w:r>
            </w:hyperlink>
          </w:p>
        </w:tc>
      </w:tr>
      <w:tr w:rsidR="00FC3D96" w:rsidRPr="0024212D" w14:paraId="0D02DC0A" w14:textId="77777777" w:rsidTr="00FC3D96">
        <w:tc>
          <w:tcPr>
            <w:tcW w:w="3285" w:type="dxa"/>
          </w:tcPr>
          <w:p w14:paraId="452368A2" w14:textId="3E5D28FD" w:rsidR="00FC3D96" w:rsidRPr="0024212D" w:rsidRDefault="00FC3D96" w:rsidP="00724576">
            <w:pPr>
              <w:pStyle w:val="VCAAtablecondensedbullet"/>
              <w:spacing w:before="120"/>
              <w:rPr>
                <w:rFonts w:cs="Times New Roman"/>
                <w:lang w:val="en-AU" w:eastAsia="en-GB"/>
              </w:rPr>
            </w:pPr>
            <w:r w:rsidRPr="0024212D">
              <w:t xml:space="preserve">settings based approaches (schools, workplaces and community) to reducing sedentary behaviour and promoting physical activity </w:t>
            </w:r>
          </w:p>
        </w:tc>
        <w:tc>
          <w:tcPr>
            <w:tcW w:w="6604" w:type="dxa"/>
          </w:tcPr>
          <w:p w14:paraId="7A71F666" w14:textId="77777777" w:rsidR="00FC3D96" w:rsidRPr="0024212D" w:rsidRDefault="00FC3D96" w:rsidP="00FC3D96">
            <w:pPr>
              <w:pStyle w:val="VCAAtablecondensed"/>
              <w:spacing w:before="120"/>
            </w:pPr>
            <w:r w:rsidRPr="0024212D">
              <w:t>Participate in the activities from initiatives such as:</w:t>
            </w:r>
          </w:p>
          <w:p w14:paraId="0106A84F" w14:textId="77777777" w:rsidR="00FC3D96" w:rsidRPr="00FC3D96" w:rsidRDefault="00FC3D96" w:rsidP="00FC3D96">
            <w:pPr>
              <w:pStyle w:val="VCAAbulletlevel2"/>
              <w:numPr>
                <w:ilvl w:val="0"/>
                <w:numId w:val="6"/>
              </w:numPr>
              <w:rPr>
                <w:rFonts w:ascii="Arial Narrow" w:hAnsi="Arial Narrow"/>
                <w:szCs w:val="20"/>
              </w:rPr>
            </w:pPr>
            <w:hyperlink r:id="rId35" w:history="1">
              <w:r w:rsidRPr="00FC3D96">
                <w:rPr>
                  <w:rStyle w:val="Hyperlink"/>
                  <w:rFonts w:ascii="Arial Narrow" w:hAnsi="Arial Narrow"/>
                  <w:szCs w:val="20"/>
                </w:rPr>
                <w:t>Transform-Us!</w:t>
              </w:r>
            </w:hyperlink>
            <w:r w:rsidRPr="00FC3D96">
              <w:rPr>
                <w:rFonts w:ascii="Arial Narrow" w:hAnsi="Arial Narrow"/>
                <w:szCs w:val="20"/>
              </w:rPr>
              <w:t xml:space="preserve"> </w:t>
            </w:r>
          </w:p>
          <w:p w14:paraId="77739EE9" w14:textId="77777777" w:rsidR="00FC3D96" w:rsidRPr="00FC3D96" w:rsidRDefault="00FC3D96" w:rsidP="00FC3D96">
            <w:pPr>
              <w:pStyle w:val="VCAAtablecondensedbullet"/>
              <w:rPr>
                <w:szCs w:val="20"/>
              </w:rPr>
            </w:pPr>
            <w:hyperlink r:id="rId36" w:history="1">
              <w:r w:rsidRPr="00FC3D96">
                <w:rPr>
                  <w:rStyle w:val="Hyperlink"/>
                  <w:szCs w:val="20"/>
                </w:rPr>
                <w:t>Walk to school day</w:t>
              </w:r>
            </w:hyperlink>
          </w:p>
          <w:p w14:paraId="29A44409" w14:textId="77777777" w:rsidR="00FC3D96" w:rsidRPr="00FC3D96" w:rsidRDefault="00FC3D96" w:rsidP="00FC3D96">
            <w:pPr>
              <w:pStyle w:val="VCAAtablecondensedbullet"/>
              <w:rPr>
                <w:szCs w:val="20"/>
              </w:rPr>
            </w:pPr>
            <w:hyperlink r:id="rId37" w:history="1">
              <w:r w:rsidRPr="00FC3D96">
                <w:rPr>
                  <w:rStyle w:val="Hyperlink"/>
                  <w:szCs w:val="20"/>
                </w:rPr>
                <w:t>Ride2School Day</w:t>
              </w:r>
            </w:hyperlink>
          </w:p>
          <w:p w14:paraId="1DD2E829" w14:textId="77777777" w:rsidR="00FC3D96" w:rsidRPr="00FC3D96" w:rsidRDefault="00FC3D96" w:rsidP="00FC3D96">
            <w:pPr>
              <w:pStyle w:val="VCAAtablecondensedbullet"/>
              <w:rPr>
                <w:szCs w:val="20"/>
              </w:rPr>
            </w:pPr>
            <w:hyperlink r:id="rId38" w:history="1">
              <w:r w:rsidRPr="00FC3D96">
                <w:rPr>
                  <w:rStyle w:val="Hyperlink"/>
                  <w:szCs w:val="20"/>
                </w:rPr>
                <w:t>Rock up Netball</w:t>
              </w:r>
            </w:hyperlink>
            <w:r w:rsidRPr="00FC3D96">
              <w:rPr>
                <w:szCs w:val="20"/>
              </w:rPr>
              <w:t xml:space="preserve"> </w:t>
            </w:r>
          </w:p>
          <w:p w14:paraId="3F212D09" w14:textId="77777777" w:rsidR="00FC3D96" w:rsidRPr="00FC3D96" w:rsidRDefault="00FC3D96" w:rsidP="00FC3D96">
            <w:pPr>
              <w:pStyle w:val="VCAAtablecondensedbullet"/>
              <w:rPr>
                <w:szCs w:val="20"/>
              </w:rPr>
            </w:pPr>
            <w:hyperlink r:id="rId39" w:history="1">
              <w:r w:rsidRPr="00FC3D96">
                <w:rPr>
                  <w:rStyle w:val="Hyperlink"/>
                  <w:szCs w:val="20"/>
                </w:rPr>
                <w:t>Active April</w:t>
              </w:r>
            </w:hyperlink>
            <w:r w:rsidRPr="00FC3D96">
              <w:rPr>
                <w:rStyle w:val="Hyperlink"/>
                <w:szCs w:val="20"/>
              </w:rPr>
              <w:t xml:space="preserve"> </w:t>
            </w:r>
          </w:p>
          <w:p w14:paraId="76C97853" w14:textId="77777777" w:rsidR="00FC3D96" w:rsidRPr="00FC3D96" w:rsidRDefault="00FC3D96" w:rsidP="00FC3D96">
            <w:pPr>
              <w:pStyle w:val="VCAAtablecondensedbullet"/>
              <w:rPr>
                <w:szCs w:val="20"/>
              </w:rPr>
            </w:pPr>
            <w:hyperlink r:id="rId40" w:history="1">
              <w:r w:rsidRPr="00FC3D96">
                <w:rPr>
                  <w:rStyle w:val="Hyperlink"/>
                  <w:szCs w:val="20"/>
                </w:rPr>
                <w:t>50km in May</w:t>
              </w:r>
            </w:hyperlink>
            <w:r w:rsidRPr="00FC3D96">
              <w:rPr>
                <w:szCs w:val="20"/>
              </w:rPr>
              <w:t xml:space="preserve"> - workplaces</w:t>
            </w:r>
          </w:p>
          <w:p w14:paraId="2A1A01FD" w14:textId="77777777" w:rsidR="00FC3D96" w:rsidRPr="00FC3D96" w:rsidRDefault="00FC3D96" w:rsidP="00FC3D96">
            <w:pPr>
              <w:pStyle w:val="VCAAtablecondensedbullet"/>
              <w:rPr>
                <w:szCs w:val="20"/>
              </w:rPr>
            </w:pPr>
            <w:hyperlink r:id="rId41" w:history="1">
              <w:r w:rsidRPr="00FC3D96">
                <w:rPr>
                  <w:rStyle w:val="Hyperlink"/>
                  <w:szCs w:val="20"/>
                </w:rPr>
                <w:t>Heart Foundation</w:t>
              </w:r>
            </w:hyperlink>
            <w:r w:rsidRPr="00FC3D96">
              <w:rPr>
                <w:szCs w:val="20"/>
              </w:rPr>
              <w:t xml:space="preserve"> </w:t>
            </w:r>
          </w:p>
          <w:p w14:paraId="42CB07E0" w14:textId="77777777" w:rsidR="00FC3D96" w:rsidRPr="00FC3D96" w:rsidRDefault="00FC3D96" w:rsidP="00FC3D96">
            <w:pPr>
              <w:pStyle w:val="VCAAtablecondensedbullet2"/>
              <w:rPr>
                <w:szCs w:val="20"/>
              </w:rPr>
            </w:pPr>
            <w:hyperlink r:id="rId42" w:history="1">
              <w:r w:rsidRPr="00FC3D96">
                <w:rPr>
                  <w:rStyle w:val="Hyperlink"/>
                  <w:szCs w:val="20"/>
                </w:rPr>
                <w:t>Active workplaces</w:t>
              </w:r>
            </w:hyperlink>
          </w:p>
          <w:p w14:paraId="01F9E25D" w14:textId="77777777" w:rsidR="00FC3D96" w:rsidRPr="00FC3D96" w:rsidRDefault="00FC3D96" w:rsidP="00FC3D96">
            <w:pPr>
              <w:pStyle w:val="VCAAtablecondensedbullet2"/>
              <w:rPr>
                <w:szCs w:val="20"/>
              </w:rPr>
            </w:pPr>
            <w:hyperlink r:id="rId43" w:history="1">
              <w:r w:rsidRPr="00FC3D96">
                <w:rPr>
                  <w:rStyle w:val="Hyperlink"/>
                  <w:szCs w:val="20"/>
                </w:rPr>
                <w:t>Healthy Active Communities</w:t>
              </w:r>
            </w:hyperlink>
          </w:p>
          <w:p w14:paraId="6A6DAFEC" w14:textId="77777777" w:rsidR="00FC3D96" w:rsidRPr="0024212D" w:rsidRDefault="00FC3D96" w:rsidP="00724576">
            <w:pPr>
              <w:pStyle w:val="VCAAtablecondensedbullet2"/>
              <w:spacing w:after="120"/>
              <w:rPr>
                <w:sz w:val="22"/>
              </w:rPr>
            </w:pPr>
            <w:hyperlink r:id="rId44" w:history="1">
              <w:r w:rsidRPr="00FC3D96">
                <w:rPr>
                  <w:rStyle w:val="Hyperlink"/>
                  <w:szCs w:val="20"/>
                </w:rPr>
                <w:t>Jump Rope For Heart</w:t>
              </w:r>
            </w:hyperlink>
          </w:p>
        </w:tc>
      </w:tr>
      <w:tr w:rsidR="00FC3D96" w:rsidRPr="0024212D" w14:paraId="6F6A443C" w14:textId="77777777" w:rsidTr="00FC3D96">
        <w:tc>
          <w:tcPr>
            <w:tcW w:w="3285" w:type="dxa"/>
          </w:tcPr>
          <w:p w14:paraId="5F8D0426" w14:textId="2F942F46" w:rsidR="00FC3D96" w:rsidRPr="00724576" w:rsidRDefault="00FC3D96" w:rsidP="00FC3D96">
            <w:pPr>
              <w:pStyle w:val="VCAAtablecondensedbullet"/>
              <w:spacing w:before="120"/>
            </w:pPr>
            <w:proofErr w:type="gramStart"/>
            <w:r w:rsidRPr="0024212D">
              <w:t>principles</w:t>
            </w:r>
            <w:proofErr w:type="gramEnd"/>
            <w:r w:rsidRPr="0024212D">
              <w:t xml:space="preserve"> of an individual activity plan including frequency, intensity, time and type of activity (FITT).</w:t>
            </w:r>
          </w:p>
        </w:tc>
        <w:tc>
          <w:tcPr>
            <w:tcW w:w="6604" w:type="dxa"/>
          </w:tcPr>
          <w:p w14:paraId="3FE508F0" w14:textId="5297280A" w:rsidR="00FC3D96" w:rsidRPr="0024212D" w:rsidRDefault="00FC3D96" w:rsidP="00724576">
            <w:pPr>
              <w:pStyle w:val="VCAAtablecondensed"/>
              <w:spacing w:before="120"/>
            </w:pPr>
            <w:r w:rsidRPr="0024212D">
              <w:t>Participate in:</w:t>
            </w:r>
          </w:p>
          <w:p w14:paraId="5094AA0A" w14:textId="77777777" w:rsidR="00FC3D96" w:rsidRPr="0024212D" w:rsidRDefault="00FC3D96" w:rsidP="00FC3D96">
            <w:pPr>
              <w:pStyle w:val="VCAAtablecondensedbullet"/>
            </w:pPr>
            <w:r w:rsidRPr="0024212D">
              <w:t>aerobic/continuous exercise (swimming/cycling/running/walking)</w:t>
            </w:r>
          </w:p>
          <w:p w14:paraId="724C2D14" w14:textId="77777777" w:rsidR="00FC3D96" w:rsidRPr="0024212D" w:rsidRDefault="00FC3D96" w:rsidP="00FC3D96">
            <w:pPr>
              <w:pStyle w:val="VCAAtablecondensedbullet"/>
            </w:pPr>
            <w:r w:rsidRPr="0024212D">
              <w:t>resistance exercise (circuit/weight training)</w:t>
            </w:r>
          </w:p>
        </w:tc>
      </w:tr>
    </w:tbl>
    <w:p w14:paraId="2B976676" w14:textId="151CB948" w:rsidR="002647BB" w:rsidRPr="003A00B4" w:rsidRDefault="002647BB" w:rsidP="00724576">
      <w:pPr>
        <w:pStyle w:val="VCAAbody"/>
        <w:rPr>
          <w:noProof/>
          <w:sz w:val="18"/>
          <w:szCs w:val="18"/>
        </w:rPr>
      </w:pPr>
    </w:p>
    <w:sectPr w:rsidR="002647BB" w:rsidRPr="003A00B4" w:rsidSect="00B230DB">
      <w:headerReference w:type="even" r:id="rId45"/>
      <w:headerReference w:type="default" r:id="rId46"/>
      <w:footerReference w:type="even" r:id="rId47"/>
      <w:footerReference w:type="default" r:id="rId48"/>
      <w:headerReference w:type="first" r:id="rId49"/>
      <w:footerReference w:type="first" r:id="rId50"/>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FC3D96" w:rsidRDefault="00FC3D96" w:rsidP="00304EA1">
      <w:pPr>
        <w:spacing w:after="0" w:line="240" w:lineRule="auto"/>
      </w:pPr>
      <w:r>
        <w:separator/>
      </w:r>
    </w:p>
  </w:endnote>
  <w:endnote w:type="continuationSeparator" w:id="0">
    <w:p w14:paraId="3270DF94" w14:textId="77777777" w:rsidR="00FC3D96" w:rsidRDefault="00FC3D9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3C546" w14:textId="77777777" w:rsidR="00FC3D96" w:rsidRDefault="00FC3D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FC3D96" w:rsidRPr="00D06414" w14:paraId="6474FD3B" w14:textId="77777777" w:rsidTr="00BB3BAB">
      <w:trPr>
        <w:trHeight w:val="476"/>
      </w:trPr>
      <w:tc>
        <w:tcPr>
          <w:tcW w:w="1667" w:type="pct"/>
          <w:tcMar>
            <w:left w:w="0" w:type="dxa"/>
            <w:right w:w="0" w:type="dxa"/>
          </w:tcMar>
        </w:tcPr>
        <w:p w14:paraId="0EC15F2D" w14:textId="77777777" w:rsidR="00FC3D96" w:rsidRPr="00D06414" w:rsidRDefault="00FC3D96"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C3D96" w:rsidRPr="00D06414" w:rsidRDefault="00FC3D96"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682FC18D" w:rsidR="00FC3D96" w:rsidRPr="00D06414" w:rsidRDefault="00FC3D96"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724576">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C3D96" w:rsidRPr="00D06414" w:rsidRDefault="00FC3D9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FC3D96" w:rsidRPr="00D06414" w14:paraId="36A4ADC1" w14:textId="77777777" w:rsidTr="000F5AAF">
      <w:tc>
        <w:tcPr>
          <w:tcW w:w="1459" w:type="pct"/>
          <w:tcMar>
            <w:left w:w="0" w:type="dxa"/>
            <w:right w:w="0" w:type="dxa"/>
          </w:tcMar>
        </w:tcPr>
        <w:p w14:paraId="74DB1FC2" w14:textId="77777777" w:rsidR="00FC3D96" w:rsidRPr="00D06414" w:rsidRDefault="00FC3D96"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C3D96" w:rsidRPr="00D06414" w:rsidRDefault="00FC3D96"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C3D96" w:rsidRPr="00D06414" w:rsidRDefault="00FC3D96"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C3D96" w:rsidRPr="00D06414" w:rsidRDefault="00FC3D9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FC3D96" w:rsidRDefault="00FC3D96" w:rsidP="00304EA1">
      <w:pPr>
        <w:spacing w:after="0" w:line="240" w:lineRule="auto"/>
      </w:pPr>
      <w:r>
        <w:separator/>
      </w:r>
    </w:p>
  </w:footnote>
  <w:footnote w:type="continuationSeparator" w:id="0">
    <w:p w14:paraId="13540A36" w14:textId="77777777" w:rsidR="00FC3D96" w:rsidRDefault="00FC3D9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5C791" w14:textId="77777777" w:rsidR="00FC3D96" w:rsidRDefault="00FC3D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3C428E4F" w:rsidR="00FC3D96" w:rsidRPr="00D86DE4" w:rsidRDefault="00FC3D96"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Content>
        <w:r w:rsidR="00724576">
          <w:rPr>
            <w:color w:val="999999" w:themeColor="accent2"/>
          </w:rPr>
          <w:t>VCE Physical Education</w:t>
        </w:r>
      </w:sdtContent>
    </w:sdt>
    <w:r>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FC3D96" w:rsidRPr="009370BC" w:rsidRDefault="00FC3D96"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DCC"/>
    <w:multiLevelType w:val="hybridMultilevel"/>
    <w:tmpl w:val="61243F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9295D7B"/>
    <w:multiLevelType w:val="hybridMultilevel"/>
    <w:tmpl w:val="94782512"/>
    <w:lvl w:ilvl="0" w:tplc="69E0212E">
      <w:start w:val="1"/>
      <w:numFmt w:val="bullet"/>
      <w:pStyle w:val="VCAAtablecondensed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1F0140"/>
    <w:multiLevelType w:val="hybridMultilevel"/>
    <w:tmpl w:val="5A7260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7F13446D"/>
    <w:multiLevelType w:val="hybridMultilevel"/>
    <w:tmpl w:val="A0A09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A71F7"/>
    <w:rsid w:val="000D2D43"/>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24576"/>
    <w:rsid w:val="00773E6C"/>
    <w:rsid w:val="00781FB1"/>
    <w:rsid w:val="007D1B6D"/>
    <w:rsid w:val="00813C37"/>
    <w:rsid w:val="008154B5"/>
    <w:rsid w:val="00823962"/>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C3D9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FC3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in-ball.com/en/" TargetMode="External"/><Relationship Id="rId18" Type="http://schemas.openxmlformats.org/officeDocument/2006/relationships/hyperlink" Target="https://www.footballvictoria.com.au/community/programs/walking-football" TargetMode="External"/><Relationship Id="rId26" Type="http://schemas.openxmlformats.org/officeDocument/2006/relationships/hyperlink" Target="https://www.youtube.com/user/CosmicKidsYoga" TargetMode="External"/><Relationship Id="rId39" Type="http://schemas.openxmlformats.org/officeDocument/2006/relationships/hyperlink" Target="https://www.activeapril.vic.gov.au/" TargetMode="External"/><Relationship Id="rId3" Type="http://schemas.openxmlformats.org/officeDocument/2006/relationships/customXml" Target="../customXml/item3.xml"/><Relationship Id="rId21" Type="http://schemas.openxmlformats.org/officeDocument/2006/relationships/hyperlink" Target="http://www.rockupnetball.com.au/about/what-is-rockup-netball/social-competition" TargetMode="External"/><Relationship Id="rId34" Type="http://schemas.openxmlformats.org/officeDocument/2006/relationships/hyperlink" Target="https://www.sportaus.gov.au/yulunga" TargetMode="External"/><Relationship Id="rId42" Type="http://schemas.openxmlformats.org/officeDocument/2006/relationships/hyperlink" Target="https://www.heartfoundation.org.au/active-living/active-workplaces"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tchoukballpromo.com/wp-content/uploads/2018/08/Handout_08_04.pdf" TargetMode="External"/><Relationship Id="rId17" Type="http://schemas.openxmlformats.org/officeDocument/2006/relationships/hyperlink" Target="https://www.playfootball.com.au/player/futsal" TargetMode="External"/><Relationship Id="rId25" Type="http://schemas.openxmlformats.org/officeDocument/2006/relationships/hyperlink" Target="http://gymnastics.org.au/GA/Gymsports/Gymnastics_for_All/KinderGym/Shared_Content/Gymsports/GfA/KinderGym.aspx" TargetMode="External"/><Relationship Id="rId33" Type="http://schemas.openxmlformats.org/officeDocument/2006/relationships/hyperlink" Target="https://www.blindsportsaustralia.com.au/Pages/Category/blind-sports" TargetMode="External"/><Relationship Id="rId38" Type="http://schemas.openxmlformats.org/officeDocument/2006/relationships/hyperlink" Target="http://www.rockupnetball.com.au/about/what-is-rockup-netball"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playfootball.com.au/miniroos" TargetMode="External"/><Relationship Id="rId20" Type="http://schemas.openxmlformats.org/officeDocument/2006/relationships/hyperlink" Target="https://www.sportaus.gov.au/findyour30" TargetMode="External"/><Relationship Id="rId29" Type="http://schemas.openxmlformats.org/officeDocument/2006/relationships/hyperlink" Target="https://www.clearinghouseforsport.gov.au/knowledge_base/sport_participation/Sport_a_new_fit/modified_sports" TargetMode="External"/><Relationship Id="rId41" Type="http://schemas.openxmlformats.org/officeDocument/2006/relationships/hyperlink" Target="https://www.heartfoundation.org.au/active-liv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akrawaustralia.com/" TargetMode="External"/><Relationship Id="rId24" Type="http://schemas.openxmlformats.org/officeDocument/2006/relationships/hyperlink" Target="https://www.actionindoorsports.com.au/" TargetMode="External"/><Relationship Id="rId32" Type="http://schemas.openxmlformats.org/officeDocument/2006/relationships/hyperlink" Target="https://www.sports.org.au/sports" TargetMode="External"/><Relationship Id="rId37" Type="http://schemas.openxmlformats.org/officeDocument/2006/relationships/hyperlink" Target="https://www.bicyclenetwork.com.au/rides-and-events/ride2school/ride2school-day/" TargetMode="External"/><Relationship Id="rId40" Type="http://schemas.openxmlformats.org/officeDocument/2006/relationships/hyperlink" Target="https://www.themay50k.org/workplace-landing-page" TargetMode="External"/><Relationship Id="rId45" Type="http://schemas.openxmlformats.org/officeDocument/2006/relationships/header" Target="header1.xm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portaus.gov.au/yulunga" TargetMode="External"/><Relationship Id="rId23" Type="http://schemas.openxmlformats.org/officeDocument/2006/relationships/hyperlink" Target="https://www.bowls.com.au/" TargetMode="External"/><Relationship Id="rId28" Type="http://schemas.openxmlformats.org/officeDocument/2006/relationships/hyperlink" Target="https://www.heartfoundation.org.au/images/uploads/main/Active_living/Neighbourhood-walkability-checklist.pdf" TargetMode="External"/><Relationship Id="rId36" Type="http://schemas.openxmlformats.org/officeDocument/2006/relationships/hyperlink" Target="https://www.vichealth.vic.gov.au/programs-and-projects/walk-to-school"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sportaus.gov.au/findyour30" TargetMode="External"/><Relationship Id="rId31" Type="http://schemas.openxmlformats.org/officeDocument/2006/relationships/hyperlink" Target="https://aaavic.org.au/" TargetMode="External"/><Relationship Id="rId44" Type="http://schemas.openxmlformats.org/officeDocument/2006/relationships/hyperlink" Target="https://www.heartfoundation.org.au/jump-rope-for-heart" TargetMode="Externa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ccevictoria.com/" TargetMode="External"/><Relationship Id="rId22" Type="http://schemas.openxmlformats.org/officeDocument/2006/relationships/hyperlink" Target="http://www.liftforlife.com.au/" TargetMode="External"/><Relationship Id="rId27" Type="http://schemas.openxmlformats.org/officeDocument/2006/relationships/hyperlink" Target="https://afl9s.com.au/" TargetMode="External"/><Relationship Id="rId30" Type="http://schemas.openxmlformats.org/officeDocument/2006/relationships/hyperlink" Target="https://thisgirlcan.com.au/" TargetMode="External"/><Relationship Id="rId35" Type="http://schemas.openxmlformats.org/officeDocument/2006/relationships/hyperlink" Target="https://transformus.com.au/" TargetMode="External"/><Relationship Id="rId43" Type="http://schemas.openxmlformats.org/officeDocument/2006/relationships/hyperlink" Target="https://www.heartfoundation.org.au/active-living/healthy-active-communities"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5E5464"/>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7AD2F-6E0A-4701-9B90-69AAAF0B7F1B}"/>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1D2A6676-3B15-4E8E-800E-3244CF6A0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Physical Education</dc:title>
  <dc:subject>Physical Education</dc:subject>
  <dc:creator/>
  <cp:keywords>physical; education; VCE; sample; practical; experiences</cp:keywords>
  <cp:lastModifiedBy>Coleman, Julie J</cp:lastModifiedBy>
  <cp:revision>3</cp:revision>
  <cp:lastPrinted>2015-05-15T02:36:00Z</cp:lastPrinted>
  <dcterms:created xsi:type="dcterms:W3CDTF">2020-05-04T04:47:00Z</dcterms:created>
  <dcterms:modified xsi:type="dcterms:W3CDTF">2020-05-04T05:06:00Z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