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059EB" w14:textId="77777777" w:rsidR="00742285" w:rsidRDefault="00742285" w:rsidP="00742285">
      <w:pPr>
        <w:pStyle w:val="VCAADocumenttitle"/>
        <w:rPr>
          <w:noProof w:val="0"/>
        </w:rPr>
      </w:pPr>
      <w:r w:rsidRPr="00153377">
        <w:rPr>
          <w:noProof w:val="0"/>
        </w:rPr>
        <w:t>VCE Physical Education</w:t>
      </w:r>
      <w:r w:rsidRPr="00153377">
        <w:rPr>
          <w:noProof w:val="0"/>
        </w:rPr>
        <w:br/>
        <w:t>Units 3 and 4, 20</w:t>
      </w:r>
      <w:r>
        <w:rPr>
          <w:noProof w:val="0"/>
        </w:rPr>
        <w:t>25</w:t>
      </w:r>
      <w:r w:rsidRPr="00153377">
        <w:rPr>
          <w:noProof w:val="0"/>
        </w:rPr>
        <w:t>–202</w:t>
      </w:r>
      <w:r>
        <w:rPr>
          <w:noProof w:val="0"/>
        </w:rPr>
        <w:t>9</w:t>
      </w:r>
    </w:p>
    <w:p w14:paraId="1CC64A51" w14:textId="3A17E6DC" w:rsidR="00742285" w:rsidRPr="00742285" w:rsidRDefault="00742285" w:rsidP="00742285">
      <w:pPr>
        <w:pStyle w:val="VCAADocumenttitle"/>
        <w:rPr>
          <w:noProof w:val="0"/>
          <w:sz w:val="48"/>
          <w:szCs w:val="40"/>
        </w:rPr>
      </w:pPr>
      <w:r w:rsidRPr="00356A20">
        <w:rPr>
          <w:sz w:val="48"/>
          <w:szCs w:val="40"/>
        </w:rPr>
        <w:t>Functional Movement Assessment</w:t>
      </w:r>
    </w:p>
    <w:p w14:paraId="5E79E945" w14:textId="77777777" w:rsidR="00AE4275" w:rsidRPr="00AE4275" w:rsidRDefault="00AE4275" w:rsidP="00AE4275">
      <w:pPr>
        <w:pStyle w:val="VCAAbody"/>
        <w:rPr>
          <w:rFonts w:asciiTheme="minorHAnsi" w:hAnsiTheme="minorHAnsi" w:cstheme="minorHAnsi"/>
          <w:sz w:val="20"/>
          <w:szCs w:val="20"/>
        </w:rPr>
      </w:pPr>
      <w:r w:rsidRPr="00AE4275">
        <w:rPr>
          <w:rFonts w:asciiTheme="minorHAnsi" w:hAnsiTheme="minorHAnsi" w:cstheme="minorHAnsi"/>
          <w:sz w:val="20"/>
          <w:szCs w:val="20"/>
        </w:rPr>
        <w:t>Functional Movement Assessment (FMA) relates to VCE Physical Education (2025–2029)</w:t>
      </w:r>
    </w:p>
    <w:p w14:paraId="05F6E1BF" w14:textId="2A98F796" w:rsidR="00AE4275" w:rsidRPr="00AE4275" w:rsidRDefault="00AE4275" w:rsidP="00AE4275">
      <w:pPr>
        <w:pStyle w:val="VCAAbody"/>
        <w:rPr>
          <w:rFonts w:asciiTheme="minorHAnsi" w:hAnsiTheme="minorHAnsi" w:cstheme="minorHAnsi"/>
          <w:sz w:val="20"/>
          <w:szCs w:val="20"/>
        </w:rPr>
      </w:pPr>
      <w:r w:rsidRPr="00AE4275">
        <w:rPr>
          <w:rFonts w:asciiTheme="minorHAnsi" w:hAnsiTheme="minorHAnsi" w:cstheme="minorHAnsi"/>
          <w:sz w:val="20"/>
          <w:szCs w:val="20"/>
        </w:rPr>
        <w:t>This advice provides:</w:t>
      </w:r>
      <w:r>
        <w:rPr>
          <w:rFonts w:asciiTheme="minorHAnsi" w:hAnsiTheme="minorHAnsi" w:cstheme="minorHAnsi"/>
          <w:sz w:val="20"/>
          <w:szCs w:val="20"/>
        </w:rPr>
        <w:br/>
      </w:r>
    </w:p>
    <w:p w14:paraId="6B3F2284" w14:textId="77777777" w:rsidR="00AE4275" w:rsidRPr="00AE4275" w:rsidRDefault="00AE4275" w:rsidP="00AE4275">
      <w:pPr>
        <w:pStyle w:val="Bullet"/>
      </w:pPr>
      <w:r w:rsidRPr="00AE4275">
        <w:t xml:space="preserve">health related fitness components and factors affecting aerobic power, muscular strength and endurance and </w:t>
      </w:r>
      <w:proofErr w:type="gramStart"/>
      <w:r w:rsidRPr="00AE4275">
        <w:t>flexibility</w:t>
      </w:r>
      <w:proofErr w:type="gramEnd"/>
      <w:r w:rsidRPr="00AE4275">
        <w:t xml:space="preserve"> </w:t>
      </w:r>
    </w:p>
    <w:p w14:paraId="701C22C1" w14:textId="77777777" w:rsidR="00AE4275" w:rsidRPr="00AE4275" w:rsidRDefault="00AE4275" w:rsidP="00AE4275">
      <w:pPr>
        <w:pStyle w:val="Bullet"/>
      </w:pPr>
      <w:r w:rsidRPr="00AE4275">
        <w:t>functional movement assessment (FMA):</w:t>
      </w:r>
    </w:p>
    <w:p w14:paraId="43A1C3FD" w14:textId="77777777" w:rsidR="00AE4275" w:rsidRPr="00AE4275" w:rsidRDefault="00AE4275" w:rsidP="00AE4275">
      <w:pPr>
        <w:pStyle w:val="Bulletlevel2"/>
      </w:pPr>
      <w:r w:rsidRPr="00AE4275">
        <w:t xml:space="preserve">physiological, </w:t>
      </w:r>
      <w:proofErr w:type="gramStart"/>
      <w:r w:rsidRPr="00AE4275">
        <w:t>psychological</w:t>
      </w:r>
      <w:proofErr w:type="gramEnd"/>
      <w:r w:rsidRPr="00AE4275">
        <w:t xml:space="preserve"> and sociocultural considerations</w:t>
      </w:r>
    </w:p>
    <w:p w14:paraId="2FE88D30" w14:textId="77777777" w:rsidR="00AE4275" w:rsidRPr="00AE4275" w:rsidRDefault="00AE4275" w:rsidP="00AE4275">
      <w:pPr>
        <w:pStyle w:val="Bulletlevel2"/>
      </w:pPr>
      <w:r w:rsidRPr="00AE4275">
        <w:t>pre-participation health screening</w:t>
      </w:r>
    </w:p>
    <w:p w14:paraId="077D40D5" w14:textId="77777777" w:rsidR="00AE4275" w:rsidRPr="00AE4275" w:rsidRDefault="00AE4275" w:rsidP="00AE4275">
      <w:pPr>
        <w:pStyle w:val="Bulletlevel2"/>
      </w:pPr>
      <w:r w:rsidRPr="00AE4275">
        <w:t>informed consent</w:t>
      </w:r>
    </w:p>
    <w:p w14:paraId="1E412128" w14:textId="1200B277" w:rsidR="00AE4275" w:rsidRPr="00742285" w:rsidRDefault="00AE4275" w:rsidP="00742285">
      <w:pPr>
        <w:pStyle w:val="Bulletlevel2"/>
      </w:pPr>
      <w:r w:rsidRPr="00AE4275">
        <w:t xml:space="preserve">assessment reliability, </w:t>
      </w:r>
      <w:proofErr w:type="gramStart"/>
      <w:r w:rsidRPr="00AE4275">
        <w:t>validity</w:t>
      </w:r>
      <w:proofErr w:type="gramEnd"/>
      <w:r w:rsidRPr="00AE4275">
        <w:t xml:space="preserve"> and accuracy</w:t>
      </w:r>
    </w:p>
    <w:p w14:paraId="1B2D93EE" w14:textId="77777777" w:rsidR="00AE4275" w:rsidRPr="00AE4275" w:rsidRDefault="00AE4275" w:rsidP="00AE4275">
      <w:pPr>
        <w:pStyle w:val="VCAAbody"/>
        <w:rPr>
          <w:sz w:val="20"/>
          <w:szCs w:val="20"/>
        </w:rPr>
      </w:pPr>
      <w:r w:rsidRPr="00AE4275">
        <w:rPr>
          <w:sz w:val="20"/>
          <w:szCs w:val="20"/>
        </w:rPr>
        <w:t xml:space="preserve">A Functional Movement Assessment (FMA) involves systematic planning, observation, and evaluation of movements. It provides an opportunity to </w:t>
      </w:r>
      <w:proofErr w:type="spellStart"/>
      <w:r w:rsidRPr="00AE4275">
        <w:rPr>
          <w:sz w:val="20"/>
          <w:szCs w:val="20"/>
        </w:rPr>
        <w:t>analyse</w:t>
      </w:r>
      <w:proofErr w:type="spellEnd"/>
      <w:r w:rsidRPr="00AE4275">
        <w:rPr>
          <w:sz w:val="20"/>
          <w:szCs w:val="20"/>
        </w:rPr>
        <w:t xml:space="preserve"> movement patterns and determine efficiency of movement in preparation for prescribing safe and effective exercises within a </w:t>
      </w:r>
      <w:proofErr w:type="spellStart"/>
      <w:r w:rsidRPr="00AE4275">
        <w:rPr>
          <w:sz w:val="20"/>
          <w:szCs w:val="20"/>
        </w:rPr>
        <w:t>personalised</w:t>
      </w:r>
      <w:proofErr w:type="spellEnd"/>
      <w:r w:rsidRPr="00AE4275">
        <w:rPr>
          <w:sz w:val="20"/>
          <w:szCs w:val="20"/>
        </w:rPr>
        <w:t xml:space="preserve"> activity plan. Movement assessment forms the basis for successful physical activity participation, injury management and prevention and functional independence. </w:t>
      </w:r>
    </w:p>
    <w:p w14:paraId="5239445C" w14:textId="0A66F2DF" w:rsidR="00AE4275" w:rsidRPr="00AE4275" w:rsidRDefault="00AE4275" w:rsidP="00AE4275">
      <w:pPr>
        <w:pStyle w:val="VCAAbody"/>
        <w:rPr>
          <w:sz w:val="20"/>
          <w:szCs w:val="20"/>
        </w:rPr>
      </w:pPr>
      <w:r w:rsidRPr="00AE4275">
        <w:rPr>
          <w:sz w:val="20"/>
          <w:szCs w:val="20"/>
        </w:rPr>
        <w:t>From a sports perspective, an FMA can fill the gap between pre participation health screens and fitness or performance tests.</w:t>
      </w:r>
    </w:p>
    <w:p w14:paraId="7B626886" w14:textId="2A800438" w:rsidR="00AE4275" w:rsidRPr="00AE4275" w:rsidRDefault="00AE4275" w:rsidP="00AE4275">
      <w:pPr>
        <w:pStyle w:val="VCAAbody"/>
        <w:rPr>
          <w:sz w:val="20"/>
          <w:szCs w:val="20"/>
        </w:rPr>
      </w:pPr>
      <w:r w:rsidRPr="00AE4275">
        <w:rPr>
          <w:sz w:val="20"/>
          <w:szCs w:val="20"/>
        </w:rPr>
        <w:t xml:space="preserve">In Unit 2, the selected FMA should link to health-related fitness components and students should select appropriate assessment tools using physiological, </w:t>
      </w:r>
      <w:proofErr w:type="gramStart"/>
      <w:r w:rsidRPr="00AE4275">
        <w:rPr>
          <w:sz w:val="20"/>
          <w:szCs w:val="20"/>
        </w:rPr>
        <w:t>psychological</w:t>
      </w:r>
      <w:proofErr w:type="gramEnd"/>
      <w:r w:rsidRPr="00AE4275">
        <w:rPr>
          <w:sz w:val="20"/>
          <w:szCs w:val="20"/>
        </w:rPr>
        <w:t xml:space="preserve"> and sociocultural considerations of the individual they are assessing and the tools available in their learning environment. </w:t>
      </w:r>
    </w:p>
    <w:p w14:paraId="7DFD1E6E" w14:textId="0C2E9C75" w:rsidR="00AE4275" w:rsidRPr="00AE4275" w:rsidRDefault="00AE4275" w:rsidP="00AE4275">
      <w:pPr>
        <w:pStyle w:val="VCAAbody"/>
        <w:rPr>
          <w:sz w:val="20"/>
          <w:szCs w:val="20"/>
        </w:rPr>
      </w:pPr>
      <w:r w:rsidRPr="00AE4275">
        <w:rPr>
          <w:sz w:val="20"/>
          <w:szCs w:val="20"/>
        </w:rPr>
        <w:t xml:space="preserve">An FMA provides students with the opportunity to deepen their understanding of the importance of movement competence throughout the life span for participation in physical activity and for functional living as well as prescribing movement to enhance the functioning of the body systems. </w:t>
      </w:r>
    </w:p>
    <w:p w14:paraId="03E84201" w14:textId="7334EC3F" w:rsidR="00AE4275" w:rsidRPr="00AE4275" w:rsidRDefault="00AE4275" w:rsidP="00AE4275">
      <w:pPr>
        <w:pStyle w:val="VCAAbody"/>
        <w:rPr>
          <w:sz w:val="20"/>
          <w:szCs w:val="20"/>
        </w:rPr>
      </w:pPr>
      <w:r w:rsidRPr="00AE4275">
        <w:rPr>
          <w:sz w:val="20"/>
          <w:szCs w:val="20"/>
        </w:rPr>
        <w:t xml:space="preserve">Students will build on their understandings of the musculoskeletal system in Unit 1 to expand their practical understandings of the interaction between the muscles, </w:t>
      </w:r>
      <w:proofErr w:type="gramStart"/>
      <w:r w:rsidRPr="00AE4275">
        <w:rPr>
          <w:sz w:val="20"/>
          <w:szCs w:val="20"/>
        </w:rPr>
        <w:t>joints</w:t>
      </w:r>
      <w:proofErr w:type="gramEnd"/>
      <w:r w:rsidRPr="00AE4275">
        <w:rPr>
          <w:sz w:val="20"/>
          <w:szCs w:val="20"/>
        </w:rPr>
        <w:t xml:space="preserve"> and bones in producing movement. </w:t>
      </w:r>
    </w:p>
    <w:p w14:paraId="0038CDD9" w14:textId="3FCB3721" w:rsidR="00AE4275" w:rsidRPr="00AE4275" w:rsidRDefault="00AE4275" w:rsidP="00AE4275">
      <w:pPr>
        <w:pStyle w:val="VCAAbody"/>
        <w:rPr>
          <w:sz w:val="20"/>
          <w:szCs w:val="20"/>
        </w:rPr>
      </w:pPr>
      <w:r w:rsidRPr="00AE4275">
        <w:rPr>
          <w:sz w:val="20"/>
          <w:szCs w:val="20"/>
        </w:rPr>
        <w:t>The FMA provides exploration of some concepts in Unit 3 and 4 from a participatory perspective. These concepts include but are not limited to:</w:t>
      </w:r>
    </w:p>
    <w:p w14:paraId="63E68A44" w14:textId="77777777" w:rsidR="00AE4275" w:rsidRPr="0058299C" w:rsidRDefault="00AE4275" w:rsidP="00AE4275">
      <w:pPr>
        <w:pStyle w:val="Bullet"/>
      </w:pPr>
      <w:r w:rsidRPr="0058299C">
        <w:t>Qualitative skill analysis</w:t>
      </w:r>
    </w:p>
    <w:p w14:paraId="1E5351C9" w14:textId="77777777" w:rsidR="00AE4275" w:rsidRPr="0058299C" w:rsidRDefault="00AE4275" w:rsidP="00AE4275">
      <w:pPr>
        <w:pStyle w:val="Bullet"/>
      </w:pPr>
      <w:r w:rsidRPr="0058299C">
        <w:t>Fitness components</w:t>
      </w:r>
    </w:p>
    <w:p w14:paraId="7D7541E4" w14:textId="77777777" w:rsidR="00AE4275" w:rsidRPr="0058299C" w:rsidRDefault="00AE4275" w:rsidP="00AE4275">
      <w:pPr>
        <w:pStyle w:val="Bullet"/>
      </w:pPr>
      <w:r w:rsidRPr="0058299C">
        <w:t>Assessment protocols</w:t>
      </w:r>
    </w:p>
    <w:p w14:paraId="4D4573A6" w14:textId="77777777" w:rsidR="00AE4275" w:rsidRPr="0058299C" w:rsidRDefault="00AE4275" w:rsidP="00AE4275">
      <w:pPr>
        <w:pStyle w:val="Bulletlevel2"/>
      </w:pPr>
      <w:r w:rsidRPr="0058299C">
        <w:t>Reliability</w:t>
      </w:r>
    </w:p>
    <w:p w14:paraId="7C72972B" w14:textId="77777777" w:rsidR="00AE4275" w:rsidRPr="0058299C" w:rsidRDefault="00AE4275" w:rsidP="00AE4275">
      <w:pPr>
        <w:pStyle w:val="Bulletlevel2"/>
      </w:pPr>
      <w:r w:rsidRPr="0058299C">
        <w:t>Accuracy</w:t>
      </w:r>
    </w:p>
    <w:p w14:paraId="531E5417" w14:textId="77777777" w:rsidR="00AE4275" w:rsidRDefault="00AE4275" w:rsidP="00AE4275">
      <w:pPr>
        <w:pStyle w:val="Bulletlevel2"/>
      </w:pPr>
      <w:r w:rsidRPr="0058299C">
        <w:t>Validity</w:t>
      </w:r>
    </w:p>
    <w:p w14:paraId="70CA709E" w14:textId="393F03DD" w:rsidR="00AE4275" w:rsidRPr="00AE4275" w:rsidRDefault="00AE4275" w:rsidP="00AE4275">
      <w:pPr>
        <w:pStyle w:val="VCAAbody"/>
        <w:rPr>
          <w:sz w:val="20"/>
          <w:szCs w:val="20"/>
        </w:rPr>
      </w:pPr>
      <w:r w:rsidRPr="00AE4275">
        <w:rPr>
          <w:sz w:val="20"/>
          <w:szCs w:val="20"/>
        </w:rPr>
        <w:lastRenderedPageBreak/>
        <w:t xml:space="preserve">Moreover, working with a client provides the opportunity for experience in effective communication while describing, </w:t>
      </w:r>
      <w:proofErr w:type="gramStart"/>
      <w:r w:rsidRPr="00AE4275">
        <w:rPr>
          <w:sz w:val="20"/>
          <w:szCs w:val="20"/>
        </w:rPr>
        <w:t>demonstrating</w:t>
      </w:r>
      <w:proofErr w:type="gramEnd"/>
      <w:r w:rsidRPr="00AE4275">
        <w:rPr>
          <w:sz w:val="20"/>
          <w:szCs w:val="20"/>
        </w:rPr>
        <w:t xml:space="preserve"> and prescribing movement. This interaction provides a key opportunity to practise the employability skills of communication, planning and organising, problem solving and technology. </w:t>
      </w:r>
    </w:p>
    <w:p w14:paraId="783D62F0" w14:textId="17CA3AF2" w:rsidR="00AE4275" w:rsidRPr="00AE4275" w:rsidRDefault="00AE4275" w:rsidP="00AE4275">
      <w:pPr>
        <w:pStyle w:val="VCAAbody"/>
        <w:rPr>
          <w:sz w:val="20"/>
          <w:szCs w:val="20"/>
        </w:rPr>
      </w:pPr>
      <w:r w:rsidRPr="00AE4275">
        <w:rPr>
          <w:sz w:val="20"/>
          <w:szCs w:val="20"/>
        </w:rPr>
        <w:t xml:space="preserve">Additionally, the FMA provides scaffolded industry links with the many health care professionals such as Physiotherapists, Osteopaths and Chiropractors who use movement assessment to effectively review movement competence, </w:t>
      </w:r>
      <w:proofErr w:type="gramStart"/>
      <w:r w:rsidRPr="00AE4275">
        <w:rPr>
          <w:sz w:val="20"/>
          <w:szCs w:val="20"/>
        </w:rPr>
        <w:t>imbalances</w:t>
      </w:r>
      <w:proofErr w:type="gramEnd"/>
      <w:r w:rsidRPr="00AE4275">
        <w:rPr>
          <w:sz w:val="20"/>
          <w:szCs w:val="20"/>
        </w:rPr>
        <w:t xml:space="preserve"> and treatment requirements.</w:t>
      </w:r>
    </w:p>
    <w:p w14:paraId="660980D4" w14:textId="7AFF2E1D" w:rsidR="00AE4275" w:rsidRDefault="00AE4275" w:rsidP="00AE4275">
      <w:pPr>
        <w:pStyle w:val="VCAAbody"/>
        <w:rPr>
          <w:sz w:val="20"/>
          <w:szCs w:val="20"/>
        </w:rPr>
      </w:pPr>
      <w:r w:rsidRPr="00AE4275">
        <w:rPr>
          <w:sz w:val="20"/>
          <w:szCs w:val="20"/>
        </w:rPr>
        <w:t xml:space="preserve">The following steps can be used to undertake an FMA and to inform choices when prescribing a </w:t>
      </w:r>
      <w:proofErr w:type="spellStart"/>
      <w:r w:rsidRPr="00AE4275">
        <w:rPr>
          <w:sz w:val="20"/>
          <w:szCs w:val="20"/>
        </w:rPr>
        <w:t>personalised</w:t>
      </w:r>
      <w:proofErr w:type="spellEnd"/>
      <w:r w:rsidRPr="00AE4275">
        <w:rPr>
          <w:sz w:val="20"/>
          <w:szCs w:val="20"/>
        </w:rPr>
        <w:t xml:space="preserve"> activity plan</w:t>
      </w:r>
      <w:r>
        <w:rPr>
          <w:sz w:val="20"/>
          <w:szCs w:val="20"/>
        </w:rPr>
        <w:t>:</w:t>
      </w:r>
      <w:r w:rsidRPr="00AE4275">
        <w:rPr>
          <w:sz w:val="20"/>
          <w:szCs w:val="20"/>
        </w:rPr>
        <w:t xml:space="preserve"> </w:t>
      </w:r>
    </w:p>
    <w:p w14:paraId="402C2EBC" w14:textId="77777777" w:rsidR="00AE4275" w:rsidRDefault="00AE4275" w:rsidP="00AE4275">
      <w:pPr>
        <w:pStyle w:val="VCAAbody"/>
        <w:rPr>
          <w:sz w:val="20"/>
          <w:szCs w:val="20"/>
        </w:rPr>
      </w:pPr>
    </w:p>
    <w:p w14:paraId="7266393C" w14:textId="77777777" w:rsidR="00AE4275" w:rsidRDefault="00AE4275" w:rsidP="00AE4275">
      <w:pPr>
        <w:pStyle w:val="Numbers"/>
      </w:pPr>
      <w:r>
        <w:t>Pre-participation health screen</w:t>
      </w:r>
    </w:p>
    <w:p w14:paraId="56AEB8C5" w14:textId="77777777" w:rsidR="00AE4275" w:rsidRDefault="00AE4275" w:rsidP="00AE4275">
      <w:pPr>
        <w:pStyle w:val="Numbers"/>
      </w:pPr>
      <w:r>
        <w:t xml:space="preserve">Establish psychological, psychological and sociocultural </w:t>
      </w:r>
      <w:proofErr w:type="gramStart"/>
      <w:r>
        <w:t>considerations</w:t>
      </w:r>
      <w:proofErr w:type="gramEnd"/>
    </w:p>
    <w:p w14:paraId="07F32EB8" w14:textId="77777777" w:rsidR="00AE4275" w:rsidRDefault="00AE4275" w:rsidP="00AE4275">
      <w:pPr>
        <w:pStyle w:val="Numbers"/>
      </w:pPr>
      <w:r>
        <w:t xml:space="preserve">Select assessment </w:t>
      </w:r>
      <w:proofErr w:type="gramStart"/>
      <w:r>
        <w:t>tools</w:t>
      </w:r>
      <w:proofErr w:type="gramEnd"/>
    </w:p>
    <w:p w14:paraId="1753F175" w14:textId="77777777" w:rsidR="00AE4275" w:rsidRDefault="00AE4275" w:rsidP="00AE4275">
      <w:pPr>
        <w:pStyle w:val="Numbers"/>
      </w:pPr>
      <w:r>
        <w:t xml:space="preserve">Explain the process to the participant and gain informed </w:t>
      </w:r>
      <w:proofErr w:type="gramStart"/>
      <w:r>
        <w:t>consent</w:t>
      </w:r>
      <w:proofErr w:type="gramEnd"/>
    </w:p>
    <w:p w14:paraId="0A62DA37" w14:textId="77777777" w:rsidR="00AE4275" w:rsidRDefault="00AE4275" w:rsidP="00AE4275">
      <w:pPr>
        <w:pStyle w:val="Numbers"/>
      </w:pPr>
      <w:r>
        <w:t xml:space="preserve">Prepare the assessment </w:t>
      </w:r>
      <w:proofErr w:type="gramStart"/>
      <w:r>
        <w:t>tools</w:t>
      </w:r>
      <w:proofErr w:type="gramEnd"/>
    </w:p>
    <w:p w14:paraId="0D5A391D" w14:textId="77777777" w:rsidR="00AE4275" w:rsidRDefault="00AE4275" w:rsidP="00AE4275">
      <w:pPr>
        <w:pStyle w:val="Numbers"/>
      </w:pPr>
      <w:r>
        <w:t xml:space="preserve">Conduct the assessment using observation or digital </w:t>
      </w:r>
      <w:proofErr w:type="gramStart"/>
      <w:r>
        <w:t>recording</w:t>
      </w:r>
      <w:proofErr w:type="gramEnd"/>
    </w:p>
    <w:p w14:paraId="594DCBCD" w14:textId="77777777" w:rsidR="00AE4275" w:rsidRDefault="00AE4275" w:rsidP="00AE4275">
      <w:pPr>
        <w:pStyle w:val="Numbers"/>
      </w:pPr>
      <w:r>
        <w:t>Evaluate the movement*</w:t>
      </w:r>
    </w:p>
    <w:p w14:paraId="18904F24" w14:textId="77777777" w:rsidR="00AE4275" w:rsidRPr="00F87680" w:rsidRDefault="00AE4275" w:rsidP="00AE4275">
      <w:pPr>
        <w:pStyle w:val="Numbers"/>
      </w:pPr>
      <w:r>
        <w:t xml:space="preserve">Use the results to plan a </w:t>
      </w:r>
      <w:proofErr w:type="spellStart"/>
      <w:r>
        <w:t>personalised</w:t>
      </w:r>
      <w:proofErr w:type="spellEnd"/>
      <w:r>
        <w:t xml:space="preserve"> activity </w:t>
      </w:r>
      <w:proofErr w:type="gramStart"/>
      <w:r>
        <w:t>plan</w:t>
      </w:r>
      <w:proofErr w:type="gramEnd"/>
    </w:p>
    <w:p w14:paraId="37026840" w14:textId="77777777" w:rsidR="00AE4275" w:rsidRPr="00AE4275" w:rsidRDefault="00AE4275" w:rsidP="00AE4275">
      <w:pPr>
        <w:pStyle w:val="VCAAbody"/>
        <w:rPr>
          <w:sz w:val="20"/>
          <w:szCs w:val="20"/>
        </w:rPr>
      </w:pPr>
    </w:p>
    <w:p w14:paraId="09809548" w14:textId="384F78B2" w:rsidR="00AE4275" w:rsidRDefault="00AE4275" w:rsidP="00AE4275">
      <w:pPr>
        <w:rPr>
          <w:rFonts w:ascii="Arial" w:hAnsi="Arial" w:cs="Arial"/>
          <w:color w:val="000000" w:themeColor="text1"/>
          <w:kern w:val="2"/>
          <w:sz w:val="20"/>
          <w:szCs w:val="20"/>
        </w:rPr>
      </w:pPr>
      <w:r w:rsidRPr="00AE4275">
        <w:rPr>
          <w:rFonts w:ascii="Arial" w:hAnsi="Arial" w:cs="Arial"/>
          <w:color w:val="000000" w:themeColor="text1"/>
          <w:kern w:val="2"/>
          <w:sz w:val="20"/>
          <w:szCs w:val="20"/>
        </w:rPr>
        <w:t xml:space="preserve">While there is not a universally adopted FMA, there are many movement screens, some of which may inform student choices. Some readings and links are provided for teachers and students wishing to explore the concepts that have been brought together to develop the FMA. </w:t>
      </w:r>
    </w:p>
    <w:p w14:paraId="573F057F" w14:textId="77777777" w:rsidR="00AE4275" w:rsidRPr="00AE4275" w:rsidRDefault="00AE4275" w:rsidP="00AE4275">
      <w:pPr>
        <w:rPr>
          <w:rFonts w:ascii="Arial" w:hAnsi="Arial" w:cs="Arial"/>
          <w:color w:val="000000" w:themeColor="text1"/>
          <w:kern w:val="2"/>
          <w:sz w:val="20"/>
          <w:szCs w:val="20"/>
        </w:rPr>
      </w:pPr>
    </w:p>
    <w:p w14:paraId="7FE94ABC" w14:textId="6AB9068B" w:rsidR="00AE4275" w:rsidRPr="00AE4275" w:rsidRDefault="00AE4275" w:rsidP="00AE4275">
      <w:pPr>
        <w:shd w:val="clear" w:color="auto" w:fill="FFFFFF"/>
        <w:rPr>
          <w:rFonts w:ascii="Arial" w:hAnsi="Arial" w:cs="Arial"/>
          <w:color w:val="000000" w:themeColor="text1"/>
          <w:kern w:val="2"/>
          <w:sz w:val="20"/>
          <w:szCs w:val="20"/>
        </w:rPr>
      </w:pPr>
      <w:r w:rsidRPr="00AE4275">
        <w:rPr>
          <w:rFonts w:ascii="Arial" w:hAnsi="Arial" w:cs="Arial"/>
          <w:color w:val="000000" w:themeColor="text1"/>
          <w:kern w:val="2"/>
          <w:sz w:val="20"/>
          <w:szCs w:val="20"/>
        </w:rPr>
        <w:t xml:space="preserve">Cook G, Burton L, </w:t>
      </w:r>
      <w:proofErr w:type="spellStart"/>
      <w:r w:rsidRPr="00AE4275">
        <w:rPr>
          <w:rFonts w:ascii="Arial" w:hAnsi="Arial" w:cs="Arial"/>
          <w:color w:val="000000" w:themeColor="text1"/>
          <w:kern w:val="2"/>
          <w:sz w:val="20"/>
          <w:szCs w:val="20"/>
        </w:rPr>
        <w:t>Hoogenboom</w:t>
      </w:r>
      <w:proofErr w:type="spellEnd"/>
      <w:r w:rsidRPr="00AE4275">
        <w:rPr>
          <w:rFonts w:ascii="Arial" w:hAnsi="Arial" w:cs="Arial"/>
          <w:color w:val="000000" w:themeColor="text1"/>
          <w:kern w:val="2"/>
          <w:sz w:val="20"/>
          <w:szCs w:val="20"/>
        </w:rPr>
        <w:t xml:space="preserve"> BJ, Voight ML. Functional movement screening: Fundamental movements as an Assessment of Function- Part 1. Int J Sports Phys </w:t>
      </w:r>
      <w:proofErr w:type="spellStart"/>
      <w:r w:rsidRPr="00AE4275">
        <w:rPr>
          <w:rFonts w:ascii="Arial" w:hAnsi="Arial" w:cs="Arial"/>
          <w:color w:val="000000" w:themeColor="text1"/>
          <w:kern w:val="2"/>
          <w:sz w:val="20"/>
          <w:szCs w:val="20"/>
        </w:rPr>
        <w:t>Ther</w:t>
      </w:r>
      <w:proofErr w:type="spellEnd"/>
      <w:r w:rsidRPr="00AE4275">
        <w:rPr>
          <w:rFonts w:ascii="Arial" w:hAnsi="Arial" w:cs="Arial"/>
          <w:color w:val="000000" w:themeColor="text1"/>
          <w:kern w:val="2"/>
          <w:sz w:val="20"/>
          <w:szCs w:val="20"/>
        </w:rPr>
        <w:t xml:space="preserve">. </w:t>
      </w:r>
      <w:proofErr w:type="gramStart"/>
      <w:r w:rsidRPr="00AE4275">
        <w:rPr>
          <w:rFonts w:ascii="Arial" w:hAnsi="Arial" w:cs="Arial"/>
          <w:color w:val="000000" w:themeColor="text1"/>
          <w:kern w:val="2"/>
          <w:sz w:val="20"/>
          <w:szCs w:val="20"/>
        </w:rPr>
        <w:t>2014;</w:t>
      </w:r>
      <w:proofErr w:type="gramEnd"/>
    </w:p>
    <w:p w14:paraId="33E4FD57" w14:textId="77777777" w:rsidR="00AE4275" w:rsidRDefault="00AE4275" w:rsidP="00AE4275">
      <w:pPr>
        <w:shd w:val="clear" w:color="auto" w:fill="FFFFFF"/>
        <w:rPr>
          <w:rFonts w:ascii="Arial" w:hAnsi="Arial" w:cs="Arial"/>
          <w:color w:val="000000" w:themeColor="text1"/>
          <w:kern w:val="2"/>
          <w:sz w:val="20"/>
          <w:szCs w:val="20"/>
        </w:rPr>
      </w:pPr>
      <w:r w:rsidRPr="00AE4275">
        <w:rPr>
          <w:rFonts w:ascii="Arial" w:hAnsi="Arial" w:cs="Arial"/>
          <w:color w:val="000000" w:themeColor="text1"/>
          <w:kern w:val="2"/>
          <w:sz w:val="20"/>
          <w:szCs w:val="20"/>
        </w:rPr>
        <w:t xml:space="preserve">Cook G, Burton L, </w:t>
      </w:r>
      <w:proofErr w:type="spellStart"/>
      <w:r w:rsidRPr="00AE4275">
        <w:rPr>
          <w:rFonts w:ascii="Arial" w:hAnsi="Arial" w:cs="Arial"/>
          <w:color w:val="000000" w:themeColor="text1"/>
          <w:kern w:val="2"/>
          <w:sz w:val="20"/>
          <w:szCs w:val="20"/>
        </w:rPr>
        <w:t>Hoogenboom</w:t>
      </w:r>
      <w:proofErr w:type="spellEnd"/>
      <w:r w:rsidRPr="00AE4275">
        <w:rPr>
          <w:rFonts w:ascii="Arial" w:hAnsi="Arial" w:cs="Arial"/>
          <w:color w:val="000000" w:themeColor="text1"/>
          <w:kern w:val="2"/>
          <w:sz w:val="20"/>
          <w:szCs w:val="20"/>
        </w:rPr>
        <w:t xml:space="preserve"> BJ, Voight ML. Functional movement screening: Fundamental movements as an Assessment of Function- Part 2. Int J Sports Phys </w:t>
      </w:r>
      <w:proofErr w:type="spellStart"/>
      <w:r w:rsidRPr="00AE4275">
        <w:rPr>
          <w:rFonts w:ascii="Arial" w:hAnsi="Arial" w:cs="Arial"/>
          <w:color w:val="000000" w:themeColor="text1"/>
          <w:kern w:val="2"/>
          <w:sz w:val="20"/>
          <w:szCs w:val="20"/>
        </w:rPr>
        <w:t>Ther</w:t>
      </w:r>
      <w:proofErr w:type="spellEnd"/>
      <w:r w:rsidRPr="00AE4275">
        <w:rPr>
          <w:rFonts w:ascii="Arial" w:hAnsi="Arial" w:cs="Arial"/>
          <w:color w:val="000000" w:themeColor="text1"/>
          <w:kern w:val="2"/>
          <w:sz w:val="20"/>
          <w:szCs w:val="20"/>
        </w:rPr>
        <w:t>. 2014;9(3):396-409.</w:t>
      </w:r>
    </w:p>
    <w:p w14:paraId="7C0346AD" w14:textId="7E52F246" w:rsidR="00AE4275" w:rsidRPr="00AE4275" w:rsidRDefault="0099614B" w:rsidP="00AE4275">
      <w:pPr>
        <w:rPr>
          <w:rFonts w:ascii="Arial" w:hAnsi="Arial" w:cs="Arial"/>
          <w:color w:val="000000" w:themeColor="text1"/>
          <w:kern w:val="2"/>
          <w:sz w:val="20"/>
          <w:szCs w:val="20"/>
        </w:rPr>
      </w:pPr>
      <w:hyperlink r:id="rId11" w:anchor="google_vignette" w:history="1">
        <w:r w:rsidR="00AE4275" w:rsidRPr="00AE4275">
          <w:rPr>
            <w:rStyle w:val="Hyperlink"/>
            <w:sz w:val="20"/>
            <w:szCs w:val="20"/>
          </w:rPr>
          <w:t>Top end sports</w:t>
        </w:r>
      </w:hyperlink>
      <w:r w:rsidR="00AE4275" w:rsidRPr="00AE4275">
        <w:rPr>
          <w:sz w:val="20"/>
          <w:szCs w:val="20"/>
        </w:rPr>
        <w:t xml:space="preserve"> </w:t>
      </w:r>
    </w:p>
    <w:p w14:paraId="24BB6072" w14:textId="77777777" w:rsidR="00AE4275" w:rsidRPr="00AE4275" w:rsidRDefault="0099614B" w:rsidP="00AE4275">
      <w:pPr>
        <w:rPr>
          <w:rFonts w:ascii="Arial" w:hAnsi="Arial" w:cs="Arial"/>
          <w:color w:val="000000" w:themeColor="text1"/>
          <w:kern w:val="2"/>
          <w:sz w:val="20"/>
          <w:szCs w:val="20"/>
        </w:rPr>
      </w:pPr>
      <w:hyperlink r:id="rId12" w:history="1">
        <w:r w:rsidR="00AE4275" w:rsidRPr="00AE4275">
          <w:rPr>
            <w:rStyle w:val="Hyperlink"/>
            <w:sz w:val="20"/>
            <w:szCs w:val="20"/>
          </w:rPr>
          <w:t>Movement Dynamics</w:t>
        </w:r>
      </w:hyperlink>
      <w:r w:rsidR="00AE4275" w:rsidRPr="00AE4275">
        <w:rPr>
          <w:sz w:val="20"/>
          <w:szCs w:val="20"/>
        </w:rPr>
        <w:t xml:space="preserve"> </w:t>
      </w:r>
    </w:p>
    <w:p w14:paraId="40922A36" w14:textId="77777777" w:rsidR="00AE4275" w:rsidRPr="00AE4275" w:rsidRDefault="00AE4275" w:rsidP="00AE4275">
      <w:pPr>
        <w:shd w:val="clear" w:color="auto" w:fill="FFFFFF"/>
        <w:rPr>
          <w:rFonts w:ascii="Arial" w:hAnsi="Arial" w:cs="Arial"/>
          <w:color w:val="000000" w:themeColor="text1"/>
          <w:kern w:val="2"/>
          <w:sz w:val="20"/>
          <w:szCs w:val="20"/>
        </w:rPr>
      </w:pPr>
    </w:p>
    <w:p w14:paraId="3BAFEF6C" w14:textId="77777777" w:rsidR="00AE4275" w:rsidRPr="0058299C" w:rsidRDefault="00AE4275" w:rsidP="00AE4275">
      <w:pPr>
        <w:rPr>
          <w:rFonts w:ascii="Arial" w:hAnsi="Arial" w:cs="Arial"/>
          <w:color w:val="000000" w:themeColor="text1"/>
          <w:kern w:val="2"/>
        </w:rPr>
      </w:pPr>
      <w:r>
        <w:rPr>
          <w:rFonts w:ascii="Arial" w:hAnsi="Arial" w:cs="Arial"/>
          <w:color w:val="000000" w:themeColor="text1"/>
          <w:kern w:val="2"/>
        </w:rPr>
        <w:t>*</w:t>
      </w:r>
      <w:r w:rsidRPr="0058299C">
        <w:rPr>
          <w:rFonts w:ascii="Arial" w:hAnsi="Arial" w:cs="Arial"/>
          <w:color w:val="000000" w:themeColor="text1"/>
          <w:kern w:val="2"/>
        </w:rPr>
        <w:t>Students may use a tool assessing criteria for effective movement,</w:t>
      </w:r>
      <w:r>
        <w:rPr>
          <w:rFonts w:ascii="Arial" w:hAnsi="Arial" w:cs="Arial"/>
          <w:color w:val="000000" w:themeColor="text1"/>
          <w:kern w:val="2"/>
        </w:rPr>
        <w:t xml:space="preserve"> count the number of repetitions with good form, or use normative data as part of their evaluation</w:t>
      </w:r>
    </w:p>
    <w:p w14:paraId="2E2F2C18" w14:textId="4900B2FA" w:rsidR="00AE4275" w:rsidRPr="00AE4275" w:rsidRDefault="00AE4275" w:rsidP="00AE4275">
      <w:pPr>
        <w:rPr>
          <w:b/>
          <w:bCs/>
        </w:rPr>
      </w:pPr>
    </w:p>
    <w:sectPr w:rsidR="00AE4275" w:rsidRPr="00AE4275" w:rsidSect="0099614B">
      <w:headerReference w:type="default" r:id="rId13"/>
      <w:footerReference w:type="default" r:id="rId14"/>
      <w:headerReference w:type="first" r:id="rId15"/>
      <w:footerReference w:type="first" r:id="rId16"/>
      <w:type w:val="continuous"/>
      <w:pgSz w:w="11907" w:h="16840" w:code="9"/>
      <w:pgMar w:top="1418" w:right="1134" w:bottom="567"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6D830384" w:rsidR="00FD29D3" w:rsidRPr="00D06414" w:rsidRDefault="00FD29D3" w:rsidP="00FE6928">
          <w:pPr>
            <w:tabs>
              <w:tab w:val="left" w:pos="142"/>
              <w:tab w:val="left" w:pos="885"/>
              <w:tab w:val="right" w:pos="3213"/>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bookmarkStart w:id="2" w:name="_Hlk172634072"/>
          <w:bookmarkStart w:id="3" w:name="_Hlk172634073"/>
          <w:bookmarkStart w:id="4" w:name="_Hlk172634121"/>
          <w:bookmarkStart w:id="5" w:name="_Hlk172634122"/>
          <w:bookmarkStart w:id="6" w:name="_Hlk172634684"/>
          <w:bookmarkStart w:id="7" w:name="_Hlk172634685"/>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D283" w14:textId="77777777" w:rsidR="0099614B" w:rsidRDefault="0099614B" w:rsidP="0099614B">
    <w:pPr>
      <w:pStyle w:val="Header"/>
      <w:rPr>
        <w:rFonts w:ascii="Arial" w:hAnsi="Arial" w:cs="Arial"/>
        <w:color w:val="999999" w:themeColor="accent2"/>
        <w:sz w:val="18"/>
        <w:szCs w:val="18"/>
      </w:rPr>
    </w:pPr>
  </w:p>
  <w:p w14:paraId="56221396" w14:textId="17219103" w:rsidR="00FD29D3" w:rsidRPr="0099614B" w:rsidRDefault="0099614B" w:rsidP="0099614B">
    <w:pPr>
      <w:pStyle w:val="Header"/>
    </w:pPr>
    <w:r w:rsidRPr="005C2F1F">
      <w:rPr>
        <w:rFonts w:ascii="Arial" w:hAnsi="Arial" w:cs="Arial"/>
        <w:color w:val="999999" w:themeColor="accent2"/>
        <w:sz w:val="18"/>
        <w:szCs w:val="18"/>
      </w:rPr>
      <w:t>VCE Physical Education, Units 3 and 4, 2025–2029</w:t>
    </w:r>
    <w:r>
      <w:rPr>
        <w:rFonts w:ascii="Arial" w:hAnsi="Arial" w:cs="Arial"/>
        <w:color w:val="999999" w:themeColor="accent2"/>
        <w:sz w:val="18"/>
        <w:szCs w:val="18"/>
      </w:rPr>
      <w:t xml:space="preserve">                                                       Functional Movement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bookmarkStart w:id="0" w:name="_Hlk172634371"/>
    <w:bookmarkStart w:id="1" w:name="_Hlk172634372"/>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672FE"/>
    <w:multiLevelType w:val="multilevel"/>
    <w:tmpl w:val="7120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7A2B00"/>
    <w:multiLevelType w:val="multilevel"/>
    <w:tmpl w:val="A16AD6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3AF0028"/>
    <w:multiLevelType w:val="multilevel"/>
    <w:tmpl w:val="49C6C8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CD5244"/>
    <w:multiLevelType w:val="hybridMultilevel"/>
    <w:tmpl w:val="B6EC2904"/>
    <w:lvl w:ilvl="0" w:tplc="E10403C6">
      <w:start w:val="1"/>
      <w:numFmt w:val="lowerLetter"/>
      <w:lvlText w:val="%1."/>
      <w:lvlJc w:val="left"/>
      <w:pPr>
        <w:ind w:left="720" w:hanging="360"/>
      </w:pPr>
    </w:lvl>
    <w:lvl w:ilvl="1" w:tplc="3F589CE8">
      <w:start w:val="1"/>
      <w:numFmt w:val="lowerLetter"/>
      <w:lvlText w:val="%2."/>
      <w:lvlJc w:val="left"/>
      <w:pPr>
        <w:ind w:left="1440" w:hanging="360"/>
      </w:pPr>
    </w:lvl>
    <w:lvl w:ilvl="2" w:tplc="F48E7AF0">
      <w:start w:val="1"/>
      <w:numFmt w:val="lowerRoman"/>
      <w:lvlText w:val="%3."/>
      <w:lvlJc w:val="right"/>
      <w:pPr>
        <w:ind w:left="2160" w:hanging="180"/>
      </w:pPr>
    </w:lvl>
    <w:lvl w:ilvl="3" w:tplc="C5F00B42">
      <w:start w:val="1"/>
      <w:numFmt w:val="decimal"/>
      <w:lvlText w:val="%4."/>
      <w:lvlJc w:val="left"/>
      <w:pPr>
        <w:ind w:left="2880" w:hanging="360"/>
      </w:pPr>
    </w:lvl>
    <w:lvl w:ilvl="4" w:tplc="626432AC">
      <w:start w:val="1"/>
      <w:numFmt w:val="lowerLetter"/>
      <w:lvlText w:val="%5."/>
      <w:lvlJc w:val="left"/>
      <w:pPr>
        <w:ind w:left="3600" w:hanging="360"/>
      </w:pPr>
    </w:lvl>
    <w:lvl w:ilvl="5" w:tplc="52866CE6">
      <w:start w:val="1"/>
      <w:numFmt w:val="lowerRoman"/>
      <w:lvlText w:val="%6."/>
      <w:lvlJc w:val="right"/>
      <w:pPr>
        <w:ind w:left="4320" w:hanging="180"/>
      </w:pPr>
    </w:lvl>
    <w:lvl w:ilvl="6" w:tplc="53BE2A86">
      <w:start w:val="1"/>
      <w:numFmt w:val="decimal"/>
      <w:lvlText w:val="%7."/>
      <w:lvlJc w:val="left"/>
      <w:pPr>
        <w:ind w:left="5040" w:hanging="360"/>
      </w:pPr>
    </w:lvl>
    <w:lvl w:ilvl="7" w:tplc="D3A61AB6">
      <w:start w:val="1"/>
      <w:numFmt w:val="lowerLetter"/>
      <w:lvlText w:val="%8."/>
      <w:lvlJc w:val="left"/>
      <w:pPr>
        <w:ind w:left="5760" w:hanging="360"/>
      </w:pPr>
    </w:lvl>
    <w:lvl w:ilvl="8" w:tplc="023292CE">
      <w:start w:val="1"/>
      <w:numFmt w:val="lowerRoman"/>
      <w:lvlText w:val="%9."/>
      <w:lvlJc w:val="right"/>
      <w:pPr>
        <w:ind w:left="6480" w:hanging="180"/>
      </w:pPr>
    </w:lvl>
  </w:abstractNum>
  <w:abstractNum w:abstractNumId="14" w15:restartNumberingAfterBreak="0">
    <w:nsid w:val="0C7A492D"/>
    <w:multiLevelType w:val="multilevel"/>
    <w:tmpl w:val="EAA41E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DF6E5D"/>
    <w:multiLevelType w:val="multilevel"/>
    <w:tmpl w:val="903A70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18A0501"/>
    <w:multiLevelType w:val="multilevel"/>
    <w:tmpl w:val="5B80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DD44E6"/>
    <w:multiLevelType w:val="multilevel"/>
    <w:tmpl w:val="C92E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927F04"/>
    <w:multiLevelType w:val="multilevel"/>
    <w:tmpl w:val="45A8C1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EE1340"/>
    <w:multiLevelType w:val="multilevel"/>
    <w:tmpl w:val="4E3011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A52DFA"/>
    <w:multiLevelType w:val="hybridMultilevel"/>
    <w:tmpl w:val="C01214EA"/>
    <w:lvl w:ilvl="0" w:tplc="668A549E">
      <w:start w:val="4"/>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1B193E"/>
    <w:multiLevelType w:val="multilevel"/>
    <w:tmpl w:val="1A523F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966912"/>
    <w:multiLevelType w:val="hybridMultilevel"/>
    <w:tmpl w:val="F996AB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18A295B"/>
    <w:multiLevelType w:val="multilevel"/>
    <w:tmpl w:val="922AD5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DB4A5C"/>
    <w:multiLevelType w:val="multilevel"/>
    <w:tmpl w:val="C914B8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EB507D"/>
    <w:multiLevelType w:val="multilevel"/>
    <w:tmpl w:val="25FEF4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040661"/>
    <w:multiLevelType w:val="multilevel"/>
    <w:tmpl w:val="DCD8FD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411D4E"/>
    <w:multiLevelType w:val="multilevel"/>
    <w:tmpl w:val="0630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A8B2105"/>
    <w:multiLevelType w:val="multilevel"/>
    <w:tmpl w:val="EB12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1" w15:restartNumberingAfterBreak="0">
    <w:nsid w:val="3FE15A93"/>
    <w:multiLevelType w:val="multilevel"/>
    <w:tmpl w:val="0EE836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CC1103"/>
    <w:multiLevelType w:val="multilevel"/>
    <w:tmpl w:val="C164A6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17D79B5"/>
    <w:multiLevelType w:val="multilevel"/>
    <w:tmpl w:val="E06E5A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8209ED"/>
    <w:multiLevelType w:val="multilevel"/>
    <w:tmpl w:val="FEE645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51415EB"/>
    <w:multiLevelType w:val="multilevel"/>
    <w:tmpl w:val="051EB82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D8759F4"/>
    <w:multiLevelType w:val="multilevel"/>
    <w:tmpl w:val="471ED6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ECD2116"/>
    <w:multiLevelType w:val="multilevel"/>
    <w:tmpl w:val="076618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AE6707"/>
    <w:multiLevelType w:val="multilevel"/>
    <w:tmpl w:val="871A81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1FC4DEF"/>
    <w:multiLevelType w:val="multilevel"/>
    <w:tmpl w:val="31C81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2872B6C"/>
    <w:multiLevelType w:val="hybridMultilevel"/>
    <w:tmpl w:val="A176B05C"/>
    <w:lvl w:ilvl="0" w:tplc="27F2EE64">
      <w:start w:val="1"/>
      <w:numFmt w:val="bullet"/>
      <w:pStyle w:val="Bullet"/>
      <w:lvlText w:val=""/>
      <w:lvlJc w:val="left"/>
      <w:pPr>
        <w:ind w:left="5748" w:hanging="360"/>
      </w:pPr>
      <w:rPr>
        <w:rFonts w:ascii="Symbol" w:hAnsi="Symbol" w:hint="default"/>
      </w:rPr>
    </w:lvl>
    <w:lvl w:ilvl="1" w:tplc="0C090003">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2FB7D4F"/>
    <w:multiLevelType w:val="multilevel"/>
    <w:tmpl w:val="30D82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3AC191A"/>
    <w:multiLevelType w:val="multilevel"/>
    <w:tmpl w:val="68BC50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5B04AD1"/>
    <w:multiLevelType w:val="multilevel"/>
    <w:tmpl w:val="1068C0F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82F1379"/>
    <w:multiLevelType w:val="multilevel"/>
    <w:tmpl w:val="74DA34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9152871"/>
    <w:multiLevelType w:val="hybridMultilevel"/>
    <w:tmpl w:val="12489D50"/>
    <w:lvl w:ilvl="0" w:tplc="851869AA">
      <w:start w:val="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F1E2D5B"/>
    <w:multiLevelType w:val="multilevel"/>
    <w:tmpl w:val="908253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FB42B07"/>
    <w:multiLevelType w:val="multilevel"/>
    <w:tmpl w:val="B5065D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4B34CA9"/>
    <w:multiLevelType w:val="multilevel"/>
    <w:tmpl w:val="489042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6765FD0"/>
    <w:multiLevelType w:val="multilevel"/>
    <w:tmpl w:val="E65CEB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ABF5037"/>
    <w:multiLevelType w:val="multilevel"/>
    <w:tmpl w:val="0C103F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B732C25"/>
    <w:multiLevelType w:val="multilevel"/>
    <w:tmpl w:val="977A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B931082"/>
    <w:multiLevelType w:val="multilevel"/>
    <w:tmpl w:val="07A802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764004">
    <w:abstractNumId w:val="42"/>
  </w:num>
  <w:num w:numId="2" w16cid:durableId="1678000311">
    <w:abstractNumId w:val="36"/>
  </w:num>
  <w:num w:numId="3" w16cid:durableId="1018848057">
    <w:abstractNumId w:val="30"/>
  </w:num>
  <w:num w:numId="4" w16cid:durableId="1304190575">
    <w:abstractNumId w:val="17"/>
  </w:num>
  <w:num w:numId="5" w16cid:durableId="2057312338">
    <w:abstractNumId w:val="38"/>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590889005">
    <w:abstractNumId w:val="13"/>
  </w:num>
  <w:num w:numId="17" w16cid:durableId="1056777580">
    <w:abstractNumId w:val="43"/>
  </w:num>
  <w:num w:numId="18" w16cid:durableId="1419057778">
    <w:abstractNumId w:val="50"/>
  </w:num>
  <w:num w:numId="19" w16cid:durableId="73825892">
    <w:abstractNumId w:val="37"/>
  </w:num>
  <w:num w:numId="20" w16cid:durableId="1444690436">
    <w:abstractNumId w:val="46"/>
  </w:num>
  <w:num w:numId="21" w16cid:durableId="1245527045">
    <w:abstractNumId w:val="44"/>
  </w:num>
  <w:num w:numId="22" w16cid:durableId="1611010083">
    <w:abstractNumId w:val="41"/>
  </w:num>
  <w:num w:numId="23" w16cid:durableId="512377683">
    <w:abstractNumId w:val="11"/>
  </w:num>
  <w:num w:numId="24" w16cid:durableId="1911887893">
    <w:abstractNumId w:val="51"/>
  </w:num>
  <w:num w:numId="25" w16cid:durableId="1301611130">
    <w:abstractNumId w:val="40"/>
  </w:num>
  <w:num w:numId="26" w16cid:durableId="665867249">
    <w:abstractNumId w:val="26"/>
  </w:num>
  <w:num w:numId="27" w16cid:durableId="1386761329">
    <w:abstractNumId w:val="15"/>
  </w:num>
  <w:num w:numId="28" w16cid:durableId="313262811">
    <w:abstractNumId w:val="32"/>
  </w:num>
  <w:num w:numId="29" w16cid:durableId="1666664895">
    <w:abstractNumId w:val="52"/>
  </w:num>
  <w:num w:numId="30" w16cid:durableId="1218593393">
    <w:abstractNumId w:val="48"/>
  </w:num>
  <w:num w:numId="31" w16cid:durableId="1853295675">
    <w:abstractNumId w:val="31"/>
  </w:num>
  <w:num w:numId="32" w16cid:durableId="645934713">
    <w:abstractNumId w:val="20"/>
  </w:num>
  <w:num w:numId="33" w16cid:durableId="14696199">
    <w:abstractNumId w:val="25"/>
  </w:num>
  <w:num w:numId="34" w16cid:durableId="300892207">
    <w:abstractNumId w:val="34"/>
  </w:num>
  <w:num w:numId="35" w16cid:durableId="304313238">
    <w:abstractNumId w:val="49"/>
  </w:num>
  <w:num w:numId="36" w16cid:durableId="2013801860">
    <w:abstractNumId w:val="35"/>
  </w:num>
  <w:num w:numId="37" w16cid:durableId="1262181767">
    <w:abstractNumId w:val="24"/>
  </w:num>
  <w:num w:numId="38" w16cid:durableId="2031176111">
    <w:abstractNumId w:val="12"/>
  </w:num>
  <w:num w:numId="39" w16cid:durableId="855197072">
    <w:abstractNumId w:val="45"/>
  </w:num>
  <w:num w:numId="40" w16cid:durableId="1664431337">
    <w:abstractNumId w:val="22"/>
  </w:num>
  <w:num w:numId="41" w16cid:durableId="780879578">
    <w:abstractNumId w:val="54"/>
  </w:num>
  <w:num w:numId="42" w16cid:durableId="1703090457">
    <w:abstractNumId w:val="27"/>
  </w:num>
  <w:num w:numId="43" w16cid:durableId="855461756">
    <w:abstractNumId w:val="10"/>
  </w:num>
  <w:num w:numId="44" w16cid:durableId="1362122385">
    <w:abstractNumId w:val="16"/>
  </w:num>
  <w:num w:numId="45" w16cid:durableId="1781611004">
    <w:abstractNumId w:val="28"/>
  </w:num>
  <w:num w:numId="46" w16cid:durableId="1009143293">
    <w:abstractNumId w:val="29"/>
  </w:num>
  <w:num w:numId="47" w16cid:durableId="1105030355">
    <w:abstractNumId w:val="19"/>
  </w:num>
  <w:num w:numId="48" w16cid:durableId="1442917650">
    <w:abstractNumId w:val="39"/>
  </w:num>
  <w:num w:numId="49" w16cid:durableId="803428707">
    <w:abstractNumId w:val="14"/>
  </w:num>
  <w:num w:numId="50" w16cid:durableId="1248345651">
    <w:abstractNumId w:val="33"/>
  </w:num>
  <w:num w:numId="51" w16cid:durableId="381254073">
    <w:abstractNumId w:val="18"/>
  </w:num>
  <w:num w:numId="52" w16cid:durableId="486437514">
    <w:abstractNumId w:val="53"/>
  </w:num>
  <w:num w:numId="53" w16cid:durableId="328288942">
    <w:abstractNumId w:val="21"/>
  </w:num>
  <w:num w:numId="54" w16cid:durableId="1024016663">
    <w:abstractNumId w:val="47"/>
  </w:num>
  <w:num w:numId="55" w16cid:durableId="1705982041">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34817">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F09E4"/>
    <w:rsid w:val="000F16FD"/>
    <w:rsid w:val="000F5AAF"/>
    <w:rsid w:val="00143520"/>
    <w:rsid w:val="001532F3"/>
    <w:rsid w:val="00153AD2"/>
    <w:rsid w:val="001779EA"/>
    <w:rsid w:val="001D3246"/>
    <w:rsid w:val="002279BA"/>
    <w:rsid w:val="002329F3"/>
    <w:rsid w:val="00243F0D"/>
    <w:rsid w:val="00260767"/>
    <w:rsid w:val="002647BB"/>
    <w:rsid w:val="002754C1"/>
    <w:rsid w:val="002841C8"/>
    <w:rsid w:val="0028516B"/>
    <w:rsid w:val="002A48A5"/>
    <w:rsid w:val="002B0664"/>
    <w:rsid w:val="002C6F90"/>
    <w:rsid w:val="002E4FB5"/>
    <w:rsid w:val="00302FB8"/>
    <w:rsid w:val="00304EA1"/>
    <w:rsid w:val="00314D81"/>
    <w:rsid w:val="00322FC6"/>
    <w:rsid w:val="0035293F"/>
    <w:rsid w:val="00381C75"/>
    <w:rsid w:val="00391986"/>
    <w:rsid w:val="003A00B4"/>
    <w:rsid w:val="003A06B2"/>
    <w:rsid w:val="003C5E71"/>
    <w:rsid w:val="00417AA3"/>
    <w:rsid w:val="00425DFE"/>
    <w:rsid w:val="00434EDB"/>
    <w:rsid w:val="00440B32"/>
    <w:rsid w:val="0046078D"/>
    <w:rsid w:val="00495C80"/>
    <w:rsid w:val="004A2ED8"/>
    <w:rsid w:val="004F5BDA"/>
    <w:rsid w:val="0051631E"/>
    <w:rsid w:val="00537A1F"/>
    <w:rsid w:val="00566029"/>
    <w:rsid w:val="005923CB"/>
    <w:rsid w:val="005B391B"/>
    <w:rsid w:val="005D3D78"/>
    <w:rsid w:val="005E2EF0"/>
    <w:rsid w:val="005F4092"/>
    <w:rsid w:val="0068471E"/>
    <w:rsid w:val="00684F98"/>
    <w:rsid w:val="00693FFD"/>
    <w:rsid w:val="006B0B0D"/>
    <w:rsid w:val="006D2159"/>
    <w:rsid w:val="006F787C"/>
    <w:rsid w:val="00702636"/>
    <w:rsid w:val="00724507"/>
    <w:rsid w:val="00742285"/>
    <w:rsid w:val="00773E6C"/>
    <w:rsid w:val="00781FB1"/>
    <w:rsid w:val="007D1B6D"/>
    <w:rsid w:val="00813C37"/>
    <w:rsid w:val="008154B5"/>
    <w:rsid w:val="00823962"/>
    <w:rsid w:val="00850410"/>
    <w:rsid w:val="00852719"/>
    <w:rsid w:val="00855CA5"/>
    <w:rsid w:val="00860115"/>
    <w:rsid w:val="00870A89"/>
    <w:rsid w:val="0088783C"/>
    <w:rsid w:val="009370BC"/>
    <w:rsid w:val="00970580"/>
    <w:rsid w:val="0098739B"/>
    <w:rsid w:val="0099614B"/>
    <w:rsid w:val="009B61E5"/>
    <w:rsid w:val="009D1E89"/>
    <w:rsid w:val="009E5707"/>
    <w:rsid w:val="00A17661"/>
    <w:rsid w:val="00A24B2D"/>
    <w:rsid w:val="00A40966"/>
    <w:rsid w:val="00A921E0"/>
    <w:rsid w:val="00A922F4"/>
    <w:rsid w:val="00AE4275"/>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3263"/>
    <w:rsid w:val="00C75F1D"/>
    <w:rsid w:val="00C95156"/>
    <w:rsid w:val="00CA0DC2"/>
    <w:rsid w:val="00CB68E8"/>
    <w:rsid w:val="00D04F01"/>
    <w:rsid w:val="00D06414"/>
    <w:rsid w:val="00D24E5A"/>
    <w:rsid w:val="00D338E4"/>
    <w:rsid w:val="00D51947"/>
    <w:rsid w:val="00D532F0"/>
    <w:rsid w:val="00D56E0F"/>
    <w:rsid w:val="00D76E10"/>
    <w:rsid w:val="00D77413"/>
    <w:rsid w:val="00D82759"/>
    <w:rsid w:val="00D86DE4"/>
    <w:rsid w:val="00DE1909"/>
    <w:rsid w:val="00DE51DB"/>
    <w:rsid w:val="00E208DF"/>
    <w:rsid w:val="00E23F1D"/>
    <w:rsid w:val="00E30E05"/>
    <w:rsid w:val="00E36361"/>
    <w:rsid w:val="00E55AE9"/>
    <w:rsid w:val="00E7229D"/>
    <w:rsid w:val="00EB0C84"/>
    <w:rsid w:val="00F17FDE"/>
    <w:rsid w:val="00F40D53"/>
    <w:rsid w:val="00F4525C"/>
    <w:rsid w:val="00F50D86"/>
    <w:rsid w:val="00FD29D3"/>
    <w:rsid w:val="00FE3F0B"/>
    <w:rsid w:val="00FE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fillcolor="none [1305]"/>
    </o:shapedefaults>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7229D"/>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semiHidden/>
    <w:unhideWhenUsed/>
    <w:rsid w:val="00870A89"/>
    <w:rPr>
      <w:sz w:val="20"/>
      <w:szCs w:val="20"/>
    </w:rPr>
  </w:style>
  <w:style w:type="character" w:customStyle="1" w:styleId="CommentTextChar">
    <w:name w:val="Comment Text Char"/>
    <w:basedOn w:val="DefaultParagraphFont"/>
    <w:link w:val="CommentText"/>
    <w:uiPriority w:val="99"/>
    <w:semiHidden/>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character" w:customStyle="1" w:styleId="VCAAbodyChar">
    <w:name w:val="VCAA body Char"/>
    <w:basedOn w:val="DefaultParagraphFont"/>
    <w:link w:val="VCAAbody"/>
    <w:locked/>
    <w:rsid w:val="006B0B0D"/>
    <w:rPr>
      <w:rFonts w:ascii="Arial" w:hAnsi="Arial" w:cs="Arial"/>
      <w:color w:val="000000" w:themeColor="text1"/>
    </w:rPr>
  </w:style>
  <w:style w:type="paragraph" w:customStyle="1" w:styleId="VCAAbody">
    <w:name w:val="VCAA body"/>
    <w:link w:val="VCAAbodyChar"/>
    <w:qFormat/>
    <w:rsid w:val="006B0B0D"/>
    <w:pPr>
      <w:spacing w:before="120" w:after="120" w:line="280" w:lineRule="exact"/>
    </w:pPr>
    <w:rPr>
      <w:rFonts w:ascii="Arial" w:hAnsi="Arial" w:cs="Arial"/>
      <w:color w:val="000000" w:themeColor="text1"/>
    </w:rPr>
  </w:style>
  <w:style w:type="character" w:customStyle="1" w:styleId="normaltextrun">
    <w:name w:val="normaltextrun"/>
    <w:basedOn w:val="DefaultParagraphFont"/>
    <w:rsid w:val="00FE6928"/>
  </w:style>
  <w:style w:type="character" w:customStyle="1" w:styleId="eop">
    <w:name w:val="eop"/>
    <w:basedOn w:val="DefaultParagraphFont"/>
    <w:rsid w:val="00FE6928"/>
  </w:style>
  <w:style w:type="paragraph" w:customStyle="1" w:styleId="paragraph">
    <w:name w:val="paragraph"/>
    <w:basedOn w:val="Normal"/>
    <w:rsid w:val="00FE692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Documenttitle">
    <w:name w:val="VCAA Document title"/>
    <w:autoRedefine/>
    <w:qFormat/>
    <w:rsid w:val="00AE4275"/>
    <w:pPr>
      <w:spacing w:before="600" w:after="480" w:line="680" w:lineRule="exact"/>
      <w:outlineLvl w:val="0"/>
    </w:pPr>
    <w:rPr>
      <w:rFonts w:ascii="Arial" w:hAnsi="Arial" w:cs="Arial"/>
      <w:noProof/>
      <w:color w:val="0F7EB4"/>
      <w:sz w:val="60"/>
      <w:szCs w:val="48"/>
      <w:lang w:val="en-AU" w:eastAsia="en-AU"/>
    </w:rPr>
  </w:style>
  <w:style w:type="paragraph" w:customStyle="1" w:styleId="VCAAbullet">
    <w:name w:val="VCAA bullet"/>
    <w:basedOn w:val="VCAAbody"/>
    <w:autoRedefine/>
    <w:qFormat/>
    <w:rsid w:val="00AE4275"/>
    <w:pPr>
      <w:tabs>
        <w:tab w:val="left" w:pos="425"/>
      </w:tabs>
      <w:spacing w:before="60" w:after="60"/>
      <w:contextualSpacing/>
    </w:pPr>
    <w:rPr>
      <w:rFonts w:eastAsia="Times New Roman"/>
      <w:kern w:val="22"/>
      <w:sz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ovementdynamics.com/artic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pendsport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purl.org/dc/dcmitype/"/>
    <ds:schemaRef ds:uri="1aab662d-a6b2-42d6-996b-a574723d1ad8"/>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F84BAEE5-9484-4EA5-9A6B-69D13CD1B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creator>Derek Tolan</dc:creator>
  <cp:lastModifiedBy>Vanessa Flores</cp:lastModifiedBy>
  <cp:revision>4</cp:revision>
  <cp:lastPrinted>2015-05-15T02:36:00Z</cp:lastPrinted>
  <dcterms:created xsi:type="dcterms:W3CDTF">2024-08-12T23:32:00Z</dcterms:created>
  <dcterms:modified xsi:type="dcterms:W3CDTF">2024-08-13T00:03:00Z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