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046"/>
        <w:gridCol w:w="2466"/>
        <w:gridCol w:w="2467"/>
        <w:gridCol w:w="2466"/>
        <w:gridCol w:w="2467"/>
        <w:gridCol w:w="18"/>
      </w:tblGrid>
      <w:tr w:rsidR="00C13D16" w:rsidRPr="00D65BA3" w14:paraId="2C75A73C" w14:textId="77777777" w:rsidTr="006B1E76">
        <w:tc>
          <w:tcPr>
            <w:tcW w:w="15191" w:type="dxa"/>
            <w:gridSpan w:val="8"/>
            <w:shd w:val="clear" w:color="auto" w:fill="0F7EB4"/>
          </w:tcPr>
          <w:p w14:paraId="0A82B63A" w14:textId="77777777" w:rsidR="00C13D16" w:rsidRPr="00D65BA3" w:rsidRDefault="00C13D16" w:rsidP="006B1E7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VCE PHYSICAL EDUCATION</w:t>
            </w:r>
          </w:p>
          <w:p w14:paraId="539594AE" w14:textId="77777777" w:rsidR="00C13D16" w:rsidRPr="00D65BA3" w:rsidRDefault="00C13D16" w:rsidP="006B1E76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C13D16" w:rsidRPr="00D65BA3" w14:paraId="0D9DF968" w14:textId="77777777" w:rsidTr="006B1E76">
        <w:tc>
          <w:tcPr>
            <w:tcW w:w="15191" w:type="dxa"/>
            <w:gridSpan w:val="8"/>
            <w:tcBorders>
              <w:bottom w:val="single" w:sz="4" w:space="0" w:color="auto"/>
            </w:tcBorders>
          </w:tcPr>
          <w:p w14:paraId="389D8256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Performance descriptors</w:t>
            </w:r>
          </w:p>
        </w:tc>
      </w:tr>
      <w:tr w:rsidR="00C13D16" w:rsidRPr="00D65BA3" w14:paraId="2E2C8C83" w14:textId="77777777" w:rsidTr="006B1E76">
        <w:trPr>
          <w:gridAfter w:val="1"/>
          <w:wAfter w:w="18" w:type="dxa"/>
        </w:trPr>
        <w:tc>
          <w:tcPr>
            <w:tcW w:w="2127" w:type="dxa"/>
            <w:vMerge w:val="restart"/>
            <w:vAlign w:val="center"/>
          </w:tcPr>
          <w:p w14:paraId="0075CE4C" w14:textId="77777777" w:rsidR="00C13D16" w:rsidRPr="00D65BA3" w:rsidRDefault="00C13D16" w:rsidP="006B1E76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D65BA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Unit 4</w:t>
            </w:r>
          </w:p>
          <w:p w14:paraId="4277DFF9" w14:textId="77777777" w:rsidR="00C13D16" w:rsidRPr="00D65BA3" w:rsidRDefault="00C13D16" w:rsidP="006B1E76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D65BA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3</w:t>
            </w:r>
          </w:p>
          <w:p w14:paraId="0BD82D4D" w14:textId="77777777" w:rsidR="00C13D16" w:rsidRPr="00DC3686" w:rsidRDefault="00C13D16" w:rsidP="006B1E76">
            <w:pPr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eastAsia="en-AU"/>
              </w:rPr>
            </w:pPr>
            <w:r w:rsidRPr="00DC3686"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eastAsia="en-AU"/>
              </w:rPr>
              <w:t>Integrate theory and practice that enables the</w:t>
            </w:r>
            <w:r w:rsidRPr="006B1E76"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eastAsia="en-AU"/>
              </w:rPr>
              <w:t>m</w:t>
            </w:r>
            <w:r w:rsidRPr="00DC3686"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eastAsia="en-AU"/>
              </w:rPr>
              <w:t xml:space="preserve"> </w:t>
            </w:r>
            <w:r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eastAsia="en-AU"/>
              </w:rPr>
              <w:t xml:space="preserve">to analyse the </w:t>
            </w:r>
            <w:r w:rsidRPr="00DC3686"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eastAsia="en-AU"/>
              </w:rPr>
              <w:t>interrelationships between skill acquisition, biomechanics, energy production and training, and the impacts these have on performance.</w:t>
            </w:r>
          </w:p>
          <w:p w14:paraId="7F4E99BE" w14:textId="77777777" w:rsidR="00C13D16" w:rsidRPr="00DC3686" w:rsidRDefault="00C13D16" w:rsidP="006B1E76">
            <w:pPr>
              <w:rPr>
                <w:rFonts w:ascii="Arial Narrow" w:eastAsia="Arial" w:hAnsi="Arial Narrow" w:cs="Arial"/>
                <w:b/>
                <w:bCs/>
                <w:i/>
                <w:iCs/>
                <w:noProof/>
                <w:lang w:val="en-AU" w:eastAsia="en-AU"/>
              </w:rPr>
            </w:pPr>
          </w:p>
          <w:p w14:paraId="056D05C3" w14:textId="77777777" w:rsidR="00C13D16" w:rsidRPr="00D65BA3" w:rsidRDefault="00C13D16" w:rsidP="006B1E76">
            <w:pPr>
              <w:spacing w:before="80" w:after="80"/>
              <w:rPr>
                <w:rFonts w:ascii="Arial Narrow" w:eastAsia="Arial" w:hAnsi="Arial Narrow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3046" w:type="dxa"/>
            <w:gridSpan w:val="6"/>
            <w:shd w:val="clear" w:color="auto" w:fill="0F7EB4"/>
          </w:tcPr>
          <w:p w14:paraId="4282C782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C13D16" w:rsidRPr="00D65BA3" w14:paraId="03F51E4B" w14:textId="77777777" w:rsidTr="006B1E76">
        <w:trPr>
          <w:gridAfter w:val="1"/>
          <w:wAfter w:w="18" w:type="dxa"/>
          <w:trHeight w:val="170"/>
        </w:trPr>
        <w:tc>
          <w:tcPr>
            <w:tcW w:w="2127" w:type="dxa"/>
            <w:vMerge/>
            <w:vAlign w:val="center"/>
          </w:tcPr>
          <w:p w14:paraId="7E173F99" w14:textId="77777777" w:rsidR="00C13D16" w:rsidRPr="00D65BA3" w:rsidRDefault="00C13D16" w:rsidP="006B1E76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1134" w:type="dxa"/>
          </w:tcPr>
          <w:p w14:paraId="5CEFD1C2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774EDF02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Very low</w:t>
            </w:r>
          </w:p>
        </w:tc>
        <w:tc>
          <w:tcPr>
            <w:tcW w:w="2466" w:type="dxa"/>
            <w:vAlign w:val="center"/>
          </w:tcPr>
          <w:p w14:paraId="27CE4045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467" w:type="dxa"/>
            <w:vAlign w:val="center"/>
          </w:tcPr>
          <w:p w14:paraId="2E846A50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466" w:type="dxa"/>
            <w:vAlign w:val="center"/>
          </w:tcPr>
          <w:p w14:paraId="28EF5156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467" w:type="dxa"/>
            <w:vAlign w:val="center"/>
          </w:tcPr>
          <w:p w14:paraId="001014A8" w14:textId="77777777" w:rsidR="00C13D16" w:rsidRPr="00D65BA3" w:rsidRDefault="00C13D16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C13D16" w:rsidRPr="00D02DB9" w14:paraId="63EFBAF3" w14:textId="77777777" w:rsidTr="006B1E76">
        <w:trPr>
          <w:gridAfter w:val="1"/>
          <w:wAfter w:w="18" w:type="dxa"/>
          <w:cantSplit/>
          <w:trHeight w:val="1134"/>
        </w:trPr>
        <w:tc>
          <w:tcPr>
            <w:tcW w:w="2127" w:type="dxa"/>
            <w:vMerge/>
            <w:vAlign w:val="center"/>
          </w:tcPr>
          <w:p w14:paraId="6D97CBA2" w14:textId="77777777" w:rsidR="00C13D16" w:rsidRPr="00D65BA3" w:rsidRDefault="00C13D16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134" w:type="dxa"/>
          </w:tcPr>
          <w:p w14:paraId="736BE9AC" w14:textId="77777777" w:rsidR="00C13D16" w:rsidRDefault="00C13D16" w:rsidP="006B1E76">
            <w:pPr>
              <w:spacing w:before="100" w:after="100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</w:pPr>
          </w:p>
          <w:p w14:paraId="0DF061CD" w14:textId="77777777" w:rsidR="00C13D16" w:rsidRPr="006C72CD" w:rsidRDefault="00C13D16" w:rsidP="006B1E76">
            <w:pPr>
              <w:spacing w:before="100" w:after="100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Planning tool</w:t>
            </w:r>
          </w:p>
        </w:tc>
        <w:tc>
          <w:tcPr>
            <w:tcW w:w="2046" w:type="dxa"/>
          </w:tcPr>
          <w:p w14:paraId="59E4A1C1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r w:rsidRPr="00DA7D09">
              <w:rPr>
                <w:rFonts w:ascii="Arial Narrow" w:eastAsia="Arial" w:hAnsi="Arial Narrow" w:cs="Arial"/>
                <w:sz w:val="16"/>
                <w:szCs w:val="16"/>
              </w:rPr>
              <w:t xml:space="preserve">Limited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identification </w:t>
            </w:r>
            <w:r w:rsidRPr="0035636E">
              <w:rPr>
                <w:rFonts w:ascii="Arial Narrow" w:eastAsia="Arial" w:hAnsi="Arial Narrow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interrelationships between skill acquisition, biomechanics, energy production and training knowledge using a planning tool</w:t>
            </w:r>
          </w:p>
        </w:tc>
        <w:tc>
          <w:tcPr>
            <w:tcW w:w="2466" w:type="dxa"/>
          </w:tcPr>
          <w:p w14:paraId="331E505E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Identification </w:t>
            </w:r>
            <w:r w:rsidRPr="00956EDB">
              <w:rPr>
                <w:rFonts w:ascii="Arial Narrow" w:eastAsia="Arial" w:hAnsi="Arial Narrow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interrelationships between skill acquisition, biomechanics, energy production and training knowledge using a planning tool (</w:t>
            </w:r>
            <w:proofErr w:type="gramStart"/>
            <w:r>
              <w:rPr>
                <w:rFonts w:ascii="Arial Narrow" w:eastAsia="Arial" w:hAnsi="Arial Narrow" w:cs="Arial"/>
                <w:sz w:val="16"/>
                <w:szCs w:val="16"/>
              </w:rPr>
              <w:t>little  reference</w:t>
            </w:r>
            <w:proofErr w:type="gramEnd"/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 to the given movement skill(s) performance)</w:t>
            </w:r>
          </w:p>
        </w:tc>
        <w:tc>
          <w:tcPr>
            <w:tcW w:w="2467" w:type="dxa"/>
          </w:tcPr>
          <w:p w14:paraId="2CFDE52A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r w:rsidRPr="00956EDB">
              <w:rPr>
                <w:rFonts w:ascii="Arial Narrow" w:eastAsia="Arial" w:hAnsi="Arial Narrow" w:cs="Arial"/>
                <w:sz w:val="16"/>
                <w:szCs w:val="16"/>
              </w:rPr>
              <w:t>Demonstrat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ed interrelatedness between skill acquisition, biomechanics, energy production and training knowledge using a planning tool with some application to the given movement skill(s) performance</w:t>
            </w:r>
          </w:p>
        </w:tc>
        <w:tc>
          <w:tcPr>
            <w:tcW w:w="2466" w:type="dxa"/>
          </w:tcPr>
          <w:p w14:paraId="234D4CE2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eastAsia="Arial" w:hAnsi="Arial Narrow" w:cs="Arial"/>
                <w:sz w:val="16"/>
                <w:szCs w:val="16"/>
              </w:rPr>
              <w:t>Organisation</w:t>
            </w:r>
            <w:proofErr w:type="spellEnd"/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 of interrelationships between skill acquisition, biomechanics, energy production and training knowledge using a planning tool relative to the movement skill(s) performance</w:t>
            </w:r>
          </w:p>
        </w:tc>
        <w:tc>
          <w:tcPr>
            <w:tcW w:w="2467" w:type="dxa"/>
          </w:tcPr>
          <w:p w14:paraId="678B3EA9" w14:textId="77777777" w:rsidR="00C13D16" w:rsidRPr="00D02DB9" w:rsidRDefault="00C13D16" w:rsidP="006B1E76">
            <w:pPr>
              <w:spacing w:before="100" w:after="10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>Analysis of interrelationships between skill acquisition, biomechanics, energy production and training knowledge demonstrated through a planning tool relative to the movement skill(s) performance</w:t>
            </w:r>
          </w:p>
        </w:tc>
      </w:tr>
      <w:tr w:rsidR="00C13D16" w:rsidRPr="00D02DB9" w14:paraId="5D209CA1" w14:textId="77777777" w:rsidTr="006B1E76">
        <w:trPr>
          <w:gridAfter w:val="1"/>
          <w:wAfter w:w="18" w:type="dxa"/>
          <w:cantSplit/>
          <w:trHeight w:val="1134"/>
        </w:trPr>
        <w:tc>
          <w:tcPr>
            <w:tcW w:w="2127" w:type="dxa"/>
            <w:vMerge/>
            <w:vAlign w:val="center"/>
          </w:tcPr>
          <w:p w14:paraId="7EE3E925" w14:textId="77777777" w:rsidR="00C13D16" w:rsidRPr="00D65BA3" w:rsidRDefault="00C13D16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134" w:type="dxa"/>
          </w:tcPr>
          <w:p w14:paraId="08742DBA" w14:textId="77777777" w:rsidR="00C13D16" w:rsidRPr="006C72CD" w:rsidRDefault="00C13D16" w:rsidP="006B1E76">
            <w:pPr>
              <w:spacing w:before="100" w:after="100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</w:pPr>
            <w:r w:rsidRPr="006C72CD"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Primary data (</w:t>
            </w:r>
            <w:r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performance comparison</w:t>
            </w:r>
            <w:r w:rsidRPr="006C72CD"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46" w:type="dxa"/>
          </w:tcPr>
          <w:p w14:paraId="6C0AE0A8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>Incomplete record of participation in a practical activity and/or identification of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 similarities or differences i</w:t>
            </w:r>
            <w:r>
              <w:rPr>
                <w:rFonts w:ascii="Arial Narrow" w:hAnsi="Arial Narrow"/>
                <w:sz w:val="16"/>
                <w:szCs w:val="16"/>
              </w:rPr>
              <w:t xml:space="preserve">n </w:t>
            </w:r>
            <w:r w:rsidRPr="00D02DB9">
              <w:rPr>
                <w:rFonts w:ascii="Arial Narrow" w:hAnsi="Arial Narrow"/>
                <w:sz w:val="16"/>
                <w:szCs w:val="16"/>
              </w:rPr>
              <w:t>performance</w:t>
            </w:r>
            <w:r>
              <w:rPr>
                <w:rFonts w:ascii="Arial Narrow" w:hAnsi="Arial Narrow"/>
                <w:sz w:val="16"/>
                <w:szCs w:val="16"/>
              </w:rPr>
              <w:t xml:space="preserve"> between </w:t>
            </w:r>
            <w:r w:rsidRPr="00D02DB9">
              <w:rPr>
                <w:rFonts w:ascii="Arial Narrow" w:hAnsi="Arial Narrow"/>
                <w:sz w:val="16"/>
                <w:szCs w:val="16"/>
                <w:lang w:val="en-AU"/>
              </w:rPr>
              <w:t>movement skills or performers</w:t>
            </w:r>
          </w:p>
        </w:tc>
        <w:tc>
          <w:tcPr>
            <w:tcW w:w="2466" w:type="dxa"/>
          </w:tcPr>
          <w:p w14:paraId="78596DB0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 xml:space="preserve">Record and use of primary data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from a practical activity </w:t>
            </w: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>to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 identify</w:t>
            </w: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similarities or differences in </w:t>
            </w:r>
            <w:r w:rsidRPr="00D02DB9">
              <w:rPr>
                <w:rFonts w:ascii="Arial Narrow" w:hAnsi="Arial Narrow"/>
                <w:sz w:val="16"/>
                <w:szCs w:val="16"/>
              </w:rPr>
              <w:t>performance</w:t>
            </w:r>
            <w:r>
              <w:rPr>
                <w:rFonts w:ascii="Arial Narrow" w:hAnsi="Arial Narrow"/>
                <w:sz w:val="16"/>
                <w:szCs w:val="16"/>
              </w:rPr>
              <w:t xml:space="preserve"> between </w:t>
            </w:r>
            <w:r w:rsidRPr="00D02DB9">
              <w:rPr>
                <w:rFonts w:ascii="Arial Narrow" w:hAnsi="Arial Narrow"/>
                <w:sz w:val="16"/>
                <w:szCs w:val="16"/>
                <w:lang w:val="en-AU"/>
              </w:rPr>
              <w:t>movement skills or performers</w:t>
            </w:r>
          </w:p>
        </w:tc>
        <w:tc>
          <w:tcPr>
            <w:tcW w:w="2467" w:type="dxa"/>
          </w:tcPr>
          <w:p w14:paraId="19D1DF11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 xml:space="preserve">Record and use of primary data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from a practical activity </w:t>
            </w: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>to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 outline</w:t>
            </w: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similarities and differences in </w:t>
            </w:r>
            <w:r w:rsidRPr="00D02DB9">
              <w:rPr>
                <w:rFonts w:ascii="Arial Narrow" w:hAnsi="Arial Narrow"/>
                <w:sz w:val="16"/>
                <w:szCs w:val="16"/>
              </w:rPr>
              <w:t>performance</w:t>
            </w:r>
            <w:r>
              <w:rPr>
                <w:rFonts w:ascii="Arial Narrow" w:hAnsi="Arial Narrow"/>
                <w:sz w:val="16"/>
                <w:szCs w:val="16"/>
              </w:rPr>
              <w:t xml:space="preserve"> between </w:t>
            </w:r>
            <w:r w:rsidRPr="00D02DB9">
              <w:rPr>
                <w:rFonts w:ascii="Arial Narrow" w:hAnsi="Arial Narrow"/>
                <w:sz w:val="16"/>
                <w:szCs w:val="16"/>
                <w:lang w:val="en-AU"/>
              </w:rPr>
              <w:t>movement skills or performers</w:t>
            </w:r>
          </w:p>
        </w:tc>
        <w:tc>
          <w:tcPr>
            <w:tcW w:w="2466" w:type="dxa"/>
          </w:tcPr>
          <w:p w14:paraId="236758D5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D02DB9">
              <w:rPr>
                <w:rFonts w:ascii="Arial Narrow" w:eastAsia="Arial" w:hAnsi="Arial Narrow" w:cs="Arial"/>
                <w:sz w:val="16"/>
                <w:szCs w:val="16"/>
              </w:rPr>
              <w:t xml:space="preserve">Reference to </w:t>
            </w:r>
            <w:r w:rsidRPr="00D02DB9">
              <w:rPr>
                <w:rFonts w:ascii="Arial Narrow" w:hAnsi="Arial Narrow"/>
                <w:sz w:val="16"/>
                <w:szCs w:val="16"/>
              </w:rPr>
              <w:t xml:space="preserve">primary data from participation in a practical activity to </w:t>
            </w:r>
            <w:r>
              <w:rPr>
                <w:rFonts w:ascii="Arial Narrow" w:hAnsi="Arial Narrow"/>
                <w:sz w:val="16"/>
                <w:szCs w:val="16"/>
              </w:rPr>
              <w:t>compare</w:t>
            </w:r>
            <w:r w:rsidRPr="00D02DB9">
              <w:rPr>
                <w:rFonts w:ascii="Arial Narrow" w:hAnsi="Arial Narrow"/>
                <w:sz w:val="16"/>
                <w:szCs w:val="16"/>
              </w:rPr>
              <w:t xml:space="preserve"> the performance </w:t>
            </w:r>
            <w:r w:rsidRPr="00D02DB9">
              <w:rPr>
                <w:rFonts w:ascii="Arial Narrow" w:hAnsi="Arial Narrow"/>
                <w:sz w:val="16"/>
                <w:szCs w:val="16"/>
                <w:lang w:val="en-AU"/>
              </w:rPr>
              <w:t>between movement skills or performers</w:t>
            </w:r>
          </w:p>
        </w:tc>
        <w:tc>
          <w:tcPr>
            <w:tcW w:w="2467" w:type="dxa"/>
          </w:tcPr>
          <w:p w14:paraId="4EC7AC0F" w14:textId="77777777" w:rsidR="00C13D16" w:rsidRPr="00D02DB9" w:rsidRDefault="00C13D16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D02DB9">
              <w:rPr>
                <w:rFonts w:ascii="Arial Narrow" w:hAnsi="Arial Narrow"/>
                <w:sz w:val="16"/>
                <w:szCs w:val="16"/>
              </w:rPr>
              <w:t xml:space="preserve">Reflect on primary data from participation in a practical activity to </w:t>
            </w:r>
            <w:proofErr w:type="spellStart"/>
            <w:r w:rsidRPr="00D02DB9">
              <w:rPr>
                <w:rFonts w:ascii="Arial Narrow" w:hAnsi="Arial Narrow"/>
                <w:sz w:val="16"/>
                <w:szCs w:val="16"/>
              </w:rPr>
              <w:t>analyse</w:t>
            </w:r>
            <w:proofErr w:type="spellEnd"/>
            <w:r w:rsidRPr="00D02DB9">
              <w:rPr>
                <w:rFonts w:ascii="Arial Narrow" w:hAnsi="Arial Narrow"/>
                <w:sz w:val="16"/>
                <w:szCs w:val="16"/>
              </w:rPr>
              <w:t xml:space="preserve"> the performance </w:t>
            </w:r>
            <w:r w:rsidRPr="00D02DB9">
              <w:rPr>
                <w:rFonts w:ascii="Arial Narrow" w:hAnsi="Arial Narrow"/>
                <w:sz w:val="16"/>
                <w:szCs w:val="16"/>
                <w:lang w:val="en-AU"/>
              </w:rPr>
              <w:t>between movement skills or performers</w:t>
            </w:r>
            <w:r w:rsidRPr="00D02DB9">
              <w:rPr>
                <w:rFonts w:ascii="Arial Narrow" w:hAnsi="Arial Narrow"/>
                <w:sz w:val="16"/>
                <w:szCs w:val="16"/>
                <w:lang w:val="en-AU"/>
              </w:rPr>
              <w:br/>
            </w:r>
          </w:p>
        </w:tc>
      </w:tr>
      <w:tr w:rsidR="00C13D16" w:rsidRPr="00D65BA3" w14:paraId="03C3DA4B" w14:textId="77777777" w:rsidTr="006B1E76">
        <w:trPr>
          <w:gridAfter w:val="1"/>
          <w:wAfter w:w="18" w:type="dxa"/>
        </w:trPr>
        <w:tc>
          <w:tcPr>
            <w:tcW w:w="2127" w:type="dxa"/>
            <w:vMerge/>
            <w:vAlign w:val="center"/>
          </w:tcPr>
          <w:p w14:paraId="4725BCE1" w14:textId="77777777" w:rsidR="00C13D16" w:rsidRPr="00D65BA3" w:rsidRDefault="00C13D16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134" w:type="dxa"/>
          </w:tcPr>
          <w:p w14:paraId="0DCBEF44" w14:textId="77777777" w:rsidR="00C13D16" w:rsidRDefault="00C13D16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63A6A9EA" w14:textId="77777777" w:rsidR="00C13D16" w:rsidRPr="006C72CD" w:rsidRDefault="00C13D16" w:rsidP="006B1E76">
            <w:pPr>
              <w:spacing w:before="100" w:after="100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</w:pPr>
            <w:r w:rsidRPr="006C72CD"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Extended response</w:t>
            </w:r>
          </w:p>
        </w:tc>
        <w:tc>
          <w:tcPr>
            <w:tcW w:w="2046" w:type="dxa"/>
          </w:tcPr>
          <w:p w14:paraId="0BD16847" w14:textId="77777777" w:rsidR="00C13D16" w:rsidRPr="00D65BA3" w:rsidRDefault="00C13D16" w:rsidP="006B1E76">
            <w:pPr>
              <w:spacing w:before="100" w:after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>Limited identification of each specifically nominated knowledge area (skill acquisition, biomechanics, energy production and training), relative to the movement skill(s) performance</w:t>
            </w:r>
          </w:p>
        </w:tc>
        <w:tc>
          <w:tcPr>
            <w:tcW w:w="2466" w:type="dxa"/>
          </w:tcPr>
          <w:p w14:paraId="7B9A1F57" w14:textId="77777777" w:rsidR="00C13D16" w:rsidRPr="00D65BA3" w:rsidRDefault="00C13D16" w:rsidP="006B1E76">
            <w:pPr>
              <w:spacing w:before="100" w:after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Outline of each specifically nominated knowledge area (skill acquisition, biomechanics, energy production and training), relative to the movement skill(s) performance </w:t>
            </w:r>
          </w:p>
        </w:tc>
        <w:tc>
          <w:tcPr>
            <w:tcW w:w="2467" w:type="dxa"/>
          </w:tcPr>
          <w:p w14:paraId="62B14B9B" w14:textId="77777777" w:rsidR="00C13D16" w:rsidRPr="00D65BA3" w:rsidRDefault="00C13D16" w:rsidP="006B1E76">
            <w:pPr>
              <w:spacing w:before="100" w:after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>Outline of interrelationships between at least two specifically nominated knowledge areas (skill acquisition, biomechanics, energy production and training) relative to the movement skill(s) performance</w:t>
            </w:r>
          </w:p>
        </w:tc>
        <w:tc>
          <w:tcPr>
            <w:tcW w:w="2466" w:type="dxa"/>
          </w:tcPr>
          <w:p w14:paraId="46AE7504" w14:textId="77777777" w:rsidR="00C13D16" w:rsidRPr="00D65BA3" w:rsidRDefault="00C13D16" w:rsidP="006B1E76">
            <w:pPr>
              <w:spacing w:before="100" w:after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>Accurate explanation of interrelationships between most specifically nominated knowledge areas (skill acquisition, biomechanics, energy production and training), articulated in an appropriately structured extended response, relative to the movement skill(s) performance</w:t>
            </w:r>
          </w:p>
        </w:tc>
        <w:tc>
          <w:tcPr>
            <w:tcW w:w="2467" w:type="dxa"/>
          </w:tcPr>
          <w:p w14:paraId="2DCBF006" w14:textId="77777777" w:rsidR="00C13D16" w:rsidRPr="00D65BA3" w:rsidRDefault="00C13D16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r w:rsidRPr="006B1E76">
              <w:rPr>
                <w:rFonts w:ascii="Arial Narrow" w:eastAsia="Arial" w:hAnsi="Arial Narrow" w:cs="Arial"/>
                <w:sz w:val="16"/>
                <w:szCs w:val="16"/>
              </w:rPr>
              <w:t>Analysis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 of interrelationships between all specifically nominated knowledge areas (skill acquisition, biomechanics, energy production and training), articulated in an appropriately structured extended response, relative to the movement skill(s) performance</w:t>
            </w:r>
          </w:p>
        </w:tc>
      </w:tr>
    </w:tbl>
    <w:p w14:paraId="33D6BD82" w14:textId="77777777" w:rsidR="00C13D16" w:rsidRPr="00D65BA3" w:rsidRDefault="00C13D16" w:rsidP="00C13D16">
      <w:pPr>
        <w:spacing w:before="120" w:after="120" w:line="276" w:lineRule="auto"/>
        <w:rPr>
          <w:rFonts w:ascii="Arial" w:eastAsia="Arial" w:hAnsi="Arial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C13D16" w:rsidRPr="00D65BA3" w14:paraId="15BC1693" w14:textId="77777777" w:rsidTr="006B1E76">
        <w:trPr>
          <w:trHeight w:val="170"/>
        </w:trPr>
        <w:tc>
          <w:tcPr>
            <w:tcW w:w="2318" w:type="dxa"/>
            <w:vAlign w:val="center"/>
          </w:tcPr>
          <w:p w14:paraId="5030F8E5" w14:textId="77777777" w:rsidR="00C13D16" w:rsidRPr="00D65BA3" w:rsidRDefault="00C13D16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Very Low 1–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4</w:t>
            </w:r>
          </w:p>
        </w:tc>
        <w:tc>
          <w:tcPr>
            <w:tcW w:w="2318" w:type="dxa"/>
            <w:vAlign w:val="center"/>
          </w:tcPr>
          <w:p w14:paraId="01C94CC6" w14:textId="77777777" w:rsidR="00C13D16" w:rsidRPr="00D65BA3" w:rsidRDefault="00C13D16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Low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5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9</w:t>
            </w:r>
          </w:p>
        </w:tc>
        <w:tc>
          <w:tcPr>
            <w:tcW w:w="2318" w:type="dxa"/>
            <w:vAlign w:val="center"/>
          </w:tcPr>
          <w:p w14:paraId="22930AC5" w14:textId="77777777" w:rsidR="00C13D16" w:rsidRPr="00D65BA3" w:rsidRDefault="00C13D16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Medium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10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15</w:t>
            </w:r>
          </w:p>
        </w:tc>
        <w:tc>
          <w:tcPr>
            <w:tcW w:w="2318" w:type="dxa"/>
            <w:vAlign w:val="center"/>
          </w:tcPr>
          <w:p w14:paraId="7E10DBF1" w14:textId="77777777" w:rsidR="00C13D16" w:rsidRPr="00D65BA3" w:rsidRDefault="00C13D16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High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16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20</w:t>
            </w:r>
          </w:p>
        </w:tc>
        <w:tc>
          <w:tcPr>
            <w:tcW w:w="2318" w:type="dxa"/>
            <w:vAlign w:val="center"/>
          </w:tcPr>
          <w:p w14:paraId="67D29C1E" w14:textId="77777777" w:rsidR="00C13D16" w:rsidRPr="00D65BA3" w:rsidRDefault="00C13D16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Very High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21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25</w:t>
            </w:r>
          </w:p>
        </w:tc>
      </w:tr>
    </w:tbl>
    <w:p w14:paraId="19AFDB74" w14:textId="77777777" w:rsidR="00C13D16" w:rsidRPr="005E7C8D" w:rsidRDefault="00C13D16" w:rsidP="006168B0">
      <w:pPr>
        <w:spacing w:before="240" w:after="120" w:line="276" w:lineRule="auto"/>
        <w:rPr>
          <w:rFonts w:ascii="Arial" w:eastAsia="Arial" w:hAnsi="Arial" w:cs="Times New Roman"/>
          <w:b/>
          <w:bCs/>
          <w:sz w:val="18"/>
          <w:szCs w:val="18"/>
        </w:rPr>
      </w:pPr>
    </w:p>
    <w:sectPr w:rsidR="00C13D16" w:rsidRPr="005E7C8D" w:rsidSect="00C13D16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134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6432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471699847" name="Picture 4716998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3120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518973013" name="Picture 5189730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775656989" name="Picture 17756569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3CCDDD80" w:rsidR="00FD29D3" w:rsidRPr="009370BC" w:rsidRDefault="00FD29D3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B3F5F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E7C8D"/>
    <w:rsid w:val="005F4092"/>
    <w:rsid w:val="006168B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1412D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13D16"/>
    <w:rsid w:val="00C15242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0C7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f77e68f7-c052-4667-a1a6-124cfe860c7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91390586-87fb-46cf-92ab-e8c7138719e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89848-CB38-4A4F-951C-18031D90D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Tolan</dc:creator>
  <cp:lastModifiedBy>Vanessa Flores</cp:lastModifiedBy>
  <cp:revision>2</cp:revision>
  <cp:lastPrinted>2015-05-15T02:36:00Z</cp:lastPrinted>
  <dcterms:created xsi:type="dcterms:W3CDTF">2024-09-12T04:04:00Z</dcterms:created>
  <dcterms:modified xsi:type="dcterms:W3CDTF">2024-09-12T04:04:00Z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