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5BB4" w14:textId="2607FDF3" w:rsidR="00061F4F" w:rsidRPr="004755E0" w:rsidRDefault="008904C0" w:rsidP="00355AE9">
      <w:pPr>
        <w:pStyle w:val="VCAAHeading1"/>
        <w:rPr>
          <w:sz w:val="40"/>
        </w:rPr>
      </w:pPr>
      <w:bookmarkStart w:id="0" w:name="_Int_I1XZIuBS"/>
      <w:r w:rsidRPr="004755E0">
        <w:rPr>
          <w:sz w:val="40"/>
        </w:rPr>
        <w:t>Guidance for schools</w:t>
      </w:r>
      <w:r w:rsidR="00082709" w:rsidRPr="004755E0">
        <w:rPr>
          <w:sz w:val="40"/>
        </w:rPr>
        <w:t xml:space="preserve">: </w:t>
      </w:r>
      <w:r w:rsidRPr="004755E0">
        <w:rPr>
          <w:sz w:val="40"/>
        </w:rPr>
        <w:t xml:space="preserve">completing VCE units without </w:t>
      </w:r>
      <w:r w:rsidR="0084671F" w:rsidRPr="004755E0">
        <w:rPr>
          <w:sz w:val="40"/>
        </w:rPr>
        <w:t xml:space="preserve">calculation of </w:t>
      </w:r>
      <w:r w:rsidRPr="004755E0">
        <w:rPr>
          <w:sz w:val="40"/>
        </w:rPr>
        <w:t xml:space="preserve">a study </w:t>
      </w:r>
      <w:proofErr w:type="gramStart"/>
      <w:r w:rsidRPr="004755E0">
        <w:rPr>
          <w:sz w:val="40"/>
        </w:rPr>
        <w:t>score</w:t>
      </w:r>
      <w:bookmarkEnd w:id="0"/>
      <w:proofErr w:type="gramEnd"/>
    </w:p>
    <w:p w14:paraId="4B105A28" w14:textId="6C9BC3C9" w:rsidR="002B6464" w:rsidRPr="00194E76" w:rsidRDefault="002B6464" w:rsidP="008904C0">
      <w:pPr>
        <w:pStyle w:val="VCAAbody"/>
      </w:pPr>
      <w:r w:rsidRPr="00194E76">
        <w:t>This guidance</w:t>
      </w:r>
      <w:r w:rsidR="00BC3829" w:rsidRPr="00194E76">
        <w:t xml:space="preserve"> </w:t>
      </w:r>
      <w:r w:rsidR="00D56A3A" w:rsidRPr="00194E76">
        <w:t>aim</w:t>
      </w:r>
      <w:r w:rsidRPr="00194E76">
        <w:t>s</w:t>
      </w:r>
      <w:r w:rsidR="00D56A3A" w:rsidRPr="00194E76">
        <w:t xml:space="preserve"> to </w:t>
      </w:r>
      <w:r w:rsidR="00BC3829" w:rsidRPr="00194E76">
        <w:t xml:space="preserve">assist </w:t>
      </w:r>
      <w:r w:rsidR="008904C0" w:rsidRPr="00194E76">
        <w:t>school</w:t>
      </w:r>
      <w:r w:rsidR="00F843FF" w:rsidRPr="00194E76">
        <w:t xml:space="preserve"> leaders, </w:t>
      </w:r>
      <w:r w:rsidR="00194E76" w:rsidRPr="00194E76">
        <w:t>counsellors,</w:t>
      </w:r>
      <w:r w:rsidR="00F843FF" w:rsidRPr="00194E76">
        <w:t xml:space="preserve"> and teachers</w:t>
      </w:r>
      <w:r w:rsidR="008904C0" w:rsidRPr="00194E76">
        <w:t xml:space="preserve"> </w:t>
      </w:r>
      <w:r w:rsidR="00BC3829" w:rsidRPr="00194E76">
        <w:t xml:space="preserve">with the responsibility for guiding students in the decision to </w:t>
      </w:r>
      <w:r w:rsidR="008904C0" w:rsidRPr="00194E76">
        <w:t>complete VCE units without calculation of a study score.</w:t>
      </w:r>
      <w:r w:rsidR="00D56A3A" w:rsidRPr="00194E76">
        <w:t xml:space="preserve"> </w:t>
      </w:r>
    </w:p>
    <w:p w14:paraId="5A7A584E" w14:textId="412E5625" w:rsidR="6DA2F4F4" w:rsidRPr="004755E0" w:rsidRDefault="6DA2F4F4" w:rsidP="213CA42B">
      <w:pPr>
        <w:rPr>
          <w:rFonts w:eastAsia="Segoe UI" w:cstheme="minorHAnsi"/>
          <w:sz w:val="20"/>
          <w:szCs w:val="20"/>
        </w:rPr>
      </w:pPr>
      <w:r w:rsidRPr="004755E0">
        <w:rPr>
          <w:rFonts w:eastAsia="Segoe UI" w:cstheme="minorHAnsi"/>
          <w:sz w:val="20"/>
          <w:szCs w:val="20"/>
        </w:rPr>
        <w:t>Completing the VCE without requisite stud</w:t>
      </w:r>
      <w:r w:rsidR="00C521A8" w:rsidRPr="004755E0">
        <w:rPr>
          <w:rFonts w:eastAsia="Segoe UI" w:cstheme="minorHAnsi"/>
          <w:sz w:val="20"/>
          <w:szCs w:val="20"/>
        </w:rPr>
        <w:t>y</w:t>
      </w:r>
      <w:r w:rsidRPr="004755E0">
        <w:rPr>
          <w:rFonts w:eastAsia="Segoe UI" w:cstheme="minorHAnsi"/>
          <w:sz w:val="20"/>
          <w:szCs w:val="20"/>
        </w:rPr>
        <w:t xml:space="preserve"> scores to receive an Australian Tertiary Entrance Rank (ATAR) is often referred to as ‘Unscored VCE’. This is not an official Victorian Curriculum and Assessment Authority (VCAA) term.</w:t>
      </w:r>
    </w:p>
    <w:p w14:paraId="502ED9AF" w14:textId="7A86F705" w:rsidR="25CE35F5" w:rsidRPr="00194E76" w:rsidRDefault="6DA2F4F4" w:rsidP="25CE35F5">
      <w:pPr>
        <w:shd w:val="clear" w:color="auto" w:fill="FFFFFF" w:themeFill="background1"/>
        <w:spacing w:after="0"/>
        <w:rPr>
          <w:rFonts w:ascii="Segoe UI" w:eastAsia="Segoe UI" w:hAnsi="Segoe UI" w:cs="Segoe UI"/>
          <w:i/>
          <w:iCs/>
          <w:color w:val="333333"/>
          <w:sz w:val="18"/>
          <w:szCs w:val="18"/>
        </w:rPr>
      </w:pPr>
      <w:r w:rsidRPr="004755E0">
        <w:rPr>
          <w:rFonts w:eastAsia="Segoe UI" w:cstheme="minorHAnsi"/>
          <w:sz w:val="20"/>
          <w:szCs w:val="20"/>
        </w:rPr>
        <w:t xml:space="preserve">Completing the VCE in this way is available </w:t>
      </w:r>
      <w:r w:rsidR="00F843FF" w:rsidRPr="004755E0">
        <w:rPr>
          <w:rFonts w:eastAsia="Segoe UI" w:cstheme="minorHAnsi"/>
          <w:sz w:val="20"/>
          <w:szCs w:val="20"/>
        </w:rPr>
        <w:t xml:space="preserve">for individual students </w:t>
      </w:r>
      <w:r w:rsidRPr="004755E0">
        <w:rPr>
          <w:rFonts w:eastAsia="Segoe UI" w:cstheme="minorHAnsi"/>
          <w:sz w:val="20"/>
          <w:szCs w:val="20"/>
        </w:rPr>
        <w:t xml:space="preserve">because the VCE provides the flexibility </w:t>
      </w:r>
      <w:r w:rsidR="00C521A8" w:rsidRPr="004755E0">
        <w:rPr>
          <w:rFonts w:eastAsia="Segoe UI" w:cstheme="minorHAnsi"/>
          <w:sz w:val="20"/>
          <w:szCs w:val="20"/>
        </w:rPr>
        <w:t xml:space="preserve">under certain circumstances </w:t>
      </w:r>
      <w:r w:rsidRPr="004755E0">
        <w:rPr>
          <w:rFonts w:eastAsia="Segoe UI" w:cstheme="minorHAnsi"/>
          <w:sz w:val="20"/>
          <w:szCs w:val="20"/>
        </w:rPr>
        <w:t xml:space="preserve">to satisfactorily complete units without being assessed for levels of achievement in all or any graded assessments (2 graded assessment scores are required to achieve a study score). </w:t>
      </w:r>
    </w:p>
    <w:p w14:paraId="059749B2" w14:textId="5CC36C62" w:rsidR="00D72AE6" w:rsidRPr="00194E76" w:rsidRDefault="09D6D65F" w:rsidP="00D72AE6">
      <w:pPr>
        <w:pStyle w:val="VCAAbody"/>
      </w:pPr>
      <w:r w:rsidRPr="00194E76">
        <w:t>Deciding to complete VCE unit</w:t>
      </w:r>
      <w:r w:rsidR="0FAB8691" w:rsidRPr="00194E76">
        <w:t>s</w:t>
      </w:r>
      <w:r w:rsidRPr="00194E76">
        <w:t xml:space="preserve"> without calculation of a study score should only occur in response to individual student needs. Students, </w:t>
      </w:r>
      <w:r w:rsidR="40DE8633" w:rsidRPr="00194E76">
        <w:t>parents</w:t>
      </w:r>
      <w:r w:rsidR="00D72AE6" w:rsidRPr="00194E76">
        <w:t xml:space="preserve"> or </w:t>
      </w:r>
      <w:r w:rsidR="40DE8633" w:rsidRPr="00194E76">
        <w:t>carers</w:t>
      </w:r>
      <w:r w:rsidRPr="00194E76">
        <w:t xml:space="preserve">, and </w:t>
      </w:r>
      <w:r w:rsidR="40DE8633" w:rsidRPr="00194E76">
        <w:t>school staff</w:t>
      </w:r>
      <w:r w:rsidRPr="00194E76">
        <w:t xml:space="preserve"> should work in partnership </w:t>
      </w:r>
      <w:r w:rsidR="001E76EB" w:rsidRPr="00194E76">
        <w:t xml:space="preserve">through </w:t>
      </w:r>
      <w:r w:rsidR="7B367A10" w:rsidRPr="00194E76">
        <w:t>a</w:t>
      </w:r>
      <w:r w:rsidR="02E2F36B" w:rsidRPr="00194E76">
        <w:t xml:space="preserve"> supportive and </w:t>
      </w:r>
      <w:r w:rsidR="2299DD2A" w:rsidRPr="00194E76">
        <w:t>informed decision</w:t>
      </w:r>
      <w:r w:rsidRPr="00194E76">
        <w:t xml:space="preserve">-making </w:t>
      </w:r>
      <w:r w:rsidR="33AC6895" w:rsidRPr="00194E76">
        <w:t>process</w:t>
      </w:r>
      <w:r w:rsidR="10D0E987" w:rsidRPr="00194E76">
        <w:t xml:space="preserve">. </w:t>
      </w:r>
      <w:r w:rsidR="40DE8633" w:rsidRPr="00194E76">
        <w:t xml:space="preserve">Students </w:t>
      </w:r>
      <w:r w:rsidRPr="00194E76">
        <w:t xml:space="preserve">need </w:t>
      </w:r>
      <w:r w:rsidR="5948E8C9" w:rsidRPr="00194E76">
        <w:t>to understand</w:t>
      </w:r>
      <w:r w:rsidRPr="00194E76">
        <w:t xml:space="preserve"> the implications of completing VCE unit</w:t>
      </w:r>
      <w:r w:rsidR="7522B6D6" w:rsidRPr="00194E76">
        <w:t>s</w:t>
      </w:r>
      <w:r w:rsidRPr="00194E76">
        <w:t xml:space="preserve"> without calculation of a study score, </w:t>
      </w:r>
      <w:r w:rsidR="5B91F034" w:rsidRPr="00194E76">
        <w:t>which may include</w:t>
      </w:r>
      <w:r w:rsidRPr="00194E76">
        <w:t xml:space="preserve"> </w:t>
      </w:r>
      <w:r w:rsidR="4B174284" w:rsidRPr="00194E76">
        <w:t xml:space="preserve">not being </w:t>
      </w:r>
      <w:r w:rsidRPr="00194E76">
        <w:t>eligib</w:t>
      </w:r>
      <w:r w:rsidR="006270F3" w:rsidRPr="00194E76">
        <w:t>le</w:t>
      </w:r>
      <w:r w:rsidRPr="00194E76">
        <w:t xml:space="preserve"> for an Australian Tertiary Admission Rank (ATAR) </w:t>
      </w:r>
      <w:r w:rsidR="7896661A" w:rsidRPr="00194E76">
        <w:t>and not</w:t>
      </w:r>
      <w:r w:rsidR="5703DC8B" w:rsidRPr="00194E76">
        <w:t xml:space="preserve"> having </w:t>
      </w:r>
      <w:r w:rsidR="28319F28" w:rsidRPr="00194E76">
        <w:t>access to some</w:t>
      </w:r>
      <w:r w:rsidRPr="00194E76">
        <w:t xml:space="preserve"> post-school pathways.  </w:t>
      </w:r>
    </w:p>
    <w:p w14:paraId="582C1ACD" w14:textId="3334D979" w:rsidR="002B6464" w:rsidRPr="00194E76" w:rsidRDefault="3B6645BE" w:rsidP="002B6464">
      <w:pPr>
        <w:pStyle w:val="VCAAbody"/>
      </w:pPr>
      <w:r w:rsidRPr="00194E76">
        <w:t>S</w:t>
      </w:r>
      <w:r w:rsidR="636FE506" w:rsidRPr="00194E76">
        <w:t>tudents</w:t>
      </w:r>
      <w:r w:rsidR="31D7AC10" w:rsidRPr="00194E76">
        <w:t xml:space="preserve"> </w:t>
      </w:r>
      <w:r w:rsidR="60C821C1" w:rsidRPr="00194E76">
        <w:t xml:space="preserve">should </w:t>
      </w:r>
      <w:r w:rsidR="31D7AC10" w:rsidRPr="00194E76">
        <w:t xml:space="preserve">provide </w:t>
      </w:r>
      <w:r w:rsidR="794EB53C" w:rsidRPr="00194E76">
        <w:t xml:space="preserve">informed </w:t>
      </w:r>
      <w:r w:rsidR="351604CD" w:rsidRPr="00194E76">
        <w:t xml:space="preserve">written </w:t>
      </w:r>
      <w:r w:rsidR="794EB53C" w:rsidRPr="00194E76">
        <w:t>consent</w:t>
      </w:r>
      <w:r w:rsidR="002047F1" w:rsidRPr="00194E76">
        <w:t xml:space="preserve"> as part of a school’s process</w:t>
      </w:r>
      <w:r w:rsidR="008E7334" w:rsidRPr="00194E76">
        <w:t>.</w:t>
      </w:r>
      <w:r w:rsidR="794EB53C" w:rsidRPr="00194E76">
        <w:t xml:space="preserve"> A</w:t>
      </w:r>
      <w:r w:rsidR="636FE506" w:rsidRPr="00194E76">
        <w:t>n ex</w:t>
      </w:r>
      <w:r w:rsidR="794EB53C" w:rsidRPr="00194E76">
        <w:t xml:space="preserve">ample </w:t>
      </w:r>
      <w:hyperlink r:id="rId11" w:anchor="SupportMaterials" w:history="1">
        <w:r w:rsidR="00FF3BB2" w:rsidRPr="00FF3BB2">
          <w:rPr>
            <w:rStyle w:val="Hyperlink"/>
          </w:rPr>
          <w:t>Student C</w:t>
        </w:r>
        <w:r w:rsidR="794EB53C" w:rsidRPr="00FF3BB2">
          <w:rPr>
            <w:rStyle w:val="Hyperlink"/>
          </w:rPr>
          <w:t xml:space="preserve">onsent </w:t>
        </w:r>
        <w:r w:rsidR="00FF3BB2" w:rsidRPr="00FF3BB2">
          <w:rPr>
            <w:rStyle w:val="Hyperlink"/>
          </w:rPr>
          <w:t>F</w:t>
        </w:r>
        <w:r w:rsidR="794EB53C" w:rsidRPr="00FF3BB2">
          <w:rPr>
            <w:rStyle w:val="Hyperlink"/>
          </w:rPr>
          <w:t>orm</w:t>
        </w:r>
      </w:hyperlink>
      <w:r w:rsidR="794EB53C" w:rsidRPr="00194E76">
        <w:t xml:space="preserve"> </w:t>
      </w:r>
      <w:r w:rsidR="1B05D0B9" w:rsidRPr="00194E76">
        <w:t xml:space="preserve">which schools </w:t>
      </w:r>
      <w:r w:rsidR="3CB2CCBB" w:rsidRPr="00194E76">
        <w:t xml:space="preserve">can </w:t>
      </w:r>
      <w:r w:rsidR="1B05D0B9" w:rsidRPr="00194E76">
        <w:t xml:space="preserve">adopt </w:t>
      </w:r>
      <w:r w:rsidR="4ACBC6D8" w:rsidRPr="00194E76">
        <w:t>or</w:t>
      </w:r>
      <w:r w:rsidR="1B05D0B9" w:rsidRPr="00194E76">
        <w:t xml:space="preserve"> adapt </w:t>
      </w:r>
      <w:r w:rsidR="794EB53C" w:rsidRPr="00194E76">
        <w:t xml:space="preserve">is available on the </w:t>
      </w:r>
      <w:hyperlink r:id="rId12" w:history="1">
        <w:r w:rsidR="794EB53C" w:rsidRPr="00061F4F">
          <w:rPr>
            <w:rStyle w:val="Hyperlink"/>
            <w:shd w:val="clear" w:color="auto" w:fill="E6E6E6"/>
          </w:rPr>
          <w:t>VCAA website</w:t>
        </w:r>
      </w:hyperlink>
      <w:r w:rsidR="794EB53C" w:rsidRPr="00194E76">
        <w:t xml:space="preserve">. </w:t>
      </w:r>
      <w:r w:rsidR="266EE8C1" w:rsidRPr="00194E76">
        <w:br/>
      </w:r>
    </w:p>
    <w:p w14:paraId="69C8D5DF" w14:textId="3A4D962F" w:rsidR="002B6464" w:rsidRPr="00194E76" w:rsidRDefault="002B6464" w:rsidP="002B6464">
      <w:pPr>
        <w:rPr>
          <w:rFonts w:ascii="Arial" w:hAnsi="Arial" w:cs="Arial"/>
          <w:b/>
          <w:bCs/>
          <w:sz w:val="20"/>
          <w:szCs w:val="20"/>
        </w:rPr>
      </w:pPr>
      <w:r w:rsidRPr="00194E76">
        <w:rPr>
          <w:rFonts w:ascii="Arial" w:hAnsi="Arial" w:cs="Arial"/>
          <w:b/>
          <w:bCs/>
          <w:sz w:val="20"/>
          <w:szCs w:val="20"/>
        </w:rPr>
        <w:t xml:space="preserve">When to consider </w:t>
      </w:r>
      <w:r w:rsidR="00DA2358" w:rsidRPr="00194E76">
        <w:rPr>
          <w:rFonts w:ascii="Arial" w:hAnsi="Arial" w:cs="Arial"/>
          <w:b/>
          <w:bCs/>
          <w:sz w:val="20"/>
          <w:szCs w:val="20"/>
        </w:rPr>
        <w:t>completing</w:t>
      </w:r>
      <w:r w:rsidRPr="00194E76">
        <w:rPr>
          <w:rFonts w:ascii="Arial" w:hAnsi="Arial" w:cs="Arial"/>
          <w:b/>
          <w:bCs/>
          <w:sz w:val="20"/>
          <w:szCs w:val="20"/>
        </w:rPr>
        <w:t xml:space="preserve"> VCE units without </w:t>
      </w:r>
      <w:r w:rsidR="0084671F" w:rsidRPr="00194E76">
        <w:rPr>
          <w:rFonts w:ascii="Arial" w:hAnsi="Arial" w:cs="Arial"/>
          <w:b/>
          <w:bCs/>
          <w:sz w:val="20"/>
          <w:szCs w:val="20"/>
        </w:rPr>
        <w:t xml:space="preserve">calculation of </w:t>
      </w:r>
      <w:r w:rsidRPr="00194E76">
        <w:rPr>
          <w:rFonts w:ascii="Arial" w:hAnsi="Arial" w:cs="Arial"/>
          <w:b/>
          <w:bCs/>
          <w:sz w:val="20"/>
          <w:szCs w:val="20"/>
        </w:rPr>
        <w:t>a study score</w:t>
      </w:r>
    </w:p>
    <w:p w14:paraId="1F1CB3EC" w14:textId="65373B24" w:rsidR="00B26589" w:rsidRPr="00194E76" w:rsidRDefault="00B26589" w:rsidP="008904C0">
      <w:pPr>
        <w:pStyle w:val="VCAAbody"/>
      </w:pPr>
      <w:r w:rsidRPr="00194E76">
        <w:t xml:space="preserve">The VCAA guidelines for completing </w:t>
      </w:r>
      <w:r w:rsidR="00B53FCC" w:rsidRPr="00194E76">
        <w:t xml:space="preserve">VCE </w:t>
      </w:r>
      <w:r w:rsidRPr="00194E76">
        <w:t xml:space="preserve">units without calculation of a study score </w:t>
      </w:r>
      <w:r w:rsidR="00A50252" w:rsidRPr="00194E76">
        <w:t xml:space="preserve">are </w:t>
      </w:r>
      <w:r w:rsidRPr="00194E76">
        <w:t xml:space="preserve">in the </w:t>
      </w:r>
      <w:hyperlink r:id="rId13">
        <w:r w:rsidRPr="00194E76">
          <w:rPr>
            <w:rStyle w:val="Hyperlink"/>
          </w:rPr>
          <w:t>2024 VCE Administrative Handbook.</w:t>
        </w:r>
      </w:hyperlink>
      <w:r w:rsidRPr="00194E76">
        <w:t xml:space="preserve"> </w:t>
      </w:r>
    </w:p>
    <w:p w14:paraId="275FBBC5" w14:textId="6073FED7" w:rsidR="008904C0" w:rsidRPr="00194E76" w:rsidRDefault="07BF44AD" w:rsidP="008904C0">
      <w:pPr>
        <w:pStyle w:val="VCAAbody"/>
        <w:rPr>
          <w:lang w:val="en-AU"/>
        </w:rPr>
      </w:pPr>
      <w:r w:rsidRPr="00194E76">
        <w:t xml:space="preserve">The VCE provides </w:t>
      </w:r>
      <w:r w:rsidR="3744CA27" w:rsidRPr="00194E76">
        <w:t xml:space="preserve">the option </w:t>
      </w:r>
      <w:r w:rsidRPr="00194E76">
        <w:t xml:space="preserve">for individual students to satisfactorily complete a VCE unit without being assessed for levels of achievement in some or all </w:t>
      </w:r>
      <w:r w:rsidR="6B8E9851" w:rsidRPr="00194E76">
        <w:t xml:space="preserve">school-based graded </w:t>
      </w:r>
      <w:r w:rsidRPr="00194E76">
        <w:t>assessments. </w:t>
      </w:r>
      <w:r w:rsidRPr="00194E76">
        <w:rPr>
          <w:lang w:val="en-AU"/>
        </w:rPr>
        <w:t> </w:t>
      </w:r>
    </w:p>
    <w:p w14:paraId="1EB3377B" w14:textId="77777777" w:rsidR="008904C0" w:rsidRPr="00194E76" w:rsidRDefault="008904C0" w:rsidP="008904C0">
      <w:pPr>
        <w:pStyle w:val="VCAAbody"/>
        <w:rPr>
          <w:lang w:val="en-AU"/>
        </w:rPr>
      </w:pPr>
      <w:r w:rsidRPr="00194E76">
        <w:t>This option may be appropriate for some individual students based on their personal circumstances, which may include:</w:t>
      </w:r>
      <w:r w:rsidRPr="00194E76">
        <w:rPr>
          <w:lang w:val="en-AU"/>
        </w:rPr>
        <w:t> </w:t>
      </w:r>
    </w:p>
    <w:p w14:paraId="5C642507" w14:textId="27619B8B" w:rsidR="008904C0" w:rsidRPr="00194E76" w:rsidRDefault="008904C0" w:rsidP="00E0643D">
      <w:pPr>
        <w:pStyle w:val="VCAAbullet"/>
        <w:rPr>
          <w:lang w:val="en-AU"/>
        </w:rPr>
      </w:pPr>
      <w:r w:rsidRPr="00194E76">
        <w:t xml:space="preserve">illness </w:t>
      </w:r>
      <w:r w:rsidR="00EB44F5">
        <w:t>and</w:t>
      </w:r>
      <w:r w:rsidRPr="00194E76">
        <w:t xml:space="preserve"> absence</w:t>
      </w:r>
      <w:r w:rsidRPr="00194E76">
        <w:rPr>
          <w:lang w:val="en-AU"/>
        </w:rPr>
        <w:t> </w:t>
      </w:r>
    </w:p>
    <w:p w14:paraId="08ED51FE" w14:textId="77777777" w:rsidR="008904C0" w:rsidRPr="00194E76" w:rsidRDefault="008904C0" w:rsidP="00E0643D">
      <w:pPr>
        <w:pStyle w:val="VCAAbullet"/>
        <w:rPr>
          <w:lang w:val="en-AU"/>
        </w:rPr>
      </w:pPr>
      <w:r w:rsidRPr="00194E76">
        <w:t>mental health and wellbeing issues</w:t>
      </w:r>
      <w:r w:rsidRPr="00194E76">
        <w:rPr>
          <w:lang w:val="en-AU"/>
        </w:rPr>
        <w:t> </w:t>
      </w:r>
    </w:p>
    <w:p w14:paraId="136F2597" w14:textId="0EDD8DEB" w:rsidR="008904C0" w:rsidRPr="00194E76" w:rsidRDefault="008904C0" w:rsidP="00E0643D">
      <w:pPr>
        <w:pStyle w:val="VCAAbullet"/>
        <w:rPr>
          <w:lang w:val="en-AU"/>
        </w:rPr>
      </w:pPr>
      <w:r w:rsidRPr="00194E76">
        <w:t>clear and well</w:t>
      </w:r>
      <w:r w:rsidR="00E02C97" w:rsidRPr="00194E76">
        <w:t xml:space="preserve"> </w:t>
      </w:r>
      <w:r w:rsidRPr="00194E76">
        <w:t>supported post-school aspirations that do not require an ATAR</w:t>
      </w:r>
      <w:r w:rsidR="00C521A8" w:rsidRPr="00194E76">
        <w:rPr>
          <w:lang w:val="en-AU"/>
        </w:rPr>
        <w:t xml:space="preserve">, for example an offer of an </w:t>
      </w:r>
      <w:proofErr w:type="gramStart"/>
      <w:r w:rsidR="00C521A8" w:rsidRPr="00194E76">
        <w:rPr>
          <w:lang w:val="en-AU"/>
        </w:rPr>
        <w:t>apprenticeship</w:t>
      </w:r>
      <w:proofErr w:type="gramEnd"/>
      <w:r w:rsidR="00C521A8" w:rsidRPr="00194E76">
        <w:rPr>
          <w:lang w:val="en-AU"/>
        </w:rPr>
        <w:t xml:space="preserve"> </w:t>
      </w:r>
    </w:p>
    <w:p w14:paraId="164CF2E5" w14:textId="7FC146FE" w:rsidR="002B6464" w:rsidRPr="00194E76" w:rsidRDefault="008904C0" w:rsidP="002B6464">
      <w:pPr>
        <w:pStyle w:val="VCAAbullet"/>
        <w:rPr>
          <w:lang w:val="en-AU"/>
        </w:rPr>
      </w:pPr>
      <w:r w:rsidRPr="00194E76">
        <w:t>other specific personal circumstances.   </w:t>
      </w:r>
      <w:r w:rsidRPr="00194E76">
        <w:rPr>
          <w:lang w:val="en-AU"/>
        </w:rPr>
        <w:t> </w:t>
      </w:r>
      <w:r w:rsidR="00E704C5" w:rsidRPr="00194E76">
        <w:rPr>
          <w:lang w:val="en-AU"/>
        </w:rPr>
        <w:br/>
      </w:r>
    </w:p>
    <w:p w14:paraId="0A5E0855" w14:textId="492477A1" w:rsidR="002B6464" w:rsidRPr="00194E76" w:rsidRDefault="636FE506" w:rsidP="002B6464">
      <w:pPr>
        <w:rPr>
          <w:rFonts w:ascii="Arial" w:hAnsi="Arial" w:cs="Arial"/>
          <w:sz w:val="20"/>
          <w:szCs w:val="20"/>
        </w:rPr>
      </w:pPr>
      <w:r w:rsidRPr="00194E76">
        <w:rPr>
          <w:rFonts w:ascii="Arial" w:hAnsi="Arial" w:cs="Arial"/>
          <w:sz w:val="20"/>
          <w:szCs w:val="20"/>
        </w:rPr>
        <w:t>Students, parents</w:t>
      </w:r>
      <w:r w:rsidR="006270F3" w:rsidRPr="00194E76">
        <w:rPr>
          <w:rFonts w:ascii="Arial" w:hAnsi="Arial" w:cs="Arial"/>
          <w:sz w:val="20"/>
          <w:szCs w:val="20"/>
        </w:rPr>
        <w:t xml:space="preserve"> or </w:t>
      </w:r>
      <w:r w:rsidR="4ACBC6D8" w:rsidRPr="00194E76">
        <w:rPr>
          <w:rFonts w:ascii="Arial" w:hAnsi="Arial" w:cs="Arial"/>
          <w:sz w:val="20"/>
          <w:szCs w:val="20"/>
        </w:rPr>
        <w:t>carers</w:t>
      </w:r>
      <w:r w:rsidRPr="00194E76">
        <w:rPr>
          <w:rFonts w:ascii="Arial" w:hAnsi="Arial" w:cs="Arial"/>
          <w:sz w:val="20"/>
          <w:szCs w:val="20"/>
        </w:rPr>
        <w:t>, and school</w:t>
      </w:r>
      <w:r w:rsidR="129F7E0A" w:rsidRPr="00194E76">
        <w:rPr>
          <w:rFonts w:ascii="Arial" w:hAnsi="Arial" w:cs="Arial"/>
          <w:sz w:val="20"/>
          <w:szCs w:val="20"/>
        </w:rPr>
        <w:t xml:space="preserve"> staff</w:t>
      </w:r>
      <w:r w:rsidRPr="00194E76">
        <w:rPr>
          <w:rFonts w:ascii="Arial" w:hAnsi="Arial" w:cs="Arial"/>
          <w:sz w:val="20"/>
          <w:szCs w:val="20"/>
        </w:rPr>
        <w:t xml:space="preserve"> should work in partnership to decide if a student will undertake this option. This decision should be made with informed written consent from the student and </w:t>
      </w:r>
      <w:r w:rsidR="4A04A093" w:rsidRPr="00194E76">
        <w:rPr>
          <w:rFonts w:ascii="Arial" w:hAnsi="Arial" w:cs="Arial"/>
          <w:sz w:val="20"/>
          <w:szCs w:val="20"/>
        </w:rPr>
        <w:t xml:space="preserve">a </w:t>
      </w:r>
      <w:r w:rsidRPr="00194E76">
        <w:rPr>
          <w:rFonts w:ascii="Arial" w:hAnsi="Arial" w:cs="Arial"/>
          <w:sz w:val="20"/>
          <w:szCs w:val="20"/>
        </w:rPr>
        <w:t xml:space="preserve">parent or </w:t>
      </w:r>
      <w:r w:rsidR="329A6E12" w:rsidRPr="00194E76">
        <w:rPr>
          <w:rFonts w:ascii="Arial" w:hAnsi="Arial" w:cs="Arial"/>
          <w:sz w:val="20"/>
          <w:szCs w:val="20"/>
        </w:rPr>
        <w:t>legal</w:t>
      </w:r>
      <w:r w:rsidR="004755E0">
        <w:rPr>
          <w:rFonts w:ascii="Arial" w:hAnsi="Arial" w:cs="Arial"/>
          <w:sz w:val="20"/>
          <w:szCs w:val="20"/>
        </w:rPr>
        <w:t xml:space="preserve"> guardian. </w:t>
      </w:r>
    </w:p>
    <w:p w14:paraId="4A2AF4E0" w14:textId="7B4A16E1" w:rsidR="002B6464" w:rsidRPr="00194E76" w:rsidRDefault="002B6464" w:rsidP="002B6464">
      <w:pPr>
        <w:rPr>
          <w:rFonts w:ascii="Arial" w:hAnsi="Arial" w:cs="Arial"/>
          <w:sz w:val="20"/>
          <w:szCs w:val="20"/>
        </w:rPr>
      </w:pPr>
      <w:r w:rsidRPr="00194E76">
        <w:rPr>
          <w:rFonts w:ascii="Arial" w:hAnsi="Arial" w:cs="Arial"/>
          <w:sz w:val="20"/>
          <w:szCs w:val="20"/>
        </w:rPr>
        <w:t xml:space="preserve">This decision can be made at any point during the study of Units 3 and 4 and should be considered </w:t>
      </w:r>
      <w:r w:rsidR="1928B792" w:rsidRPr="00194E76">
        <w:rPr>
          <w:rFonts w:ascii="Arial" w:hAnsi="Arial" w:cs="Arial"/>
          <w:sz w:val="20"/>
          <w:szCs w:val="20"/>
        </w:rPr>
        <w:t xml:space="preserve">following </w:t>
      </w:r>
      <w:r w:rsidRPr="00194E76">
        <w:rPr>
          <w:rFonts w:ascii="Arial" w:hAnsi="Arial" w:cs="Arial"/>
          <w:sz w:val="20"/>
          <w:szCs w:val="20"/>
        </w:rPr>
        <w:t>other options to support the student to complete the VCE</w:t>
      </w:r>
      <w:r w:rsidR="3F911EB0" w:rsidRPr="00194E76">
        <w:rPr>
          <w:rFonts w:ascii="Arial" w:hAnsi="Arial" w:cs="Arial"/>
          <w:sz w:val="20"/>
          <w:szCs w:val="20"/>
        </w:rPr>
        <w:t xml:space="preserve">, such as </w:t>
      </w:r>
      <w:r w:rsidRPr="00194E76">
        <w:rPr>
          <w:rFonts w:ascii="Arial" w:hAnsi="Arial" w:cs="Arial"/>
          <w:sz w:val="20"/>
          <w:szCs w:val="20"/>
        </w:rPr>
        <w:t xml:space="preserve">accessing </w:t>
      </w:r>
      <w:hyperlink r:id="rId14" w:history="1">
        <w:r w:rsidR="3630A486" w:rsidRPr="00E8780C">
          <w:rPr>
            <w:rStyle w:val="Hyperlink"/>
            <w:rFonts w:ascii="Arial" w:hAnsi="Arial" w:cs="Arial"/>
            <w:sz w:val="20"/>
            <w:szCs w:val="20"/>
          </w:rPr>
          <w:t>S</w:t>
        </w:r>
        <w:r w:rsidRPr="00E8780C">
          <w:rPr>
            <w:rStyle w:val="Hyperlink"/>
            <w:rFonts w:ascii="Arial" w:hAnsi="Arial" w:cs="Arial"/>
            <w:sz w:val="20"/>
            <w:szCs w:val="20"/>
          </w:rPr>
          <w:t xml:space="preserve">pecial </w:t>
        </w:r>
        <w:r w:rsidR="4B676CDA" w:rsidRPr="00E8780C">
          <w:rPr>
            <w:rStyle w:val="Hyperlink"/>
            <w:rFonts w:ascii="Arial" w:hAnsi="Arial" w:cs="Arial"/>
            <w:sz w:val="20"/>
            <w:szCs w:val="20"/>
          </w:rPr>
          <w:t>P</w:t>
        </w:r>
        <w:r w:rsidRPr="00E8780C">
          <w:rPr>
            <w:rStyle w:val="Hyperlink"/>
            <w:rFonts w:ascii="Arial" w:hAnsi="Arial" w:cs="Arial"/>
            <w:sz w:val="20"/>
            <w:szCs w:val="20"/>
          </w:rPr>
          <w:t>rovision</w:t>
        </w:r>
      </w:hyperlink>
      <w:r w:rsidRPr="00194E76">
        <w:rPr>
          <w:rFonts w:ascii="Arial" w:hAnsi="Arial" w:cs="Arial"/>
          <w:sz w:val="20"/>
          <w:szCs w:val="20"/>
        </w:rPr>
        <w:t xml:space="preserve"> </w:t>
      </w:r>
      <w:r w:rsidR="1C01FE62" w:rsidRPr="00194E76">
        <w:rPr>
          <w:rFonts w:ascii="Arial" w:hAnsi="Arial" w:cs="Arial"/>
          <w:sz w:val="20"/>
          <w:szCs w:val="20"/>
        </w:rPr>
        <w:t>including deferral of studies</w:t>
      </w:r>
      <w:r w:rsidR="000A65F5" w:rsidRPr="00194E76">
        <w:rPr>
          <w:rFonts w:ascii="Arial" w:hAnsi="Arial" w:cs="Arial"/>
          <w:sz w:val="20"/>
          <w:szCs w:val="20"/>
        </w:rPr>
        <w:t>,</w:t>
      </w:r>
      <w:r w:rsidRPr="00194E76">
        <w:rPr>
          <w:rFonts w:ascii="Arial" w:hAnsi="Arial" w:cs="Arial"/>
          <w:sz w:val="20"/>
          <w:szCs w:val="20"/>
        </w:rPr>
        <w:t xml:space="preserve"> if appropriate</w:t>
      </w:r>
      <w:r w:rsidR="5FB39038" w:rsidRPr="00194E76">
        <w:rPr>
          <w:rFonts w:ascii="Arial" w:hAnsi="Arial" w:cs="Arial"/>
          <w:sz w:val="20"/>
          <w:szCs w:val="20"/>
        </w:rPr>
        <w:t>.</w:t>
      </w:r>
    </w:p>
    <w:p w14:paraId="3ED269CB" w14:textId="52B364A1" w:rsidR="213CA42B" w:rsidRPr="00194E76" w:rsidRDefault="213CA42B">
      <w:r w:rsidRPr="00194E76">
        <w:br w:type="page"/>
      </w:r>
    </w:p>
    <w:p w14:paraId="50B3E2E4" w14:textId="02407310" w:rsidR="00464186" w:rsidRPr="004755E0" w:rsidRDefault="00464186" w:rsidP="00464186">
      <w:pPr>
        <w:pStyle w:val="VCAAHeading4"/>
        <w:rPr>
          <w:b/>
          <w:bCs/>
          <w:sz w:val="24"/>
          <w:szCs w:val="24"/>
        </w:rPr>
      </w:pPr>
      <w:r w:rsidRPr="004755E0">
        <w:rPr>
          <w:b/>
          <w:bCs/>
          <w:sz w:val="24"/>
          <w:szCs w:val="24"/>
        </w:rPr>
        <w:lastRenderedPageBreak/>
        <w:t>Satisfactory completion of VCE units</w:t>
      </w:r>
    </w:p>
    <w:p w14:paraId="7CC890C6" w14:textId="5DB901A0" w:rsidR="002B6464" w:rsidRPr="00194E76" w:rsidRDefault="002B6464" w:rsidP="002B6464">
      <w:pPr>
        <w:rPr>
          <w:rFonts w:ascii="Arial" w:hAnsi="Arial" w:cs="Arial"/>
          <w:sz w:val="20"/>
          <w:szCs w:val="20"/>
        </w:rPr>
      </w:pPr>
      <w:r w:rsidRPr="00194E76">
        <w:rPr>
          <w:rFonts w:ascii="Arial" w:hAnsi="Arial" w:cs="Arial"/>
          <w:sz w:val="20"/>
          <w:szCs w:val="20"/>
        </w:rPr>
        <w:t xml:space="preserve">All VCE students are required to demonstrate their achievement of the outcomes in the study design for satisfactory completion of a VCE unit. </w:t>
      </w:r>
      <w:bookmarkStart w:id="1" w:name="_Hlk166761659"/>
      <w:r w:rsidRPr="00194E76">
        <w:rPr>
          <w:rFonts w:ascii="Arial" w:hAnsi="Arial" w:cs="Arial"/>
          <w:sz w:val="20"/>
          <w:szCs w:val="20"/>
        </w:rPr>
        <w:t>Students who complete</w:t>
      </w:r>
      <w:r w:rsidRPr="00194E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4E76">
        <w:rPr>
          <w:rFonts w:ascii="Arial" w:hAnsi="Arial" w:cs="Arial"/>
          <w:sz w:val="20"/>
          <w:szCs w:val="20"/>
        </w:rPr>
        <w:t>VCE units without a study score</w:t>
      </w:r>
      <w:r w:rsidR="73038F7E" w:rsidRPr="00194E76">
        <w:rPr>
          <w:rFonts w:ascii="Arial" w:hAnsi="Arial" w:cs="Arial"/>
          <w:sz w:val="20"/>
          <w:szCs w:val="20"/>
        </w:rPr>
        <w:t xml:space="preserve"> are still required</w:t>
      </w:r>
      <w:r w:rsidRPr="00194E76">
        <w:rPr>
          <w:rFonts w:ascii="Arial" w:hAnsi="Arial" w:cs="Arial"/>
          <w:sz w:val="20"/>
          <w:szCs w:val="20"/>
        </w:rPr>
        <w:t>:</w:t>
      </w:r>
    </w:p>
    <w:bookmarkEnd w:id="1"/>
    <w:p w14:paraId="3566F251" w14:textId="5DC65B69" w:rsidR="002B6464" w:rsidRPr="00194E76" w:rsidRDefault="002B6464" w:rsidP="25CE35F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94E76">
        <w:rPr>
          <w:rFonts w:ascii="Arial" w:hAnsi="Arial" w:cs="Arial"/>
          <w:sz w:val="20"/>
          <w:szCs w:val="20"/>
        </w:rPr>
        <w:t xml:space="preserve">to be assessed for satisfactory completion and </w:t>
      </w:r>
    </w:p>
    <w:p w14:paraId="09859C24" w14:textId="669ECEE5" w:rsidR="002B6464" w:rsidRPr="00194E76" w:rsidRDefault="7D69DFBF" w:rsidP="25CE35F5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  <w:u w:val="single"/>
        </w:rPr>
      </w:pPr>
      <w:r w:rsidRPr="00194E76">
        <w:rPr>
          <w:rFonts w:ascii="Arial" w:eastAsia="Arial" w:hAnsi="Arial" w:cs="Arial"/>
          <w:sz w:val="20"/>
          <w:szCs w:val="20"/>
        </w:rPr>
        <w:t xml:space="preserve">to </w:t>
      </w:r>
      <w:r w:rsidRPr="00194E76">
        <w:rPr>
          <w:rFonts w:ascii="Arial" w:eastAsia="Arial" w:hAnsi="Arial" w:cs="Arial"/>
          <w:sz w:val="20"/>
          <w:szCs w:val="20"/>
          <w:u w:val="single"/>
        </w:rPr>
        <w:t xml:space="preserve">participate </w:t>
      </w:r>
      <w:r w:rsidRPr="00194E76">
        <w:rPr>
          <w:rFonts w:ascii="Arial" w:eastAsia="Arial" w:hAnsi="Arial" w:cs="Arial"/>
          <w:sz w:val="20"/>
          <w:szCs w:val="20"/>
        </w:rPr>
        <w:t>in</w:t>
      </w:r>
      <w:r w:rsidR="28794996" w:rsidRPr="00194E76">
        <w:rPr>
          <w:rFonts w:ascii="Arial" w:eastAsia="Arial" w:hAnsi="Arial" w:cs="Arial"/>
          <w:sz w:val="20"/>
          <w:szCs w:val="20"/>
        </w:rPr>
        <w:t xml:space="preserve"> school-based</w:t>
      </w:r>
      <w:r w:rsidRPr="00194E76">
        <w:rPr>
          <w:rFonts w:ascii="Arial" w:eastAsia="Arial" w:hAnsi="Arial" w:cs="Arial"/>
          <w:sz w:val="20"/>
          <w:szCs w:val="20"/>
        </w:rPr>
        <w:t xml:space="preserve"> assessment for levels of achievement, even if a score is not provided</w:t>
      </w:r>
      <w:r w:rsidR="5A804A0A" w:rsidRPr="00194E76">
        <w:rPr>
          <w:rFonts w:ascii="Arial" w:eastAsia="Arial" w:hAnsi="Arial" w:cs="Arial"/>
          <w:sz w:val="20"/>
          <w:szCs w:val="20"/>
        </w:rPr>
        <w:t xml:space="preserve"> </w:t>
      </w:r>
      <w:r w:rsidRPr="00194E76">
        <w:rPr>
          <w:rFonts w:ascii="Arial" w:eastAsia="Arial" w:hAnsi="Arial" w:cs="Arial"/>
          <w:sz w:val="20"/>
          <w:szCs w:val="20"/>
        </w:rPr>
        <w:t>to the VCAA</w:t>
      </w:r>
      <w:r w:rsidR="5FB2AE18" w:rsidRPr="00194E76">
        <w:rPr>
          <w:rFonts w:ascii="Arial" w:eastAsia="Arial" w:hAnsi="Arial" w:cs="Arial"/>
          <w:sz w:val="20"/>
          <w:szCs w:val="20"/>
        </w:rPr>
        <w:t>.</w:t>
      </w:r>
      <w:r w:rsidR="000A65F5" w:rsidRPr="00194E76">
        <w:rPr>
          <w:rFonts w:ascii="Arial" w:eastAsia="Arial" w:hAnsi="Arial" w:cs="Arial"/>
          <w:sz w:val="20"/>
          <w:szCs w:val="20"/>
        </w:rPr>
        <w:t xml:space="preserve"> However, the conditions under which it is completed may be </w:t>
      </w:r>
      <w:proofErr w:type="gramStart"/>
      <w:r w:rsidR="000A65F5" w:rsidRPr="00194E76">
        <w:rPr>
          <w:rFonts w:ascii="Arial" w:eastAsia="Arial" w:hAnsi="Arial" w:cs="Arial"/>
          <w:sz w:val="20"/>
          <w:szCs w:val="20"/>
        </w:rPr>
        <w:t>varied</w:t>
      </w:r>
      <w:proofErr w:type="gramEnd"/>
    </w:p>
    <w:p w14:paraId="252B6DE5" w14:textId="6698F7B7" w:rsidR="002B6464" w:rsidRPr="00194E76" w:rsidRDefault="002B6464" w:rsidP="002B6464">
      <w:pPr>
        <w:rPr>
          <w:rFonts w:ascii="Arial" w:hAnsi="Arial" w:cs="Arial"/>
          <w:sz w:val="20"/>
          <w:szCs w:val="20"/>
        </w:rPr>
      </w:pPr>
      <w:r w:rsidRPr="00194E76">
        <w:rPr>
          <w:rFonts w:ascii="Arial" w:hAnsi="Arial" w:cs="Arial"/>
          <w:sz w:val="20"/>
          <w:szCs w:val="20"/>
        </w:rPr>
        <w:t xml:space="preserve">Detailed requirements for school-based assessment are also included in the </w:t>
      </w:r>
      <w:hyperlink r:id="rId15" w:history="1">
        <w:r w:rsidRPr="00194E76">
          <w:rPr>
            <w:rStyle w:val="Hyperlink"/>
            <w:rFonts w:ascii="Arial" w:hAnsi="Arial" w:cs="Arial"/>
            <w:sz w:val="20"/>
            <w:szCs w:val="20"/>
          </w:rPr>
          <w:t>2024 VCE Administrative Handbook</w:t>
        </w:r>
      </w:hyperlink>
      <w:r w:rsidRPr="00194E76">
        <w:rPr>
          <w:rFonts w:ascii="Arial" w:hAnsi="Arial" w:cs="Arial"/>
          <w:sz w:val="20"/>
          <w:szCs w:val="20"/>
        </w:rPr>
        <w:t xml:space="preserve">. </w:t>
      </w:r>
    </w:p>
    <w:p w14:paraId="201426C3" w14:textId="1EE6AB79" w:rsidR="00464186" w:rsidRPr="00194E76" w:rsidRDefault="00DA5733" w:rsidP="00E01B5D">
      <w:pPr>
        <w:pStyle w:val="VCAAbody"/>
        <w:spacing w:before="0"/>
      </w:pPr>
      <w:bookmarkStart w:id="2" w:name="_Hlk166829575"/>
      <w:r w:rsidRPr="00194E76">
        <w:t>T</w:t>
      </w:r>
      <w:r w:rsidR="00464186" w:rsidRPr="00194E76">
        <w:t xml:space="preserve">eachers </w:t>
      </w:r>
      <w:r w:rsidRPr="00194E76">
        <w:t xml:space="preserve">base their decision about satisfactory completion of units </w:t>
      </w:r>
      <w:r w:rsidR="000A65F5" w:rsidRPr="00194E76">
        <w:t>through</w:t>
      </w:r>
      <w:r w:rsidRPr="00194E76">
        <w:t xml:space="preserve"> </w:t>
      </w:r>
      <w:r w:rsidR="00435719" w:rsidRPr="00194E76">
        <w:t xml:space="preserve">on-balance judgement of the student’s achievement of the outcomes. This decision is based on evidence gained through the </w:t>
      </w:r>
      <w:r w:rsidR="00464186" w:rsidRPr="00194E76">
        <w:t xml:space="preserve">student’s overall performance on </w:t>
      </w:r>
      <w:r w:rsidR="15D10698" w:rsidRPr="00194E76">
        <w:t xml:space="preserve">assessment of a range of set work (learning activities) and assessment tasks (including school-based assessments) </w:t>
      </w:r>
      <w:r w:rsidR="00464186" w:rsidRPr="00194E76">
        <w:t>related to the</w:t>
      </w:r>
      <w:r w:rsidR="00435719" w:rsidRPr="00194E76">
        <w:t>se</w:t>
      </w:r>
      <w:r w:rsidR="00464186" w:rsidRPr="00194E76">
        <w:t xml:space="preserve"> outcomes.</w:t>
      </w:r>
    </w:p>
    <w:bookmarkEnd w:id="2"/>
    <w:p w14:paraId="401FC9D3" w14:textId="46250966" w:rsidR="00464186" w:rsidRPr="00194E76" w:rsidRDefault="4298EEF8" w:rsidP="00464186">
      <w:pPr>
        <w:pStyle w:val="VCAAbody"/>
      </w:pPr>
      <w:r w:rsidRPr="00194E76">
        <w:t xml:space="preserve">Students should be provided with multiple opportunities across the learning program to develop and demonstrate the key knowledge and key skills required </w:t>
      </w:r>
      <w:r w:rsidR="153F6D02" w:rsidRPr="00194E76">
        <w:t>to achieve</w:t>
      </w:r>
      <w:r w:rsidR="4ACBC6D8" w:rsidRPr="00194E76">
        <w:t xml:space="preserve"> </w:t>
      </w:r>
      <w:r w:rsidRPr="00194E76">
        <w:t xml:space="preserve">the outcomes </w:t>
      </w:r>
      <w:r w:rsidR="4ACBC6D8" w:rsidRPr="00194E76">
        <w:t xml:space="preserve">of </w:t>
      </w:r>
      <w:r w:rsidRPr="00194E76">
        <w:t>the unit.</w:t>
      </w:r>
      <w:r w:rsidR="6B6D873B" w:rsidRPr="00194E76">
        <w:t xml:space="preserve"> </w:t>
      </w:r>
      <w:r w:rsidR="080BDC1D" w:rsidRPr="00194E76">
        <w:t>Judgements regarding s</w:t>
      </w:r>
      <w:r w:rsidR="6B6D873B" w:rsidRPr="00194E76">
        <w:t xml:space="preserve">atisfactory </w:t>
      </w:r>
      <w:r w:rsidR="18B4E190" w:rsidRPr="00194E76">
        <w:t>completion must</w:t>
      </w:r>
      <w:r w:rsidR="6B6D873B" w:rsidRPr="00194E76">
        <w:t xml:space="preserve"> not be made based on </w:t>
      </w:r>
      <w:r w:rsidR="7E217874" w:rsidRPr="00194E76">
        <w:t>a single school-based assessment (SAC or SAT</w:t>
      </w:r>
      <w:r w:rsidR="77BB7107" w:rsidRPr="00194E76">
        <w:t>).</w:t>
      </w:r>
    </w:p>
    <w:p w14:paraId="293C50F6" w14:textId="245D7963" w:rsidR="00E704C5" w:rsidRPr="00194E76" w:rsidRDefault="00464186" w:rsidP="55FF8BF5">
      <w:pPr>
        <w:pStyle w:val="VCAAbody"/>
      </w:pPr>
      <w:r w:rsidRPr="00194E76">
        <w:t xml:space="preserve">The decision to award an </w:t>
      </w:r>
      <w:r w:rsidR="229326E8" w:rsidRPr="00194E76">
        <w:t>‘</w:t>
      </w:r>
      <w:r w:rsidRPr="00194E76">
        <w:t>S</w:t>
      </w:r>
      <w:r w:rsidR="1E6348E1" w:rsidRPr="00194E76">
        <w:t>’</w:t>
      </w:r>
      <w:r w:rsidRPr="00194E76">
        <w:t xml:space="preserve"> for </w:t>
      </w:r>
      <w:r w:rsidR="00C07834" w:rsidRPr="00194E76">
        <w:t>satisfactory completion of</w:t>
      </w:r>
      <w:r w:rsidRPr="00194E76">
        <w:t xml:space="preserve"> a unit is </w:t>
      </w:r>
      <w:r w:rsidR="1BDC0D82" w:rsidRPr="00194E76">
        <w:t xml:space="preserve">distinct </w:t>
      </w:r>
      <w:r w:rsidRPr="00194E76">
        <w:t xml:space="preserve">from </w:t>
      </w:r>
      <w:r w:rsidR="71A4B821" w:rsidRPr="00194E76">
        <w:t xml:space="preserve">assessing </w:t>
      </w:r>
      <w:r w:rsidRPr="00194E76">
        <w:t>levels of achievement for study score calculation. VCE unit results (S or N) contribute to satisfactory completion of the certificate.</w:t>
      </w:r>
    </w:p>
    <w:p w14:paraId="06BCCB3D" w14:textId="2581EDDA" w:rsidR="00176837" w:rsidRPr="004755E0" w:rsidRDefault="004F441B" w:rsidP="00E01B5D">
      <w:pPr>
        <w:spacing w:after="0"/>
        <w:rPr>
          <w:rFonts w:ascii="Arial" w:hAnsi="Arial" w:cs="Arial"/>
          <w:b/>
          <w:bCs/>
          <w:color w:val="0F7EB4"/>
          <w:sz w:val="24"/>
          <w:szCs w:val="24"/>
          <w:lang w:val="en" w:eastAsia="en-AU"/>
        </w:rPr>
      </w:pPr>
      <w:bookmarkStart w:id="3" w:name="_Hlk166051943"/>
      <w:r w:rsidRPr="004755E0">
        <w:rPr>
          <w:rFonts w:ascii="Arial" w:hAnsi="Arial" w:cs="Arial"/>
          <w:b/>
          <w:bCs/>
          <w:color w:val="0F7EB4"/>
          <w:sz w:val="24"/>
          <w:szCs w:val="24"/>
          <w:lang w:val="en" w:eastAsia="en-AU"/>
        </w:rPr>
        <w:t>Addressing</w:t>
      </w:r>
      <w:r w:rsidR="192C59E3" w:rsidRPr="004755E0">
        <w:rPr>
          <w:rFonts w:ascii="Arial" w:hAnsi="Arial" w:cs="Arial"/>
          <w:b/>
          <w:bCs/>
          <w:color w:val="0F7EB4"/>
          <w:sz w:val="24"/>
          <w:szCs w:val="24"/>
          <w:lang w:val="en" w:eastAsia="en-AU"/>
        </w:rPr>
        <w:t xml:space="preserve"> student suitability</w:t>
      </w:r>
    </w:p>
    <w:p w14:paraId="517DA1A9" w14:textId="249AE77C" w:rsidR="00C07E8A" w:rsidRPr="00194E76" w:rsidRDefault="699811A1" w:rsidP="00E0643D">
      <w:pPr>
        <w:pStyle w:val="VCAAbody"/>
      </w:pPr>
      <w:r w:rsidRPr="00194E76">
        <w:t>The VCAA ha</w:t>
      </w:r>
      <w:r w:rsidR="005C7032" w:rsidRPr="00194E76">
        <w:t>s</w:t>
      </w:r>
      <w:r w:rsidRPr="00194E76">
        <w:t xml:space="preserve"> observed that schools demonstrate best practice when they adopt a comprehensive and collaborative approach</w:t>
      </w:r>
      <w:r w:rsidR="00936574" w:rsidRPr="00194E76">
        <w:t xml:space="preserve"> to determine student suitability</w:t>
      </w:r>
      <w:r w:rsidR="004F441B" w:rsidRPr="00194E76">
        <w:t xml:space="preserve">. The following steps can support schools </w:t>
      </w:r>
      <w:r w:rsidR="7DEF4B36" w:rsidRPr="00194E76">
        <w:t xml:space="preserve">when </w:t>
      </w:r>
      <w:r w:rsidR="00C016C3" w:rsidRPr="00194E76">
        <w:t>addressing</w:t>
      </w:r>
      <w:r w:rsidR="57B5EDD6" w:rsidRPr="00194E76">
        <w:t xml:space="preserve"> an individual student’s</w:t>
      </w:r>
      <w:r w:rsidR="636FE506" w:rsidRPr="00194E76">
        <w:t xml:space="preserve"> suitability for </w:t>
      </w:r>
      <w:r w:rsidR="7DEF4B36" w:rsidRPr="00194E76">
        <w:t>completing</w:t>
      </w:r>
      <w:r w:rsidR="636FE506" w:rsidRPr="00194E76">
        <w:t xml:space="preserve"> VCE units without </w:t>
      </w:r>
      <w:r w:rsidR="7DEF4B36" w:rsidRPr="00194E76">
        <w:t xml:space="preserve">calculation of </w:t>
      </w:r>
      <w:r w:rsidR="636FE506" w:rsidRPr="00194E76">
        <w:t>a study score:</w:t>
      </w:r>
    </w:p>
    <w:p w14:paraId="41A1BBBF" w14:textId="533C6EB7" w:rsidR="008904C0" w:rsidRPr="00194E76" w:rsidRDefault="06C0E502" w:rsidP="00E704C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4E76">
        <w:rPr>
          <w:rFonts w:ascii="Arial" w:hAnsi="Arial" w:cs="Arial"/>
          <w:b/>
          <w:bCs/>
          <w:sz w:val="20"/>
          <w:szCs w:val="20"/>
        </w:rPr>
        <w:t>Step 1:</w:t>
      </w:r>
      <w:r w:rsidRPr="00194E76">
        <w:rPr>
          <w:rFonts w:ascii="Arial" w:hAnsi="Arial" w:cs="Arial"/>
          <w:sz w:val="20"/>
          <w:szCs w:val="20"/>
        </w:rPr>
        <w:t xml:space="preserve"> </w:t>
      </w:r>
      <w:r w:rsidR="15217F0E" w:rsidRPr="00194E76">
        <w:rPr>
          <w:rFonts w:ascii="Arial" w:hAnsi="Arial" w:cs="Arial"/>
          <w:sz w:val="20"/>
          <w:szCs w:val="20"/>
        </w:rPr>
        <w:t xml:space="preserve">Use the checklist </w:t>
      </w:r>
      <w:r w:rsidR="3D764CA5" w:rsidRPr="00194E76">
        <w:rPr>
          <w:rFonts w:ascii="Arial" w:hAnsi="Arial" w:cs="Arial"/>
          <w:sz w:val="20"/>
          <w:szCs w:val="20"/>
        </w:rPr>
        <w:t xml:space="preserve">to </w:t>
      </w:r>
      <w:r w:rsidR="7DEF4B36" w:rsidRPr="00194E76">
        <w:rPr>
          <w:rFonts w:ascii="Arial" w:hAnsi="Arial" w:cs="Arial"/>
          <w:sz w:val="20"/>
          <w:szCs w:val="20"/>
        </w:rPr>
        <w:t xml:space="preserve">support </w:t>
      </w:r>
      <w:r w:rsidR="10E8DE0B" w:rsidRPr="00194E76">
        <w:rPr>
          <w:rFonts w:ascii="Arial" w:hAnsi="Arial" w:cs="Arial"/>
          <w:sz w:val="20"/>
          <w:szCs w:val="20"/>
        </w:rPr>
        <w:t>the decision</w:t>
      </w:r>
      <w:r w:rsidR="0A4BB352" w:rsidRPr="00194E76">
        <w:rPr>
          <w:rFonts w:ascii="Arial" w:hAnsi="Arial" w:cs="Arial"/>
          <w:sz w:val="20"/>
          <w:szCs w:val="20"/>
        </w:rPr>
        <w:t>-</w:t>
      </w:r>
      <w:r w:rsidR="10E8DE0B" w:rsidRPr="00194E76">
        <w:rPr>
          <w:rFonts w:ascii="Arial" w:hAnsi="Arial" w:cs="Arial"/>
          <w:sz w:val="20"/>
          <w:szCs w:val="20"/>
        </w:rPr>
        <w:t>making process</w:t>
      </w:r>
      <w:r w:rsidR="65D56E01" w:rsidRPr="00194E76">
        <w:rPr>
          <w:rFonts w:ascii="Arial" w:hAnsi="Arial" w:cs="Arial"/>
          <w:sz w:val="20"/>
          <w:szCs w:val="20"/>
        </w:rPr>
        <w:t>.</w:t>
      </w:r>
    </w:p>
    <w:p w14:paraId="6769FAD0" w14:textId="32A87AFB" w:rsidR="008904C0" w:rsidRPr="00194E76" w:rsidRDefault="06C0E502" w:rsidP="00E704C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4E76">
        <w:rPr>
          <w:rFonts w:ascii="Arial" w:hAnsi="Arial" w:cs="Arial"/>
          <w:b/>
          <w:bCs/>
          <w:sz w:val="20"/>
          <w:szCs w:val="20"/>
        </w:rPr>
        <w:t>Step 2:</w:t>
      </w:r>
      <w:r w:rsidRPr="00194E76">
        <w:rPr>
          <w:rFonts w:ascii="Arial" w:hAnsi="Arial" w:cs="Arial"/>
          <w:sz w:val="20"/>
          <w:szCs w:val="20"/>
        </w:rPr>
        <w:t xml:space="preserve"> </w:t>
      </w:r>
      <w:r w:rsidR="50806A80" w:rsidRPr="00194E76">
        <w:rPr>
          <w:rFonts w:ascii="Arial" w:hAnsi="Arial" w:cs="Arial"/>
          <w:sz w:val="20"/>
          <w:szCs w:val="20"/>
        </w:rPr>
        <w:t xml:space="preserve">Obtain </w:t>
      </w:r>
      <w:r w:rsidR="31A12453" w:rsidRPr="00194E76">
        <w:rPr>
          <w:rFonts w:ascii="Arial" w:hAnsi="Arial" w:cs="Arial"/>
          <w:sz w:val="20"/>
          <w:szCs w:val="20"/>
        </w:rPr>
        <w:t>i</w:t>
      </w:r>
      <w:r w:rsidRPr="00194E76">
        <w:rPr>
          <w:rFonts w:ascii="Arial" w:hAnsi="Arial" w:cs="Arial"/>
          <w:sz w:val="20"/>
          <w:szCs w:val="20"/>
        </w:rPr>
        <w:t xml:space="preserve">nformed </w:t>
      </w:r>
      <w:r w:rsidR="5D85193C" w:rsidRPr="00194E76">
        <w:rPr>
          <w:rFonts w:ascii="Arial" w:hAnsi="Arial" w:cs="Arial"/>
          <w:sz w:val="20"/>
          <w:szCs w:val="20"/>
        </w:rPr>
        <w:t xml:space="preserve">written </w:t>
      </w:r>
      <w:r w:rsidRPr="00194E76">
        <w:rPr>
          <w:rFonts w:ascii="Arial" w:hAnsi="Arial" w:cs="Arial"/>
          <w:sz w:val="20"/>
          <w:szCs w:val="20"/>
        </w:rPr>
        <w:t>consent from student and</w:t>
      </w:r>
      <w:r w:rsidR="29B0DA18" w:rsidRPr="00194E76">
        <w:rPr>
          <w:rFonts w:ascii="Arial" w:hAnsi="Arial" w:cs="Arial"/>
          <w:sz w:val="20"/>
          <w:szCs w:val="20"/>
        </w:rPr>
        <w:t xml:space="preserve"> </w:t>
      </w:r>
      <w:r w:rsidR="0894823E" w:rsidRPr="00194E76">
        <w:rPr>
          <w:rFonts w:ascii="Arial" w:hAnsi="Arial" w:cs="Arial"/>
          <w:sz w:val="20"/>
          <w:szCs w:val="20"/>
        </w:rPr>
        <w:t>parent</w:t>
      </w:r>
      <w:r w:rsidR="008904C0" w:rsidRPr="00194E76">
        <w:rPr>
          <w:rFonts w:ascii="Arial" w:hAnsi="Arial" w:cs="Arial"/>
          <w:sz w:val="20"/>
          <w:szCs w:val="20"/>
        </w:rPr>
        <w:t xml:space="preserve"> or </w:t>
      </w:r>
      <w:r w:rsidR="452C906A" w:rsidRPr="00194E76">
        <w:rPr>
          <w:rFonts w:ascii="Arial" w:hAnsi="Arial" w:cs="Arial"/>
          <w:sz w:val="20"/>
          <w:szCs w:val="20"/>
        </w:rPr>
        <w:t>legal guardian</w:t>
      </w:r>
      <w:r w:rsidR="65D56E01" w:rsidRPr="00194E76">
        <w:rPr>
          <w:rFonts w:ascii="Arial" w:hAnsi="Arial" w:cs="Arial"/>
          <w:sz w:val="20"/>
          <w:szCs w:val="20"/>
        </w:rPr>
        <w:t>.</w:t>
      </w:r>
    </w:p>
    <w:p w14:paraId="5B31E128" w14:textId="1564079E" w:rsidR="00E8780C" w:rsidRDefault="008904C0" w:rsidP="00E01B5D">
      <w:pPr>
        <w:pStyle w:val="ListParagraph"/>
        <w:numPr>
          <w:ilvl w:val="0"/>
          <w:numId w:val="12"/>
        </w:numPr>
        <w:spacing w:after="0"/>
        <w:rPr>
          <w:rStyle w:val="EmphasisBold"/>
        </w:rPr>
      </w:pPr>
      <w:r w:rsidRPr="00E8780C">
        <w:rPr>
          <w:rFonts w:ascii="Arial" w:hAnsi="Arial" w:cs="Arial"/>
          <w:b/>
          <w:bCs/>
          <w:sz w:val="20"/>
          <w:szCs w:val="20"/>
        </w:rPr>
        <w:t>Step 3:</w:t>
      </w:r>
      <w:r w:rsidRPr="00E8780C">
        <w:rPr>
          <w:rFonts w:ascii="Arial" w:hAnsi="Arial" w:cs="Arial"/>
          <w:sz w:val="20"/>
          <w:szCs w:val="20"/>
        </w:rPr>
        <w:t xml:space="preserve"> </w:t>
      </w:r>
      <w:r w:rsidR="597A3E88" w:rsidRPr="00E8780C">
        <w:rPr>
          <w:rFonts w:ascii="Arial" w:hAnsi="Arial" w:cs="Arial"/>
          <w:sz w:val="20"/>
          <w:szCs w:val="20"/>
        </w:rPr>
        <w:t xml:space="preserve">Provide </w:t>
      </w:r>
      <w:r w:rsidR="5E91EFF3" w:rsidRPr="00E8780C">
        <w:rPr>
          <w:rFonts w:ascii="Arial" w:hAnsi="Arial" w:cs="Arial"/>
          <w:sz w:val="20"/>
          <w:szCs w:val="20"/>
        </w:rPr>
        <w:t>o</w:t>
      </w:r>
      <w:r w:rsidRPr="00E8780C">
        <w:rPr>
          <w:rFonts w:ascii="Arial" w:hAnsi="Arial" w:cs="Arial"/>
          <w:sz w:val="20"/>
          <w:szCs w:val="20"/>
        </w:rPr>
        <w:t xml:space="preserve">ngoing </w:t>
      </w:r>
      <w:r w:rsidR="0EB779B6" w:rsidRPr="00E8780C">
        <w:rPr>
          <w:rFonts w:ascii="Arial" w:hAnsi="Arial" w:cs="Arial"/>
          <w:sz w:val="20"/>
          <w:szCs w:val="20"/>
        </w:rPr>
        <w:t xml:space="preserve">student </w:t>
      </w:r>
      <w:r w:rsidRPr="00E8780C">
        <w:rPr>
          <w:rFonts w:ascii="Arial" w:hAnsi="Arial" w:cs="Arial"/>
          <w:sz w:val="20"/>
          <w:szCs w:val="20"/>
        </w:rPr>
        <w:t xml:space="preserve">support </w:t>
      </w:r>
      <w:r w:rsidR="5C031400" w:rsidRPr="00E8780C">
        <w:rPr>
          <w:rFonts w:ascii="Arial" w:hAnsi="Arial" w:cs="Arial"/>
          <w:sz w:val="20"/>
          <w:szCs w:val="20"/>
        </w:rPr>
        <w:t>through follow-up discussions and review of support needs.</w:t>
      </w:r>
      <w:r w:rsidR="00E704C5" w:rsidRPr="00E8780C">
        <w:rPr>
          <w:rFonts w:ascii="Arial" w:hAnsi="Arial" w:cs="Arial"/>
          <w:sz w:val="20"/>
          <w:szCs w:val="20"/>
        </w:rPr>
        <w:br/>
      </w:r>
    </w:p>
    <w:p w14:paraId="137B8DF3" w14:textId="69F44617" w:rsidR="00371547" w:rsidRPr="00194E76" w:rsidRDefault="10E8DE0B" w:rsidP="00E8780C">
      <w:pPr>
        <w:spacing w:after="0"/>
        <w:rPr>
          <w:rStyle w:val="EmphasisBold"/>
        </w:rPr>
      </w:pPr>
      <w:r w:rsidRPr="00194E76">
        <w:rPr>
          <w:rStyle w:val="EmphasisBold"/>
        </w:rPr>
        <w:t>Checklist</w:t>
      </w:r>
    </w:p>
    <w:p w14:paraId="1EBD46B9" w14:textId="5EF51345" w:rsidR="00BA1CD3" w:rsidRPr="00194E76" w:rsidRDefault="401D5C0A" w:rsidP="00A2764A">
      <w:pPr>
        <w:pStyle w:val="checklist"/>
        <w:numPr>
          <w:ilvl w:val="0"/>
          <w:numId w:val="10"/>
        </w:numPr>
      </w:pPr>
      <w:r w:rsidRPr="00194E76">
        <w:t>C</w:t>
      </w:r>
      <w:r w:rsidR="0D277B66" w:rsidRPr="00194E76">
        <w:t xml:space="preserve">onsult </w:t>
      </w:r>
      <w:r w:rsidR="29B0DA18" w:rsidRPr="00194E76">
        <w:t>with school staff, including the student’s teachers and any educational support staff, regarding the student’s progress and achievement</w:t>
      </w:r>
      <w:r w:rsidR="78C2E8A4" w:rsidRPr="00194E76">
        <w:t>.</w:t>
      </w:r>
    </w:p>
    <w:p w14:paraId="5E4EE3C9" w14:textId="653A3B88" w:rsidR="00BA1CD3" w:rsidRPr="00194E76" w:rsidRDefault="0EE1B8F9" w:rsidP="00E0643D">
      <w:pPr>
        <w:pStyle w:val="checklist"/>
        <w:numPr>
          <w:ilvl w:val="0"/>
          <w:numId w:val="10"/>
        </w:numPr>
      </w:pPr>
      <w:r w:rsidRPr="00194E76">
        <w:t>P</w:t>
      </w:r>
      <w:r w:rsidR="5835D4B8" w:rsidRPr="00194E76">
        <w:t xml:space="preserve">rovide </w:t>
      </w:r>
      <w:r w:rsidR="29B0DA18" w:rsidRPr="00194E76">
        <w:t xml:space="preserve">and </w:t>
      </w:r>
      <w:r w:rsidR="7A84C602" w:rsidRPr="00194E76">
        <w:t xml:space="preserve">explain </w:t>
      </w:r>
      <w:r w:rsidR="29B0DA18" w:rsidRPr="00194E76">
        <w:t xml:space="preserve">your school’s process </w:t>
      </w:r>
      <w:r w:rsidR="00011BD2" w:rsidRPr="00194E76">
        <w:t xml:space="preserve">for </w:t>
      </w:r>
      <w:r w:rsidR="5A6074D4" w:rsidRPr="00194E76">
        <w:t>completing</w:t>
      </w:r>
      <w:r w:rsidR="29B0DA18" w:rsidRPr="00194E76">
        <w:t xml:space="preserve"> VCE unit</w:t>
      </w:r>
      <w:r w:rsidR="5A6074D4" w:rsidRPr="00194E76">
        <w:t>s</w:t>
      </w:r>
      <w:r w:rsidR="29B0DA18" w:rsidRPr="00194E76">
        <w:t xml:space="preserve"> without calculation of a study score to the student and their </w:t>
      </w:r>
      <w:r w:rsidR="06AF957E" w:rsidRPr="00194E76">
        <w:t>parent</w:t>
      </w:r>
      <w:r w:rsidR="7C78E067" w:rsidRPr="00194E76">
        <w:t xml:space="preserve"> or </w:t>
      </w:r>
      <w:r w:rsidR="06AF957E" w:rsidRPr="00194E76">
        <w:t>carer</w:t>
      </w:r>
      <w:r w:rsidR="346DB33E" w:rsidRPr="00194E76">
        <w:t>.</w:t>
      </w:r>
    </w:p>
    <w:p w14:paraId="6859D901" w14:textId="69FD15D3" w:rsidR="00E01B5D" w:rsidRPr="00194E76" w:rsidRDefault="00E01B5D" w:rsidP="00E01B5D">
      <w:pPr>
        <w:numPr>
          <w:ilvl w:val="0"/>
          <w:numId w:val="10"/>
        </w:numPr>
        <w:tabs>
          <w:tab w:val="left" w:pos="425"/>
        </w:tabs>
        <w:spacing w:before="60" w:after="60" w:line="280" w:lineRule="exact"/>
        <w:contextualSpacing/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 w:rsidRPr="00E01B5D"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  <w:t>Provide the student and their</w:t>
      </w:r>
      <w:r w:rsidR="005B621E"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  <w:t xml:space="preserve"> parent or carer</w:t>
      </w:r>
      <w:r w:rsidRPr="00E01B5D"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  <w:t xml:space="preserve"> with the </w:t>
      </w:r>
      <w:hyperlink r:id="rId16" w:anchor="SupportMaterials" w:history="1">
        <w:r w:rsidRPr="00FF3BB2">
          <w:rPr>
            <w:rStyle w:val="Hyperlink"/>
            <w:rFonts w:ascii="Arial" w:eastAsia="Arial" w:hAnsi="Arial" w:cs="Arial"/>
            <w:kern w:val="22"/>
            <w:sz w:val="20"/>
            <w:lang w:val="en-GB" w:eastAsia="ja-JP"/>
          </w:rPr>
          <w:t>Student and Parent Carer</w:t>
        </w:r>
        <w:r w:rsidRPr="00FF3BB2">
          <w:rPr>
            <w:rStyle w:val="Hyperlink"/>
            <w:rFonts w:ascii="Arial" w:eastAsia="Times New Roman" w:hAnsi="Arial" w:cs="Arial"/>
            <w:kern w:val="22"/>
            <w:sz w:val="20"/>
            <w:lang w:val="en-GB" w:eastAsia="ja-JP"/>
          </w:rPr>
          <w:t xml:space="preserve"> Fact Sheet</w:t>
        </w:r>
      </w:hyperlink>
      <w:r w:rsidRPr="00E01B5D"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  <w:t xml:space="preserve"> and a</w:t>
      </w:r>
      <w:r w:rsidR="005B621E"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  <w:t xml:space="preserve">n </w:t>
      </w:r>
      <w:r w:rsidR="005B621E" w:rsidRPr="00FF3BB2"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  <w:t>example</w:t>
      </w:r>
      <w:r w:rsidR="00FF3BB2" w:rsidRPr="00FF3BB2"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  <w:t xml:space="preserve"> </w:t>
      </w:r>
      <w:hyperlink r:id="rId17" w:anchor="SupportMaterials" w:history="1">
        <w:r w:rsidR="00FF3BB2" w:rsidRPr="00FF3BB2">
          <w:rPr>
            <w:rStyle w:val="Hyperlink"/>
            <w:rFonts w:ascii="Arial" w:eastAsia="Times New Roman" w:hAnsi="Arial" w:cs="Arial"/>
            <w:kern w:val="22"/>
            <w:sz w:val="20"/>
            <w:lang w:val="en-GB" w:eastAsia="ja-JP"/>
          </w:rPr>
          <w:t>Student</w:t>
        </w:r>
        <w:r w:rsidRPr="00FF3BB2">
          <w:rPr>
            <w:rStyle w:val="Hyperlink"/>
            <w:rFonts w:ascii="Arial" w:eastAsia="Times New Roman" w:hAnsi="Arial" w:cs="Arial"/>
            <w:kern w:val="22"/>
            <w:sz w:val="20"/>
            <w:lang w:val="en-GB" w:eastAsia="ja-JP"/>
          </w:rPr>
          <w:t xml:space="preserve"> </w:t>
        </w:r>
        <w:r w:rsidR="00FF3BB2" w:rsidRPr="00FF3BB2">
          <w:rPr>
            <w:rStyle w:val="Hyperlink"/>
            <w:rFonts w:ascii="Arial" w:eastAsia="Times New Roman" w:hAnsi="Arial" w:cs="Arial"/>
            <w:kern w:val="22"/>
            <w:sz w:val="20"/>
            <w:lang w:val="en-GB" w:eastAsia="ja-JP"/>
          </w:rPr>
          <w:t>C</w:t>
        </w:r>
        <w:r w:rsidRPr="00FF3BB2">
          <w:rPr>
            <w:rStyle w:val="Hyperlink"/>
            <w:rFonts w:ascii="Arial" w:eastAsia="Times New Roman" w:hAnsi="Arial" w:cs="Arial"/>
            <w:kern w:val="22"/>
            <w:sz w:val="20"/>
            <w:lang w:val="en-GB" w:eastAsia="ja-JP"/>
          </w:rPr>
          <w:t xml:space="preserve">onsent </w:t>
        </w:r>
        <w:r w:rsidR="00FF3BB2" w:rsidRPr="00FF3BB2">
          <w:rPr>
            <w:rStyle w:val="Hyperlink"/>
            <w:rFonts w:ascii="Arial" w:eastAsia="Times New Roman" w:hAnsi="Arial" w:cs="Arial"/>
            <w:kern w:val="22"/>
            <w:sz w:val="20"/>
            <w:lang w:val="en-GB" w:eastAsia="ja-JP"/>
          </w:rPr>
          <w:t>F</w:t>
        </w:r>
        <w:r w:rsidRPr="00FF3BB2">
          <w:rPr>
            <w:rStyle w:val="Hyperlink"/>
            <w:rFonts w:ascii="Arial" w:eastAsia="Times New Roman" w:hAnsi="Arial" w:cs="Arial"/>
            <w:kern w:val="22"/>
            <w:sz w:val="20"/>
            <w:lang w:val="en-GB" w:eastAsia="ja-JP"/>
          </w:rPr>
          <w:t>orm</w:t>
        </w:r>
      </w:hyperlink>
      <w:r w:rsidRPr="00E01B5D"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  <w:t xml:space="preserve"> – these can be found on the VCAA website.</w:t>
      </w:r>
    </w:p>
    <w:p w14:paraId="13857D89" w14:textId="03880BA5" w:rsidR="00BA1CD3" w:rsidRPr="00194E76" w:rsidRDefault="1FBE5BDA" w:rsidP="00E0643D">
      <w:pPr>
        <w:pStyle w:val="checklist"/>
        <w:numPr>
          <w:ilvl w:val="0"/>
          <w:numId w:val="10"/>
        </w:numPr>
      </w:pPr>
      <w:r w:rsidRPr="00194E76">
        <w:t>D</w:t>
      </w:r>
      <w:r w:rsidR="22D81106" w:rsidRPr="00194E76">
        <w:t xml:space="preserve">iscuss </w:t>
      </w:r>
      <w:r w:rsidR="29B0DA18" w:rsidRPr="00194E76">
        <w:t xml:space="preserve">options for </w:t>
      </w:r>
      <w:hyperlink r:id="rId18" w:history="1">
        <w:r w:rsidR="00E8780C" w:rsidRPr="00E8780C">
          <w:rPr>
            <w:rStyle w:val="Hyperlink"/>
          </w:rPr>
          <w:t>Special Provision</w:t>
        </w:r>
      </w:hyperlink>
      <w:r w:rsidR="00E8780C">
        <w:t xml:space="preserve"> including options to defer studies.</w:t>
      </w:r>
    </w:p>
    <w:p w14:paraId="032DB4F5" w14:textId="63E53DAD" w:rsidR="00BA1CD3" w:rsidRPr="00194E76" w:rsidRDefault="4C6908D1" w:rsidP="00E0643D">
      <w:pPr>
        <w:pStyle w:val="checklist"/>
        <w:numPr>
          <w:ilvl w:val="0"/>
          <w:numId w:val="10"/>
        </w:numPr>
      </w:pPr>
      <w:r w:rsidRPr="00194E76">
        <w:t>D</w:t>
      </w:r>
      <w:r w:rsidR="70C2190F" w:rsidRPr="00194E76">
        <w:t xml:space="preserve">iscuss </w:t>
      </w:r>
      <w:r w:rsidR="29B0DA18" w:rsidRPr="00194E76">
        <w:t>the wellbeing and education support available to the student within the schoo</w:t>
      </w:r>
      <w:r w:rsidR="13FE800B" w:rsidRPr="00194E76">
        <w:t>l</w:t>
      </w:r>
      <w:r w:rsidR="45231DF9" w:rsidRPr="00194E76">
        <w:t>.</w:t>
      </w:r>
    </w:p>
    <w:p w14:paraId="0B83D9B9" w14:textId="6E12D63A" w:rsidR="00BA1CD3" w:rsidRPr="00194E76" w:rsidRDefault="705C7800" w:rsidP="00E0643D">
      <w:pPr>
        <w:pStyle w:val="checklist"/>
        <w:numPr>
          <w:ilvl w:val="0"/>
          <w:numId w:val="10"/>
        </w:numPr>
      </w:pPr>
      <w:r w:rsidRPr="00194E76">
        <w:t>P</w:t>
      </w:r>
      <w:r w:rsidR="29B0DA18" w:rsidRPr="00194E76">
        <w:t>ut in place any support the student may need based on their individual circumstances</w:t>
      </w:r>
      <w:r w:rsidR="00E8780C">
        <w:t>.</w:t>
      </w:r>
      <w:r w:rsidR="29B0DA18" w:rsidRPr="00194E76">
        <w:t xml:space="preserve"> </w:t>
      </w:r>
      <w:r w:rsidR="00E8780C">
        <w:t>F</w:t>
      </w:r>
      <w:r w:rsidR="29B0DA18" w:rsidRPr="00194E76">
        <w:t xml:space="preserve">or example, learning </w:t>
      </w:r>
      <w:r w:rsidR="139589D8" w:rsidRPr="00194E76">
        <w:t>support</w:t>
      </w:r>
      <w:r w:rsidR="29B0DA18" w:rsidRPr="00194E76">
        <w:t xml:space="preserve"> or</w:t>
      </w:r>
      <w:r w:rsidR="139589D8" w:rsidRPr="00194E76">
        <w:t xml:space="preserve"> </w:t>
      </w:r>
      <w:r w:rsidR="29B0DA18" w:rsidRPr="00194E76">
        <w:t>wellbeing support</w:t>
      </w:r>
      <w:r w:rsidR="08782E7A" w:rsidRPr="00194E76">
        <w:t>.</w:t>
      </w:r>
    </w:p>
    <w:p w14:paraId="5C4442F5" w14:textId="650D62A9" w:rsidR="00BA1CD3" w:rsidRPr="00194E76" w:rsidRDefault="3202C5C3" w:rsidP="00E0643D">
      <w:pPr>
        <w:pStyle w:val="checklist"/>
        <w:numPr>
          <w:ilvl w:val="0"/>
          <w:numId w:val="10"/>
        </w:numPr>
      </w:pPr>
      <w:r w:rsidRPr="00194E76">
        <w:t>M</w:t>
      </w:r>
      <w:r w:rsidR="1BBEA9BF" w:rsidRPr="00194E76">
        <w:t xml:space="preserve">ap </w:t>
      </w:r>
      <w:r w:rsidR="29B0DA18" w:rsidRPr="00194E76">
        <w:t>the individual student’s options for completing the VCE</w:t>
      </w:r>
      <w:r w:rsidR="00011BD2" w:rsidRPr="00194E76">
        <w:t xml:space="preserve">, </w:t>
      </w:r>
      <w:r w:rsidR="29B0DA18" w:rsidRPr="00194E76">
        <w:t>including other combinations of VCE, VCE V</w:t>
      </w:r>
      <w:r w:rsidR="06AF957E" w:rsidRPr="00194E76">
        <w:t xml:space="preserve">ocational </w:t>
      </w:r>
      <w:r w:rsidR="6925E683" w:rsidRPr="00194E76">
        <w:t>M</w:t>
      </w:r>
      <w:r w:rsidR="06AF957E" w:rsidRPr="00194E76">
        <w:t>ajor</w:t>
      </w:r>
      <w:r w:rsidR="6925E683" w:rsidRPr="00194E76">
        <w:t xml:space="preserve"> </w:t>
      </w:r>
      <w:r w:rsidR="3716AB51" w:rsidRPr="00194E76">
        <w:t xml:space="preserve">(VM) </w:t>
      </w:r>
      <w:r w:rsidR="29B0DA18" w:rsidRPr="00194E76">
        <w:t>and V</w:t>
      </w:r>
      <w:r w:rsidR="06AF957E" w:rsidRPr="00194E76">
        <w:t xml:space="preserve">ocational Education and </w:t>
      </w:r>
      <w:r w:rsidR="1DE320BD" w:rsidRPr="00194E76">
        <w:t>T</w:t>
      </w:r>
      <w:r w:rsidR="06AF957E" w:rsidRPr="00194E76">
        <w:t>raining</w:t>
      </w:r>
      <w:r w:rsidR="3716AB51" w:rsidRPr="00194E76">
        <w:t xml:space="preserve"> (VET)</w:t>
      </w:r>
      <w:r w:rsidR="0D71381E" w:rsidRPr="00194E76">
        <w:t>.</w:t>
      </w:r>
    </w:p>
    <w:p w14:paraId="41C99D0B" w14:textId="030F0FC8" w:rsidR="00BA1CD3" w:rsidRPr="00194E76" w:rsidRDefault="21B6EACF" w:rsidP="00E0643D">
      <w:pPr>
        <w:pStyle w:val="checklist"/>
        <w:numPr>
          <w:ilvl w:val="0"/>
          <w:numId w:val="10"/>
        </w:numPr>
      </w:pPr>
      <w:r>
        <w:t>E</w:t>
      </w:r>
      <w:r w:rsidR="6E28BED4">
        <w:t xml:space="preserve">nsure </w:t>
      </w:r>
      <w:r w:rsidR="29B0DA18">
        <w:t xml:space="preserve">that the student’s </w:t>
      </w:r>
      <w:r w:rsidR="65D56E01">
        <w:t xml:space="preserve">program of </w:t>
      </w:r>
      <w:r w:rsidR="29B0DA18">
        <w:t>studies and course selection align with their post-school goals and aspirations</w:t>
      </w:r>
      <w:r w:rsidR="7C7EA425">
        <w:t>.</w:t>
      </w:r>
    </w:p>
    <w:p w14:paraId="608915CA" w14:textId="01AE07C9" w:rsidR="0090745C" w:rsidRPr="00256D5B" w:rsidRDefault="00533B60" w:rsidP="045918BA">
      <w:pPr>
        <w:pStyle w:val="checklist"/>
        <w:numPr>
          <w:ilvl w:val="0"/>
          <w:numId w:val="10"/>
        </w:numPr>
      </w:pPr>
      <w:r>
        <w:t>If a student is motivated to complete the VCE without requisite study scores to receive an ATAR on the basis that they have received an early entry offer from a university</w:t>
      </w:r>
      <w:r w:rsidR="5CCBEFAE">
        <w:t xml:space="preserve"> or an </w:t>
      </w:r>
      <w:r w:rsidR="6373E808">
        <w:t xml:space="preserve">apprenticeship </w:t>
      </w:r>
      <w:r w:rsidR="43D97458">
        <w:t xml:space="preserve">or traineeship </w:t>
      </w:r>
      <w:r w:rsidR="5CCBEFAE">
        <w:t>offer</w:t>
      </w:r>
      <w:r>
        <w:t>, e</w:t>
      </w:r>
      <w:r w:rsidR="0090745C">
        <w:t>xplai</w:t>
      </w:r>
      <w:r w:rsidR="37195ADE">
        <w:t>n</w:t>
      </w:r>
      <w:r w:rsidR="0090745C">
        <w:t xml:space="preserve"> how </w:t>
      </w:r>
      <w:r w:rsidRPr="00D6018C">
        <w:t>this decision may impact their</w:t>
      </w:r>
      <w:r w:rsidR="009D3233">
        <w:t xml:space="preserve"> </w:t>
      </w:r>
      <w:r w:rsidR="0090745C">
        <w:t>learning opportunities and post-school pathways</w:t>
      </w:r>
      <w:r>
        <w:t>.</w:t>
      </w:r>
      <w:r w:rsidR="00256D5B">
        <w:t xml:space="preserve"> </w:t>
      </w:r>
    </w:p>
    <w:p w14:paraId="6E9A76B3" w14:textId="3950819C" w:rsidR="00BA1CD3" w:rsidRPr="00194E76" w:rsidRDefault="1E3098F5" w:rsidP="00E0643D">
      <w:pPr>
        <w:pStyle w:val="checklist"/>
        <w:numPr>
          <w:ilvl w:val="0"/>
          <w:numId w:val="10"/>
        </w:numPr>
      </w:pPr>
      <w:r w:rsidRPr="00194E76">
        <w:t>E</w:t>
      </w:r>
      <w:r w:rsidR="4DFA0B28" w:rsidRPr="00194E76">
        <w:t xml:space="preserve">xplain </w:t>
      </w:r>
      <w:r w:rsidR="29B0DA18" w:rsidRPr="00194E76">
        <w:t>what a student must achieve to demonstrate satisfactory completion of the outcomes in their units for each study</w:t>
      </w:r>
      <w:r w:rsidR="1EEF003A" w:rsidRPr="00194E76">
        <w:t>.</w:t>
      </w:r>
    </w:p>
    <w:p w14:paraId="36C8AAB6" w14:textId="561B97CB" w:rsidR="00BA1CD3" w:rsidRPr="00194E76" w:rsidRDefault="54BE1FD6" w:rsidP="00E0643D">
      <w:pPr>
        <w:pStyle w:val="checklist"/>
        <w:numPr>
          <w:ilvl w:val="0"/>
          <w:numId w:val="10"/>
        </w:numPr>
      </w:pPr>
      <w:r w:rsidRPr="00194E76">
        <w:t>E</w:t>
      </w:r>
      <w:r w:rsidR="5F2CDC23" w:rsidRPr="00194E76">
        <w:t xml:space="preserve">xplain </w:t>
      </w:r>
      <w:r w:rsidR="29B0DA18" w:rsidRPr="00194E76">
        <w:t>what a student must complete to receive their VCE, what they must achieve to receive study scores, and how they can become eligible to receive an ATAR</w:t>
      </w:r>
      <w:r w:rsidR="4413A64D" w:rsidRPr="00194E76">
        <w:t>.</w:t>
      </w:r>
    </w:p>
    <w:p w14:paraId="4B49E15B" w14:textId="38A5EBEF" w:rsidR="00BA1CD3" w:rsidRPr="00194E76" w:rsidRDefault="6106FE37" w:rsidP="00E0643D">
      <w:pPr>
        <w:pStyle w:val="checklist"/>
        <w:numPr>
          <w:ilvl w:val="0"/>
          <w:numId w:val="10"/>
        </w:numPr>
      </w:pPr>
      <w:r w:rsidRPr="00194E76">
        <w:t>E</w:t>
      </w:r>
      <w:r w:rsidR="3CDF53A4" w:rsidRPr="00194E76">
        <w:t xml:space="preserve">xplain </w:t>
      </w:r>
      <w:r w:rsidR="29B0DA18" w:rsidRPr="00194E76">
        <w:t>the requirements of the General Achievement Test (GAT)</w:t>
      </w:r>
      <w:r w:rsidR="2225C62C" w:rsidRPr="00194E76">
        <w:t>.</w:t>
      </w:r>
    </w:p>
    <w:p w14:paraId="58E15FA3" w14:textId="250A3004" w:rsidR="00E704C5" w:rsidRPr="00194E76" w:rsidRDefault="005B621E" w:rsidP="008904C0">
      <w:pPr>
        <w:pStyle w:val="checklist"/>
        <w:numPr>
          <w:ilvl w:val="0"/>
          <w:numId w:val="10"/>
        </w:numPr>
      </w:pPr>
      <w:r>
        <w:t>Organise</w:t>
      </w:r>
      <w:r w:rsidR="29B0DA18" w:rsidRPr="00194E76">
        <w:t xml:space="preserve"> follow up meeting</w:t>
      </w:r>
      <w:r w:rsidR="699811A1" w:rsidRPr="00194E76">
        <w:t>s</w:t>
      </w:r>
      <w:r w:rsidR="29B0DA18" w:rsidRPr="00194E76">
        <w:t xml:space="preserve">. </w:t>
      </w:r>
      <w:bookmarkEnd w:id="3"/>
    </w:p>
    <w:sectPr w:rsidR="00E704C5" w:rsidRPr="00194E76" w:rsidSect="00C01B98">
      <w:footerReference w:type="default" r:id="rId19"/>
      <w:headerReference w:type="first" r:id="rId20"/>
      <w:footerReference w:type="first" r:id="rId21"/>
      <w:type w:val="continuous"/>
      <w:pgSz w:w="11907" w:h="16840" w:code="9"/>
      <w:pgMar w:top="709" w:right="992" w:bottom="567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5389" w14:textId="77777777" w:rsidR="008047E4" w:rsidRDefault="008047E4" w:rsidP="00304EA1">
      <w:pPr>
        <w:spacing w:after="0" w:line="240" w:lineRule="auto"/>
      </w:pPr>
      <w:r>
        <w:separator/>
      </w:r>
    </w:p>
  </w:endnote>
  <w:endnote w:type="continuationSeparator" w:id="0">
    <w:p w14:paraId="3AE7A7AE" w14:textId="77777777" w:rsidR="008047E4" w:rsidRDefault="008047E4" w:rsidP="00304EA1">
      <w:pPr>
        <w:spacing w:after="0" w:line="240" w:lineRule="auto"/>
      </w:pPr>
      <w:r>
        <w:continuationSeparator/>
      </w:r>
    </w:p>
  </w:endnote>
  <w:endnote w:type="continuationNotice" w:id="1">
    <w:p w14:paraId="1FDB6D65" w14:textId="77777777" w:rsidR="008047E4" w:rsidRDefault="00804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Yu Gothic UI Light"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308"/>
      <w:gridCol w:w="3308"/>
      <w:gridCol w:w="3306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DA9C902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shd w:val="clear" w:color="auto" w:fill="E6E6E6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725"/>
      <w:gridCol w:w="3308"/>
      <w:gridCol w:w="3306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shd w:val="clear" w:color="auto" w:fill="E6E6E6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2BEC52B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8896" w14:textId="77777777" w:rsidR="008047E4" w:rsidRDefault="008047E4" w:rsidP="00304EA1">
      <w:pPr>
        <w:spacing w:after="0" w:line="240" w:lineRule="auto"/>
      </w:pPr>
      <w:r>
        <w:separator/>
      </w:r>
    </w:p>
  </w:footnote>
  <w:footnote w:type="continuationSeparator" w:id="0">
    <w:p w14:paraId="43F175F8" w14:textId="77777777" w:rsidR="008047E4" w:rsidRDefault="008047E4" w:rsidP="00304EA1">
      <w:pPr>
        <w:spacing w:after="0" w:line="240" w:lineRule="auto"/>
      </w:pPr>
      <w:r>
        <w:continuationSeparator/>
      </w:r>
    </w:p>
  </w:footnote>
  <w:footnote w:type="continuationNotice" w:id="1">
    <w:p w14:paraId="4E64E646" w14:textId="77777777" w:rsidR="008047E4" w:rsidRDefault="00804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11A466B8" w:rsidR="00FD29D3" w:rsidRPr="009370BC" w:rsidRDefault="00FD29D3" w:rsidP="00970580">
    <w:pPr>
      <w:spacing w:after="0"/>
      <w:ind w:right="-142"/>
      <w:jc w:val="right"/>
    </w:pPr>
    <w:r>
      <w:rPr>
        <w:noProof/>
        <w:color w:val="2B579A"/>
        <w:shd w:val="clear" w:color="auto" w:fill="E6E6E6"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1XZIuBS" int2:invalidationBookmarkName="" int2:hashCode="XAu7+mmJWSmmIA" int2:id="59IivpFd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9F4"/>
    <w:multiLevelType w:val="hybridMultilevel"/>
    <w:tmpl w:val="EA2AEF40"/>
    <w:lvl w:ilvl="0" w:tplc="083A1E4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D6D"/>
    <w:multiLevelType w:val="hybridMultilevel"/>
    <w:tmpl w:val="FCE0B18C"/>
    <w:lvl w:ilvl="0" w:tplc="FCBC73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751"/>
    <w:multiLevelType w:val="hybridMultilevel"/>
    <w:tmpl w:val="5F026604"/>
    <w:lvl w:ilvl="0" w:tplc="377E56CA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B826A3"/>
    <w:multiLevelType w:val="hybridMultilevel"/>
    <w:tmpl w:val="0CD0D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2EE6A53E"/>
    <w:lvl w:ilvl="0" w:tplc="B69CF42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655C474D"/>
    <w:multiLevelType w:val="hybridMultilevel"/>
    <w:tmpl w:val="548AA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F0781"/>
    <w:multiLevelType w:val="hybridMultilevel"/>
    <w:tmpl w:val="1F705E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2049A"/>
    <w:multiLevelType w:val="hybridMultilevel"/>
    <w:tmpl w:val="4D3E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30792">
    <w:abstractNumId w:val="8"/>
  </w:num>
  <w:num w:numId="2" w16cid:durableId="323047667">
    <w:abstractNumId w:val="5"/>
  </w:num>
  <w:num w:numId="3" w16cid:durableId="1180702710">
    <w:abstractNumId w:val="4"/>
  </w:num>
  <w:num w:numId="4" w16cid:durableId="1518344588">
    <w:abstractNumId w:val="2"/>
  </w:num>
  <w:num w:numId="5" w16cid:durableId="1294753029">
    <w:abstractNumId w:val="7"/>
  </w:num>
  <w:num w:numId="6" w16cid:durableId="330721563">
    <w:abstractNumId w:val="11"/>
  </w:num>
  <w:num w:numId="7" w16cid:durableId="1865553590">
    <w:abstractNumId w:val="0"/>
  </w:num>
  <w:num w:numId="8" w16cid:durableId="591276909">
    <w:abstractNumId w:val="9"/>
  </w:num>
  <w:num w:numId="9" w16cid:durableId="1248346189">
    <w:abstractNumId w:val="3"/>
  </w:num>
  <w:num w:numId="10" w16cid:durableId="1580167439">
    <w:abstractNumId w:val="1"/>
  </w:num>
  <w:num w:numId="11" w16cid:durableId="1513034237">
    <w:abstractNumId w:val="10"/>
  </w:num>
  <w:num w:numId="12" w16cid:durableId="1136334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5D1B"/>
    <w:rsid w:val="000076A0"/>
    <w:rsid w:val="00011BD2"/>
    <w:rsid w:val="00034DE7"/>
    <w:rsid w:val="00052D90"/>
    <w:rsid w:val="0005780E"/>
    <w:rsid w:val="00061F4F"/>
    <w:rsid w:val="00065CC6"/>
    <w:rsid w:val="00067CF6"/>
    <w:rsid w:val="0007103D"/>
    <w:rsid w:val="0007347C"/>
    <w:rsid w:val="00082709"/>
    <w:rsid w:val="00086FCC"/>
    <w:rsid w:val="0009F3F7"/>
    <w:rsid w:val="000A280A"/>
    <w:rsid w:val="000A65F5"/>
    <w:rsid w:val="000A71F7"/>
    <w:rsid w:val="000E4A3F"/>
    <w:rsid w:val="000F09E4"/>
    <w:rsid w:val="000F16FD"/>
    <w:rsid w:val="000F410B"/>
    <w:rsid w:val="000F5AAF"/>
    <w:rsid w:val="000F63D0"/>
    <w:rsid w:val="000F6928"/>
    <w:rsid w:val="00123AE1"/>
    <w:rsid w:val="00124504"/>
    <w:rsid w:val="00125B79"/>
    <w:rsid w:val="001363D8"/>
    <w:rsid w:val="0014101B"/>
    <w:rsid w:val="00143520"/>
    <w:rsid w:val="00152865"/>
    <w:rsid w:val="00153AD2"/>
    <w:rsid w:val="001617C7"/>
    <w:rsid w:val="00175143"/>
    <w:rsid w:val="00176365"/>
    <w:rsid w:val="00176837"/>
    <w:rsid w:val="00176953"/>
    <w:rsid w:val="001779EA"/>
    <w:rsid w:val="0018000C"/>
    <w:rsid w:val="001833D5"/>
    <w:rsid w:val="001947E6"/>
    <w:rsid w:val="00194E76"/>
    <w:rsid w:val="001C08FC"/>
    <w:rsid w:val="001C16B3"/>
    <w:rsid w:val="001D3246"/>
    <w:rsid w:val="001E76EB"/>
    <w:rsid w:val="002036DB"/>
    <w:rsid w:val="002047F1"/>
    <w:rsid w:val="002279BA"/>
    <w:rsid w:val="002329F3"/>
    <w:rsid w:val="00243F0D"/>
    <w:rsid w:val="00244807"/>
    <w:rsid w:val="00256D5B"/>
    <w:rsid w:val="00260767"/>
    <w:rsid w:val="002632E0"/>
    <w:rsid w:val="002647BB"/>
    <w:rsid w:val="002754C1"/>
    <w:rsid w:val="002841C8"/>
    <w:rsid w:val="00284ED8"/>
    <w:rsid w:val="0028516B"/>
    <w:rsid w:val="00286DC0"/>
    <w:rsid w:val="002B6464"/>
    <w:rsid w:val="002C6F90"/>
    <w:rsid w:val="002D0FE4"/>
    <w:rsid w:val="002D136D"/>
    <w:rsid w:val="002E3150"/>
    <w:rsid w:val="002E414F"/>
    <w:rsid w:val="002E4FB5"/>
    <w:rsid w:val="00302FB8"/>
    <w:rsid w:val="00304EA1"/>
    <w:rsid w:val="00304FD2"/>
    <w:rsid w:val="00314D81"/>
    <w:rsid w:val="0032233E"/>
    <w:rsid w:val="00322FC6"/>
    <w:rsid w:val="003231DB"/>
    <w:rsid w:val="00326B3F"/>
    <w:rsid w:val="00342076"/>
    <w:rsid w:val="0035293F"/>
    <w:rsid w:val="003530D8"/>
    <w:rsid w:val="00355A54"/>
    <w:rsid w:val="00355AE9"/>
    <w:rsid w:val="003650EA"/>
    <w:rsid w:val="00371547"/>
    <w:rsid w:val="00382AC6"/>
    <w:rsid w:val="003863EE"/>
    <w:rsid w:val="003905EB"/>
    <w:rsid w:val="00391986"/>
    <w:rsid w:val="003974BB"/>
    <w:rsid w:val="003A00B4"/>
    <w:rsid w:val="003C0B56"/>
    <w:rsid w:val="003C346A"/>
    <w:rsid w:val="003C5E71"/>
    <w:rsid w:val="003F3304"/>
    <w:rsid w:val="003F607D"/>
    <w:rsid w:val="00406411"/>
    <w:rsid w:val="00407AD1"/>
    <w:rsid w:val="00417AA3"/>
    <w:rsid w:val="00425DFE"/>
    <w:rsid w:val="00426733"/>
    <w:rsid w:val="00434EDB"/>
    <w:rsid w:val="00435719"/>
    <w:rsid w:val="00440B32"/>
    <w:rsid w:val="00441F61"/>
    <w:rsid w:val="00442FEA"/>
    <w:rsid w:val="0044722F"/>
    <w:rsid w:val="00447BB2"/>
    <w:rsid w:val="00453150"/>
    <w:rsid w:val="00457992"/>
    <w:rsid w:val="0046078D"/>
    <w:rsid w:val="00464186"/>
    <w:rsid w:val="00466B28"/>
    <w:rsid w:val="004755E0"/>
    <w:rsid w:val="00494661"/>
    <w:rsid w:val="00495C80"/>
    <w:rsid w:val="004A2ED8"/>
    <w:rsid w:val="004A46F5"/>
    <w:rsid w:val="004B1F95"/>
    <w:rsid w:val="004B2A4C"/>
    <w:rsid w:val="004C0EF8"/>
    <w:rsid w:val="004E4236"/>
    <w:rsid w:val="004F441B"/>
    <w:rsid w:val="004F4C6E"/>
    <w:rsid w:val="004F5BDA"/>
    <w:rsid w:val="004F5FC7"/>
    <w:rsid w:val="00502B11"/>
    <w:rsid w:val="0051631E"/>
    <w:rsid w:val="00533B60"/>
    <w:rsid w:val="00537A1F"/>
    <w:rsid w:val="005414D5"/>
    <w:rsid w:val="0054BE27"/>
    <w:rsid w:val="0055268B"/>
    <w:rsid w:val="00555326"/>
    <w:rsid w:val="005559B2"/>
    <w:rsid w:val="00561B8E"/>
    <w:rsid w:val="00566029"/>
    <w:rsid w:val="0058678D"/>
    <w:rsid w:val="005923CB"/>
    <w:rsid w:val="005B2F50"/>
    <w:rsid w:val="005B391B"/>
    <w:rsid w:val="005B621E"/>
    <w:rsid w:val="005C25FF"/>
    <w:rsid w:val="005C578E"/>
    <w:rsid w:val="005C7032"/>
    <w:rsid w:val="005D3D78"/>
    <w:rsid w:val="005E2EF0"/>
    <w:rsid w:val="005E41B8"/>
    <w:rsid w:val="005E5BF8"/>
    <w:rsid w:val="005F4092"/>
    <w:rsid w:val="005F6126"/>
    <w:rsid w:val="005F73F1"/>
    <w:rsid w:val="00621E95"/>
    <w:rsid w:val="0062236A"/>
    <w:rsid w:val="006270F3"/>
    <w:rsid w:val="0063286F"/>
    <w:rsid w:val="0064106E"/>
    <w:rsid w:val="00645256"/>
    <w:rsid w:val="0064779F"/>
    <w:rsid w:val="0065752F"/>
    <w:rsid w:val="006703F0"/>
    <w:rsid w:val="006775E0"/>
    <w:rsid w:val="006833AF"/>
    <w:rsid w:val="0068471E"/>
    <w:rsid w:val="00684F98"/>
    <w:rsid w:val="00693FFD"/>
    <w:rsid w:val="00697D9E"/>
    <w:rsid w:val="006A2759"/>
    <w:rsid w:val="006A7DAC"/>
    <w:rsid w:val="006C2DE3"/>
    <w:rsid w:val="006D08B2"/>
    <w:rsid w:val="006D10B9"/>
    <w:rsid w:val="006D2159"/>
    <w:rsid w:val="006D3820"/>
    <w:rsid w:val="006E4278"/>
    <w:rsid w:val="006F614F"/>
    <w:rsid w:val="006F787C"/>
    <w:rsid w:val="00700191"/>
    <w:rsid w:val="00702636"/>
    <w:rsid w:val="00712634"/>
    <w:rsid w:val="00715C0C"/>
    <w:rsid w:val="00716E06"/>
    <w:rsid w:val="00724507"/>
    <w:rsid w:val="0073207E"/>
    <w:rsid w:val="00755B96"/>
    <w:rsid w:val="0076015E"/>
    <w:rsid w:val="00762D2B"/>
    <w:rsid w:val="00773E6C"/>
    <w:rsid w:val="007762BC"/>
    <w:rsid w:val="007812D1"/>
    <w:rsid w:val="00781FB1"/>
    <w:rsid w:val="007860F3"/>
    <w:rsid w:val="007918FC"/>
    <w:rsid w:val="00795C2C"/>
    <w:rsid w:val="007A0A1D"/>
    <w:rsid w:val="007C6838"/>
    <w:rsid w:val="007D14E6"/>
    <w:rsid w:val="007D1B6D"/>
    <w:rsid w:val="007F6402"/>
    <w:rsid w:val="007F65DC"/>
    <w:rsid w:val="0080478E"/>
    <w:rsid w:val="008047E4"/>
    <w:rsid w:val="00805217"/>
    <w:rsid w:val="00813C37"/>
    <w:rsid w:val="008154B5"/>
    <w:rsid w:val="00823962"/>
    <w:rsid w:val="00844541"/>
    <w:rsid w:val="0084671F"/>
    <w:rsid w:val="00850410"/>
    <w:rsid w:val="00852719"/>
    <w:rsid w:val="00860115"/>
    <w:rsid w:val="00867871"/>
    <w:rsid w:val="00870F5E"/>
    <w:rsid w:val="0088783C"/>
    <w:rsid w:val="008904C0"/>
    <w:rsid w:val="008B4549"/>
    <w:rsid w:val="008B49BF"/>
    <w:rsid w:val="008C499D"/>
    <w:rsid w:val="008D5975"/>
    <w:rsid w:val="008D724B"/>
    <w:rsid w:val="008D7CBC"/>
    <w:rsid w:val="008E7334"/>
    <w:rsid w:val="008F0371"/>
    <w:rsid w:val="0090236E"/>
    <w:rsid w:val="0090745C"/>
    <w:rsid w:val="0092151D"/>
    <w:rsid w:val="00924C88"/>
    <w:rsid w:val="009325D2"/>
    <w:rsid w:val="00936574"/>
    <w:rsid w:val="009370BC"/>
    <w:rsid w:val="00941D52"/>
    <w:rsid w:val="00952523"/>
    <w:rsid w:val="00961697"/>
    <w:rsid w:val="00970580"/>
    <w:rsid w:val="00977283"/>
    <w:rsid w:val="009846CA"/>
    <w:rsid w:val="00986CE3"/>
    <w:rsid w:val="0098739B"/>
    <w:rsid w:val="00993C95"/>
    <w:rsid w:val="009A4C44"/>
    <w:rsid w:val="009B1B80"/>
    <w:rsid w:val="009B61E5"/>
    <w:rsid w:val="009C78D4"/>
    <w:rsid w:val="009D1E89"/>
    <w:rsid w:val="009D3233"/>
    <w:rsid w:val="009D5B1B"/>
    <w:rsid w:val="009E5707"/>
    <w:rsid w:val="009F3D27"/>
    <w:rsid w:val="009F41E2"/>
    <w:rsid w:val="00A17661"/>
    <w:rsid w:val="00A21EC0"/>
    <w:rsid w:val="00A22EAC"/>
    <w:rsid w:val="00A24B2D"/>
    <w:rsid w:val="00A2764A"/>
    <w:rsid w:val="00A33068"/>
    <w:rsid w:val="00A40966"/>
    <w:rsid w:val="00A50252"/>
    <w:rsid w:val="00A86B8B"/>
    <w:rsid w:val="00A90BEB"/>
    <w:rsid w:val="00A91DDA"/>
    <w:rsid w:val="00A921E0"/>
    <w:rsid w:val="00A922F4"/>
    <w:rsid w:val="00AA05BD"/>
    <w:rsid w:val="00AA1FD5"/>
    <w:rsid w:val="00AB221D"/>
    <w:rsid w:val="00AB677D"/>
    <w:rsid w:val="00AC51C5"/>
    <w:rsid w:val="00AD03BF"/>
    <w:rsid w:val="00AD310F"/>
    <w:rsid w:val="00AD4BFE"/>
    <w:rsid w:val="00AE5526"/>
    <w:rsid w:val="00AF051B"/>
    <w:rsid w:val="00AF766A"/>
    <w:rsid w:val="00B01578"/>
    <w:rsid w:val="00B0180B"/>
    <w:rsid w:val="00B0738F"/>
    <w:rsid w:val="00B13D3B"/>
    <w:rsid w:val="00B20548"/>
    <w:rsid w:val="00B20B89"/>
    <w:rsid w:val="00B230DB"/>
    <w:rsid w:val="00B26589"/>
    <w:rsid w:val="00B26601"/>
    <w:rsid w:val="00B41951"/>
    <w:rsid w:val="00B53229"/>
    <w:rsid w:val="00B53FCC"/>
    <w:rsid w:val="00B57E15"/>
    <w:rsid w:val="00B62480"/>
    <w:rsid w:val="00B63D77"/>
    <w:rsid w:val="00B81B70"/>
    <w:rsid w:val="00B91956"/>
    <w:rsid w:val="00B953DE"/>
    <w:rsid w:val="00BA1CD3"/>
    <w:rsid w:val="00BB3BAB"/>
    <w:rsid w:val="00BC3829"/>
    <w:rsid w:val="00BD0724"/>
    <w:rsid w:val="00BD2B91"/>
    <w:rsid w:val="00BD6D1E"/>
    <w:rsid w:val="00BE5521"/>
    <w:rsid w:val="00BE7FF5"/>
    <w:rsid w:val="00BF2044"/>
    <w:rsid w:val="00BF6C23"/>
    <w:rsid w:val="00C004F0"/>
    <w:rsid w:val="00C016C3"/>
    <w:rsid w:val="00C01B98"/>
    <w:rsid w:val="00C01C16"/>
    <w:rsid w:val="00C07834"/>
    <w:rsid w:val="00C07E8A"/>
    <w:rsid w:val="00C16757"/>
    <w:rsid w:val="00C25021"/>
    <w:rsid w:val="00C503AA"/>
    <w:rsid w:val="00C5131F"/>
    <w:rsid w:val="00C521A8"/>
    <w:rsid w:val="00C528DE"/>
    <w:rsid w:val="00C53263"/>
    <w:rsid w:val="00C57D2D"/>
    <w:rsid w:val="00C57E6A"/>
    <w:rsid w:val="00C60419"/>
    <w:rsid w:val="00C61F70"/>
    <w:rsid w:val="00C7414E"/>
    <w:rsid w:val="00C75F1D"/>
    <w:rsid w:val="00C82E59"/>
    <w:rsid w:val="00C8760A"/>
    <w:rsid w:val="00C95156"/>
    <w:rsid w:val="00CA02DB"/>
    <w:rsid w:val="00CA0DC2"/>
    <w:rsid w:val="00CA754D"/>
    <w:rsid w:val="00CB68E8"/>
    <w:rsid w:val="00CC14AF"/>
    <w:rsid w:val="00CC7249"/>
    <w:rsid w:val="00CC73B0"/>
    <w:rsid w:val="00CD2620"/>
    <w:rsid w:val="00CD6129"/>
    <w:rsid w:val="00CE197C"/>
    <w:rsid w:val="00CF5072"/>
    <w:rsid w:val="00D04F01"/>
    <w:rsid w:val="00D06414"/>
    <w:rsid w:val="00D22568"/>
    <w:rsid w:val="00D22D83"/>
    <w:rsid w:val="00D24E5A"/>
    <w:rsid w:val="00D338E4"/>
    <w:rsid w:val="00D3564C"/>
    <w:rsid w:val="00D453CB"/>
    <w:rsid w:val="00D51947"/>
    <w:rsid w:val="00D532F0"/>
    <w:rsid w:val="00D54613"/>
    <w:rsid w:val="00D56A3A"/>
    <w:rsid w:val="00D56E0F"/>
    <w:rsid w:val="00D6018C"/>
    <w:rsid w:val="00D72AE6"/>
    <w:rsid w:val="00D7302D"/>
    <w:rsid w:val="00D77320"/>
    <w:rsid w:val="00D77413"/>
    <w:rsid w:val="00D82759"/>
    <w:rsid w:val="00D86DE4"/>
    <w:rsid w:val="00D87772"/>
    <w:rsid w:val="00DA2358"/>
    <w:rsid w:val="00DA2715"/>
    <w:rsid w:val="00DA5733"/>
    <w:rsid w:val="00DB3C2F"/>
    <w:rsid w:val="00DD3B57"/>
    <w:rsid w:val="00DE1909"/>
    <w:rsid w:val="00DE51DB"/>
    <w:rsid w:val="00DF3F3E"/>
    <w:rsid w:val="00DF7E4B"/>
    <w:rsid w:val="00E01B5D"/>
    <w:rsid w:val="00E01D44"/>
    <w:rsid w:val="00E02C97"/>
    <w:rsid w:val="00E0643D"/>
    <w:rsid w:val="00E14A06"/>
    <w:rsid w:val="00E23F1D"/>
    <w:rsid w:val="00E262D3"/>
    <w:rsid w:val="00E26FDF"/>
    <w:rsid w:val="00E30E05"/>
    <w:rsid w:val="00E36361"/>
    <w:rsid w:val="00E3696D"/>
    <w:rsid w:val="00E40275"/>
    <w:rsid w:val="00E42EB1"/>
    <w:rsid w:val="00E55AE9"/>
    <w:rsid w:val="00E5665D"/>
    <w:rsid w:val="00E61143"/>
    <w:rsid w:val="00E704C5"/>
    <w:rsid w:val="00E8757C"/>
    <w:rsid w:val="00E8780C"/>
    <w:rsid w:val="00EB0C84"/>
    <w:rsid w:val="00EB44F5"/>
    <w:rsid w:val="00EC176E"/>
    <w:rsid w:val="00EE1AF4"/>
    <w:rsid w:val="00F17ED8"/>
    <w:rsid w:val="00F17FDE"/>
    <w:rsid w:val="00F378A5"/>
    <w:rsid w:val="00F40D53"/>
    <w:rsid w:val="00F4525C"/>
    <w:rsid w:val="00F4671D"/>
    <w:rsid w:val="00F467F1"/>
    <w:rsid w:val="00F50D86"/>
    <w:rsid w:val="00F843FF"/>
    <w:rsid w:val="00F849DA"/>
    <w:rsid w:val="00F955A5"/>
    <w:rsid w:val="00FB2FAC"/>
    <w:rsid w:val="00FB69D5"/>
    <w:rsid w:val="00FC7721"/>
    <w:rsid w:val="00FD29D3"/>
    <w:rsid w:val="00FD4F7C"/>
    <w:rsid w:val="00FE3F0B"/>
    <w:rsid w:val="00FF38AC"/>
    <w:rsid w:val="00FF3BB2"/>
    <w:rsid w:val="01B2483A"/>
    <w:rsid w:val="01F99301"/>
    <w:rsid w:val="0246FB83"/>
    <w:rsid w:val="0266182D"/>
    <w:rsid w:val="02E2F36B"/>
    <w:rsid w:val="02F0F8A0"/>
    <w:rsid w:val="032B5719"/>
    <w:rsid w:val="03950276"/>
    <w:rsid w:val="045918BA"/>
    <w:rsid w:val="04D7DE8A"/>
    <w:rsid w:val="057CCD1D"/>
    <w:rsid w:val="05D091E3"/>
    <w:rsid w:val="06AF957E"/>
    <w:rsid w:val="06B99CB1"/>
    <w:rsid w:val="06C0E502"/>
    <w:rsid w:val="06E66CAA"/>
    <w:rsid w:val="07BF44AD"/>
    <w:rsid w:val="080BDC1D"/>
    <w:rsid w:val="080F7F4C"/>
    <w:rsid w:val="081E8F14"/>
    <w:rsid w:val="08556D12"/>
    <w:rsid w:val="08782E7A"/>
    <w:rsid w:val="0894823E"/>
    <w:rsid w:val="0910AE75"/>
    <w:rsid w:val="095041C1"/>
    <w:rsid w:val="099F3442"/>
    <w:rsid w:val="09D6D65F"/>
    <w:rsid w:val="0A4BB352"/>
    <w:rsid w:val="0B6597D5"/>
    <w:rsid w:val="0B763C2F"/>
    <w:rsid w:val="0B8ED984"/>
    <w:rsid w:val="0C80FB75"/>
    <w:rsid w:val="0CE01C79"/>
    <w:rsid w:val="0D277B66"/>
    <w:rsid w:val="0D71381E"/>
    <w:rsid w:val="0D92EF13"/>
    <w:rsid w:val="0DBF1E9C"/>
    <w:rsid w:val="0E15C975"/>
    <w:rsid w:val="0EA21293"/>
    <w:rsid w:val="0EB779B6"/>
    <w:rsid w:val="0EE1B8F9"/>
    <w:rsid w:val="0F0E757E"/>
    <w:rsid w:val="0F905471"/>
    <w:rsid w:val="0FAB8691"/>
    <w:rsid w:val="0FDEB257"/>
    <w:rsid w:val="10D0E987"/>
    <w:rsid w:val="10DEB70C"/>
    <w:rsid w:val="10E8DE0B"/>
    <w:rsid w:val="1220AEF4"/>
    <w:rsid w:val="129F7E0A"/>
    <w:rsid w:val="136AF4AE"/>
    <w:rsid w:val="139589D8"/>
    <w:rsid w:val="13FE800B"/>
    <w:rsid w:val="14973916"/>
    <w:rsid w:val="149C0C1E"/>
    <w:rsid w:val="15217F0E"/>
    <w:rsid w:val="153F6D02"/>
    <w:rsid w:val="15A1CB78"/>
    <w:rsid w:val="15D10698"/>
    <w:rsid w:val="15D278F3"/>
    <w:rsid w:val="1660617A"/>
    <w:rsid w:val="16807A13"/>
    <w:rsid w:val="1783FB5F"/>
    <w:rsid w:val="17CB39B0"/>
    <w:rsid w:val="1869143A"/>
    <w:rsid w:val="18B4E190"/>
    <w:rsid w:val="1928B792"/>
    <w:rsid w:val="192C59E3"/>
    <w:rsid w:val="1944BBBA"/>
    <w:rsid w:val="1A73B4D1"/>
    <w:rsid w:val="1A769358"/>
    <w:rsid w:val="1ABF0862"/>
    <w:rsid w:val="1B05D0B9"/>
    <w:rsid w:val="1B2B8718"/>
    <w:rsid w:val="1B3C9DC2"/>
    <w:rsid w:val="1BBEA9BF"/>
    <w:rsid w:val="1BCA9BE9"/>
    <w:rsid w:val="1BDC0D82"/>
    <w:rsid w:val="1C01FE62"/>
    <w:rsid w:val="1C03CFBD"/>
    <w:rsid w:val="1DA00CF9"/>
    <w:rsid w:val="1DE320BD"/>
    <w:rsid w:val="1E09A425"/>
    <w:rsid w:val="1E3098F5"/>
    <w:rsid w:val="1E6348E1"/>
    <w:rsid w:val="1EABE1E8"/>
    <w:rsid w:val="1EB94EFE"/>
    <w:rsid w:val="1EEF003A"/>
    <w:rsid w:val="1F6F7F30"/>
    <w:rsid w:val="1FBE5BDA"/>
    <w:rsid w:val="1FE94A0C"/>
    <w:rsid w:val="20122132"/>
    <w:rsid w:val="20303D33"/>
    <w:rsid w:val="20B78D44"/>
    <w:rsid w:val="20C637DF"/>
    <w:rsid w:val="2114D0AE"/>
    <w:rsid w:val="213CA42B"/>
    <w:rsid w:val="21B6EACF"/>
    <w:rsid w:val="21C426BF"/>
    <w:rsid w:val="21C63D45"/>
    <w:rsid w:val="21EB7E5F"/>
    <w:rsid w:val="2202346A"/>
    <w:rsid w:val="2225C62C"/>
    <w:rsid w:val="229326E8"/>
    <w:rsid w:val="2299DD2A"/>
    <w:rsid w:val="22D81106"/>
    <w:rsid w:val="243F272F"/>
    <w:rsid w:val="25CE35F5"/>
    <w:rsid w:val="25E89E58"/>
    <w:rsid w:val="262CB3E6"/>
    <w:rsid w:val="266EE8C1"/>
    <w:rsid w:val="26ED5F7C"/>
    <w:rsid w:val="26FBE101"/>
    <w:rsid w:val="27177A96"/>
    <w:rsid w:val="28091134"/>
    <w:rsid w:val="28319F28"/>
    <w:rsid w:val="28794996"/>
    <w:rsid w:val="28972C7E"/>
    <w:rsid w:val="29B0DA18"/>
    <w:rsid w:val="2A2E20EA"/>
    <w:rsid w:val="2AC4A0BF"/>
    <w:rsid w:val="2BE640BA"/>
    <w:rsid w:val="2C52CA14"/>
    <w:rsid w:val="2C5EDC3C"/>
    <w:rsid w:val="2C687E41"/>
    <w:rsid w:val="2CD16139"/>
    <w:rsid w:val="2DA111D0"/>
    <w:rsid w:val="2E029554"/>
    <w:rsid w:val="2E40BBAE"/>
    <w:rsid w:val="2FCA5375"/>
    <w:rsid w:val="30858C22"/>
    <w:rsid w:val="30A5347F"/>
    <w:rsid w:val="312960E1"/>
    <w:rsid w:val="31A12453"/>
    <w:rsid w:val="31B122B5"/>
    <w:rsid w:val="31D7AC10"/>
    <w:rsid w:val="31DB3D93"/>
    <w:rsid w:val="3202C5C3"/>
    <w:rsid w:val="322AA005"/>
    <w:rsid w:val="329A6E12"/>
    <w:rsid w:val="32C1E856"/>
    <w:rsid w:val="334808A8"/>
    <w:rsid w:val="33840FBD"/>
    <w:rsid w:val="33AC6895"/>
    <w:rsid w:val="346DB33E"/>
    <w:rsid w:val="34D06146"/>
    <w:rsid w:val="351604CD"/>
    <w:rsid w:val="357487DB"/>
    <w:rsid w:val="361A2D58"/>
    <w:rsid w:val="3630A486"/>
    <w:rsid w:val="3694E502"/>
    <w:rsid w:val="3716AB51"/>
    <w:rsid w:val="37195ADE"/>
    <w:rsid w:val="3744CA27"/>
    <w:rsid w:val="374E15BD"/>
    <w:rsid w:val="37B1D1BE"/>
    <w:rsid w:val="37EC56C1"/>
    <w:rsid w:val="383DD8B5"/>
    <w:rsid w:val="38FE4FFA"/>
    <w:rsid w:val="398321BA"/>
    <w:rsid w:val="3A649DEF"/>
    <w:rsid w:val="3A6D4549"/>
    <w:rsid w:val="3B434B68"/>
    <w:rsid w:val="3B6645BE"/>
    <w:rsid w:val="3BFC665A"/>
    <w:rsid w:val="3CB2CCBB"/>
    <w:rsid w:val="3CB9B9DC"/>
    <w:rsid w:val="3CDF53A4"/>
    <w:rsid w:val="3D764CA5"/>
    <w:rsid w:val="3D8A7E0D"/>
    <w:rsid w:val="3D9CCDE5"/>
    <w:rsid w:val="3E33B6F6"/>
    <w:rsid w:val="3E8E3257"/>
    <w:rsid w:val="3EADABA5"/>
    <w:rsid w:val="3EC298A6"/>
    <w:rsid w:val="3F094873"/>
    <w:rsid w:val="3F911EB0"/>
    <w:rsid w:val="3F928BBF"/>
    <w:rsid w:val="401D5C0A"/>
    <w:rsid w:val="40DE8633"/>
    <w:rsid w:val="40E8BB6D"/>
    <w:rsid w:val="410C3E6B"/>
    <w:rsid w:val="411F7D5B"/>
    <w:rsid w:val="4240E935"/>
    <w:rsid w:val="4298EEF8"/>
    <w:rsid w:val="42DDDB9A"/>
    <w:rsid w:val="436D2031"/>
    <w:rsid w:val="437F1D80"/>
    <w:rsid w:val="43D97458"/>
    <w:rsid w:val="44010486"/>
    <w:rsid w:val="4413A64D"/>
    <w:rsid w:val="4486396A"/>
    <w:rsid w:val="45231DF9"/>
    <w:rsid w:val="452C906A"/>
    <w:rsid w:val="453F7726"/>
    <w:rsid w:val="45E3EA0A"/>
    <w:rsid w:val="46ED830D"/>
    <w:rsid w:val="479444F0"/>
    <w:rsid w:val="47A5CD66"/>
    <w:rsid w:val="47F6AFA3"/>
    <w:rsid w:val="48607A20"/>
    <w:rsid w:val="48C8D9CC"/>
    <w:rsid w:val="49E59E17"/>
    <w:rsid w:val="4A04A093"/>
    <w:rsid w:val="4ACBC6D8"/>
    <w:rsid w:val="4AE916ED"/>
    <w:rsid w:val="4AEB0B8B"/>
    <w:rsid w:val="4B174284"/>
    <w:rsid w:val="4B676CDA"/>
    <w:rsid w:val="4BCC6097"/>
    <w:rsid w:val="4C24EBF9"/>
    <w:rsid w:val="4C6908D1"/>
    <w:rsid w:val="4C844566"/>
    <w:rsid w:val="4C86DBEC"/>
    <w:rsid w:val="4D9CB4A3"/>
    <w:rsid w:val="4DFA0B28"/>
    <w:rsid w:val="4E0998C2"/>
    <w:rsid w:val="4EFAF98D"/>
    <w:rsid w:val="4FE73A3D"/>
    <w:rsid w:val="50806A80"/>
    <w:rsid w:val="514124B2"/>
    <w:rsid w:val="51830A9E"/>
    <w:rsid w:val="52715E64"/>
    <w:rsid w:val="53DCDECF"/>
    <w:rsid w:val="53F82668"/>
    <w:rsid w:val="54910605"/>
    <w:rsid w:val="54BE1FD6"/>
    <w:rsid w:val="55FF8BF5"/>
    <w:rsid w:val="564411FA"/>
    <w:rsid w:val="5703DC8B"/>
    <w:rsid w:val="57B5EDD6"/>
    <w:rsid w:val="5835D4B8"/>
    <w:rsid w:val="5948E8C9"/>
    <w:rsid w:val="595B71BF"/>
    <w:rsid w:val="597A3E88"/>
    <w:rsid w:val="5A6074D4"/>
    <w:rsid w:val="5A69E609"/>
    <w:rsid w:val="5A804A0A"/>
    <w:rsid w:val="5B91F034"/>
    <w:rsid w:val="5C031400"/>
    <w:rsid w:val="5CCBEFAE"/>
    <w:rsid w:val="5D00BBC9"/>
    <w:rsid w:val="5D85193C"/>
    <w:rsid w:val="5E91EFF3"/>
    <w:rsid w:val="5F2AC24C"/>
    <w:rsid w:val="5F2CDC23"/>
    <w:rsid w:val="5FB2AE18"/>
    <w:rsid w:val="5FB39038"/>
    <w:rsid w:val="606B33AC"/>
    <w:rsid w:val="60C821C1"/>
    <w:rsid w:val="6106FE37"/>
    <w:rsid w:val="612541B9"/>
    <w:rsid w:val="61FE536C"/>
    <w:rsid w:val="623AED7A"/>
    <w:rsid w:val="6268F3D9"/>
    <w:rsid w:val="62D834CE"/>
    <w:rsid w:val="636FE506"/>
    <w:rsid w:val="6373E808"/>
    <w:rsid w:val="63EBA872"/>
    <w:rsid w:val="6496D6C4"/>
    <w:rsid w:val="64FF8C5F"/>
    <w:rsid w:val="6552F37E"/>
    <w:rsid w:val="65D56E01"/>
    <w:rsid w:val="65E5554A"/>
    <w:rsid w:val="6731DA3E"/>
    <w:rsid w:val="67D792C8"/>
    <w:rsid w:val="683CF37A"/>
    <w:rsid w:val="6843BD76"/>
    <w:rsid w:val="68BFE733"/>
    <w:rsid w:val="6925E683"/>
    <w:rsid w:val="699811A1"/>
    <w:rsid w:val="69CDA58A"/>
    <w:rsid w:val="6A91EC57"/>
    <w:rsid w:val="6B6D873B"/>
    <w:rsid w:val="6B8E9851"/>
    <w:rsid w:val="6C40A2DF"/>
    <w:rsid w:val="6C46AF09"/>
    <w:rsid w:val="6C6AEFD7"/>
    <w:rsid w:val="6D07AFA1"/>
    <w:rsid w:val="6DA2F4F4"/>
    <w:rsid w:val="6DB9F70A"/>
    <w:rsid w:val="6E28BED4"/>
    <w:rsid w:val="6E3A8D28"/>
    <w:rsid w:val="6ECC0F5A"/>
    <w:rsid w:val="6F27D9ED"/>
    <w:rsid w:val="6F3F7D98"/>
    <w:rsid w:val="6FC0B228"/>
    <w:rsid w:val="6FD547C1"/>
    <w:rsid w:val="6FE1397D"/>
    <w:rsid w:val="70544BB8"/>
    <w:rsid w:val="705C7800"/>
    <w:rsid w:val="70C2190F"/>
    <w:rsid w:val="70F48D3E"/>
    <w:rsid w:val="710A43B5"/>
    <w:rsid w:val="7159D83B"/>
    <w:rsid w:val="71A4B821"/>
    <w:rsid w:val="71A68D86"/>
    <w:rsid w:val="723ADAF4"/>
    <w:rsid w:val="72A6BE06"/>
    <w:rsid w:val="72BAE659"/>
    <w:rsid w:val="73038F7E"/>
    <w:rsid w:val="73B68F41"/>
    <w:rsid w:val="73B99FAF"/>
    <w:rsid w:val="750186AF"/>
    <w:rsid w:val="750FEC36"/>
    <w:rsid w:val="7522B6D6"/>
    <w:rsid w:val="75D0E91D"/>
    <w:rsid w:val="77B169F2"/>
    <w:rsid w:val="77BB7107"/>
    <w:rsid w:val="78034A6E"/>
    <w:rsid w:val="7896661A"/>
    <w:rsid w:val="78C2E8A4"/>
    <w:rsid w:val="794EB53C"/>
    <w:rsid w:val="798B082F"/>
    <w:rsid w:val="79BBF5D6"/>
    <w:rsid w:val="79D6CA87"/>
    <w:rsid w:val="7A368647"/>
    <w:rsid w:val="7A84C602"/>
    <w:rsid w:val="7B367A10"/>
    <w:rsid w:val="7B6DE56F"/>
    <w:rsid w:val="7BD6A5F0"/>
    <w:rsid w:val="7C78E067"/>
    <w:rsid w:val="7C7EA425"/>
    <w:rsid w:val="7C9DFD73"/>
    <w:rsid w:val="7CDF2ECC"/>
    <w:rsid w:val="7CEAD758"/>
    <w:rsid w:val="7D69DFBF"/>
    <w:rsid w:val="7DEF4B36"/>
    <w:rsid w:val="7E217874"/>
    <w:rsid w:val="7E899F13"/>
    <w:rsid w:val="7EBFEE84"/>
    <w:rsid w:val="7F1ABCCD"/>
    <w:rsid w:val="7F80F2AA"/>
    <w:rsid w:val="7FE3D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F29F3"/>
  <w15:docId w15:val="{8D672463-9DD3-4BE1-89C6-C65A57B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link w:val="VCAAbulletChar"/>
    <w:autoRedefine/>
    <w:qFormat/>
    <w:rsid w:val="00E0643D"/>
    <w:pPr>
      <w:numPr>
        <w:numId w:val="9"/>
      </w:numPr>
      <w:tabs>
        <w:tab w:val="left" w:pos="425"/>
      </w:tabs>
      <w:spacing w:before="60" w:after="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@Yu Gothic UI Light" w:hAnsi="@Yu Gothic UI Light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@Yu Gothic UI Light" w:hAnsi="@Yu Gothic UI Light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0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4C0"/>
    <w:rPr>
      <w:sz w:val="20"/>
      <w:szCs w:val="20"/>
    </w:rPr>
  </w:style>
  <w:style w:type="paragraph" w:styleId="Revision">
    <w:name w:val="Revision"/>
    <w:hidden/>
    <w:uiPriority w:val="99"/>
    <w:semiHidden/>
    <w:rsid w:val="0065752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52F"/>
    <w:rPr>
      <w:b/>
      <w:bCs/>
      <w:sz w:val="20"/>
      <w:szCs w:val="20"/>
    </w:rPr>
  </w:style>
  <w:style w:type="paragraph" w:customStyle="1" w:styleId="checklist">
    <w:name w:val="checklist"/>
    <w:basedOn w:val="VCAAbullet"/>
    <w:link w:val="checklistChar"/>
    <w:qFormat/>
    <w:rsid w:val="00E0643D"/>
  </w:style>
  <w:style w:type="character" w:customStyle="1" w:styleId="VCAAbulletChar">
    <w:name w:val="VCAA bullet Char"/>
    <w:basedOn w:val="VCAAbodyChar"/>
    <w:link w:val="VCAAbullet"/>
    <w:rsid w:val="00E0643D"/>
    <w:rPr>
      <w:rFonts w:ascii="Arial" w:eastAsia="Times New Roman" w:hAnsi="Arial" w:cs="Arial"/>
      <w:color w:val="000000" w:themeColor="text1"/>
      <w:kern w:val="22"/>
      <w:sz w:val="20"/>
      <w:lang w:val="en-GB" w:eastAsia="ja-JP"/>
    </w:rPr>
  </w:style>
  <w:style w:type="character" w:customStyle="1" w:styleId="checklistChar">
    <w:name w:val="checklist Char"/>
    <w:basedOn w:val="VCAAbulletChar"/>
    <w:link w:val="checklist"/>
    <w:rsid w:val="00E0643D"/>
    <w:rPr>
      <w:rFonts w:ascii="Arial" w:eastAsia="Times New Roman" w:hAnsi="Arial" w:cs="Arial"/>
      <w:color w:val="000000" w:themeColor="text1"/>
      <w:kern w:val="22"/>
      <w:sz w:val="2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F3F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46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DA2358"/>
    <w:rPr>
      <w:color w:val="8DB3E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860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caa.vic.edu.au/administration/vce-handbook/Pages/index.aspx" TargetMode="External"/><Relationship Id="rId18" Type="http://schemas.openxmlformats.org/officeDocument/2006/relationships/hyperlink" Target="https://www.vcaa.vic.edu.au/administration/special-provision/Pages/Index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Pages/HomePage.aspx" TargetMode="External"/><Relationship Id="rId17" Type="http://schemas.openxmlformats.org/officeDocument/2006/relationships/hyperlink" Target="https://www.vcaa.vic.edu.au/assessment/vce-assessment/Pages/VCEWithoutStudyScore.aspx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Pages/VCEWithoutStudyScore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Pages/VCEWithoutStudyScore.aspx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administration/vce-handbook/Pages/index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a.vic.edu.au/administration/special-provision/Pages/Index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ocumenttasks/documenttasks1.xml><?xml version="1.0" encoding="utf-8"?>
<t:Tasks xmlns:t="http://schemas.microsoft.com/office/tasks/2019/documenttasks" xmlns:oel="http://schemas.microsoft.com/office/2019/extlst">
  <t:Task id="{EF478172-25D1-40B0-9C3E-22480E48E08A}">
    <t:Anchor>
      <t:Comment id="794925060"/>
    </t:Anchor>
    <t:History>
      <t:Event id="{C9378BC2-D1B0-4C59-BCC3-AF770BD38BC7}" time="2024-05-16T05:42:03.939Z">
        <t:Attribution userId="S::matthew.braithwaite@education.vic.gov.au::04af7b33-2cf3-4449-9224-aeed0e8d800d" userProvider="AD" userName="Matthew Braithwaite"/>
        <t:Anchor>
          <t:Comment id="794925060"/>
        </t:Anchor>
        <t:Create/>
      </t:Event>
      <t:Event id="{718233CD-F2B5-4E4F-87B7-E867AFB91749}" time="2024-05-16T05:42:03.939Z">
        <t:Attribution userId="S::matthew.braithwaite@education.vic.gov.au::04af7b33-2cf3-4449-9224-aeed0e8d800d" userProvider="AD" userName="Matthew Braithwaite"/>
        <t:Anchor>
          <t:Comment id="794925060"/>
        </t:Anchor>
        <t:Assign userId="S::Elisha.Marriott@education.vic.gov.au::f585909b-61ec-4e82-8d0f-cfb64f14fa97" userProvider="AD" userName="Elisha Marriott"/>
      </t:Event>
      <t:Event id="{77010CC9-794D-46C8-95DE-80BCDE739F6D}" time="2024-05-16T05:42:03.939Z">
        <t:Attribution userId="S::matthew.braithwaite@education.vic.gov.au::04af7b33-2cf3-4449-9224-aeed0e8d800d" userProvider="AD" userName="Matthew Braithwaite"/>
        <t:Anchor>
          <t:Comment id="794925060"/>
        </t:Anchor>
        <t:SetTitle title="Hi @Elisha Marriott , here is our alternative text for this section:  Completing the VCE without requisite studies scores to receive an Australian Tertiary Entrance Rank (ATAR) is often referred to as ‘Unscored VCE’. This is not an official Victorian …"/>
      </t:Event>
    </t:History>
  </t:Task>
  <t:Task id="{16D935CF-1C60-40EE-9D41-4B2D2967BAB9}">
    <t:Anchor>
      <t:Comment id="703630684"/>
    </t:Anchor>
    <t:History>
      <t:Event id="{BC1D17F0-11D5-4D69-A673-FF95A2221EF5}" time="2024-05-16T05:06:25.111Z">
        <t:Attribution userId="S::megan.thompson3@education.vic.gov.au::889bcb27-73a7-46e1-9040-4c0d5e6cc222" userProvider="AD" userName="Megan Thompson 3"/>
        <t:Anchor>
          <t:Comment id="1115963393"/>
        </t:Anchor>
        <t:Create/>
      </t:Event>
      <t:Event id="{14E5B1D9-73FB-4E03-AF72-A805CB480458}" time="2024-05-16T05:06:25.111Z">
        <t:Attribution userId="S::megan.thompson3@education.vic.gov.au::889bcb27-73a7-46e1-9040-4c0d5e6cc222" userProvider="AD" userName="Megan Thompson 3"/>
        <t:Anchor>
          <t:Comment id="1115963393"/>
        </t:Anchor>
        <t:Assign userId="S::Elisha.Marriott@education.vic.gov.au::f585909b-61ec-4e82-8d0f-cfb64f14fa97" userProvider="AD" userName="Elisha Marriott"/>
      </t:Event>
      <t:Event id="{2164B785-97A1-4420-973A-8995CCB9137E}" time="2024-05-16T05:06:25.111Z">
        <t:Attribution userId="S::megan.thompson3@education.vic.gov.au::889bcb27-73a7-46e1-9040-4c0d5e6cc222" userProvider="AD" userName="Megan Thompson 3"/>
        <t:Anchor>
          <t:Comment id="1115963393"/>
        </t:Anchor>
        <t:SetTitle title="@Elisha Marriott I see what you mean - will have a go at rewriting now"/>
      </t:Event>
    </t:History>
  </t:Task>
</t:Task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CBDC63-C0C4-4AE6-9B45-6172A633B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subject/>
  <dc:creator>Derek Tolan</dc:creator>
  <cp:keywords/>
  <cp:lastModifiedBy>VCAA Web Unit</cp:lastModifiedBy>
  <cp:revision>2</cp:revision>
  <cp:lastPrinted>2024-05-07T22:45:00Z</cp:lastPrinted>
  <dcterms:created xsi:type="dcterms:W3CDTF">2024-05-24T03:41:00Z</dcterms:created>
  <dcterms:modified xsi:type="dcterms:W3CDTF">2024-05-24T03:41:00Z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MediaServiceImageTags">
    <vt:lpwstr/>
  </property>
</Properties>
</file>