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Title"/>
        <w:tag w:val=""/>
        <w:id w:val="-810398239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30FAB9E2" w14:textId="4D12124B" w:rsidR="00F4525C" w:rsidRDefault="00AD7859" w:rsidP="009B61E5">
          <w:pPr>
            <w:pStyle w:val="VCAADocumenttitle"/>
          </w:pPr>
          <w:r w:rsidRPr="00AD7859">
            <w:t>Unit 3 Recreational Numeracy, AOS 3: Quantity and Measure</w:t>
          </w:r>
        </w:p>
      </w:sdtContent>
    </w:sdt>
    <w:tbl>
      <w:tblPr>
        <w:tblStyle w:val="TableGrid11"/>
        <w:tblW w:w="21546" w:type="dxa"/>
        <w:tblLayout w:type="fixed"/>
        <w:tblLook w:val="04A0" w:firstRow="1" w:lastRow="0" w:firstColumn="1" w:lastColumn="0" w:noHBand="0" w:noVBand="1"/>
      </w:tblPr>
      <w:tblGrid>
        <w:gridCol w:w="678"/>
        <w:gridCol w:w="2075"/>
        <w:gridCol w:w="2074"/>
        <w:gridCol w:w="2074"/>
        <w:gridCol w:w="2253"/>
        <w:gridCol w:w="2253"/>
        <w:gridCol w:w="2253"/>
        <w:gridCol w:w="1971"/>
        <w:gridCol w:w="1972"/>
        <w:gridCol w:w="1971"/>
        <w:gridCol w:w="1972"/>
      </w:tblGrid>
      <w:tr w:rsidR="00AD7859" w:rsidRPr="00AD7859" w14:paraId="05F7DEE3" w14:textId="77777777" w:rsidTr="00346E2B">
        <w:trPr>
          <w:cantSplit/>
          <w:trHeight w:val="1890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322309B4" w14:textId="77777777" w:rsidR="00AD7859" w:rsidRPr="00AD7859" w:rsidRDefault="00AD7859" w:rsidP="00AD7859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bookmarkStart w:id="0" w:name="TemplateOverview"/>
            <w:bookmarkEnd w:id="0"/>
            <w:r w:rsidRPr="00AD7859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Excelling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5380A26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Shows excellent confidence using the numeracy contexts in all tasks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1E9F96B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Comprehensive ability to perform all calculations accurately</w:t>
            </w:r>
          </w:p>
        </w:tc>
        <w:tc>
          <w:tcPr>
            <w:tcW w:w="208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8125EC2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Comprehensive ability of reading, interpreting and converting the units.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3C9E6A3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Comprehensively shows confidence working with analogue equipment for both AOS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A1AA7F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Shows confidence in selecting and working with digital tools for both AOS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16953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confidently select the most appropriate tool as needed (analogue or digital) and justify its use within the context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96738F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provide thorough details when identifying the purpose of the task, and identify the mathematics involved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80161B5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provide thorough details when performing the mathematics calculations and processes accurately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80E078A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provide thorough details when reflecting on results, looks for accuracies and inaccuracies, and reflect on processes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44081C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provide thoroughly effective methods to communicate details; and can effectively communicate findings</w:t>
            </w:r>
          </w:p>
        </w:tc>
      </w:tr>
      <w:tr w:rsidR="00AD7859" w:rsidRPr="00AD7859" w14:paraId="78DB844D" w14:textId="77777777" w:rsidTr="00346E2B">
        <w:trPr>
          <w:cantSplit/>
          <w:trHeight w:val="1900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112E4D3C" w14:textId="77777777" w:rsidR="00AD7859" w:rsidRPr="00AD7859" w:rsidRDefault="00AD7859" w:rsidP="00AD7859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AD7859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Achieving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855B510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Works consistently with numeracy contexts in all tasks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B0FFE7A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Consistent use of calculations with occasional support</w:t>
            </w:r>
          </w:p>
        </w:tc>
        <w:tc>
          <w:tcPr>
            <w:tcW w:w="208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FA27C1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Consistent use of reading, interpreting and converting the units.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77F5C2A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Consistently attempts to work with analogue equipment with both AOS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FA0FB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select and work with an array of different digital tools for both AOS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8CFA25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consistently select the most appropriate tool as needed (analogue or digital) and justify its use within the context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0939F53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provide details to the purpose of the task and the mathematics involved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540412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provide details when performing the mathematics calculations and processes accurately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42D2D5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provide details when reflecting on results, looks for accuracies and inaccuracies, and reflect on processes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310D63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Can choose effective methods to communicate details; and can effectively communicate findings</w:t>
            </w:r>
          </w:p>
        </w:tc>
      </w:tr>
      <w:tr w:rsidR="00AD7859" w:rsidRPr="00AD7859" w14:paraId="5A7DDC64" w14:textId="77777777" w:rsidTr="00346E2B">
        <w:trPr>
          <w:cantSplit/>
          <w:trHeight w:val="1880"/>
        </w:trPr>
        <w:tc>
          <w:tcPr>
            <w:tcW w:w="680" w:type="dxa"/>
            <w:shd w:val="clear" w:color="auto" w:fill="auto"/>
            <w:textDirection w:val="tbRl"/>
            <w:vAlign w:val="center"/>
          </w:tcPr>
          <w:p w14:paraId="186F690C" w14:textId="77777777" w:rsidR="00AD7859" w:rsidRPr="00AD7859" w:rsidRDefault="00AD7859" w:rsidP="00AD7859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AD7859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Satisfactory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51DBA91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Uses support to understand how the mathematics and contexts relates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08B11E8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Some accurate use of calculations</w:t>
            </w:r>
          </w:p>
        </w:tc>
        <w:tc>
          <w:tcPr>
            <w:tcW w:w="208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523AEB30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Demonstrates some accurate reading, interpreting and/or converting of units.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395D7E95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Satisfactory use of selected analogue tools, needing some support to use with accuracy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CDF46B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Satisfactory use of selected digital tools, needing some support to use with accuracy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422681FD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Satisfactory selection process but lacks justification within the context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A55ADEF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Satisfactory identification of the purpose and the mathematics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FEA0AA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Satisfactory details when performing the mathematics calculations and processes accurately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665061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Satisfactory details when reflecting on results, looks for accuracies and inaccuracies, and reflection on processes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226830A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Satisfactory details when communicating findings</w:t>
            </w:r>
          </w:p>
        </w:tc>
      </w:tr>
      <w:tr w:rsidR="00AD7859" w:rsidRPr="00AD7859" w14:paraId="026A547A" w14:textId="77777777" w:rsidTr="00346E2B">
        <w:trPr>
          <w:cantSplit/>
          <w:trHeight w:val="1176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297CC64A" w14:textId="77777777" w:rsidR="00AD7859" w:rsidRPr="00AD7859" w:rsidRDefault="00AD7859" w:rsidP="00AD7859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  <w:r w:rsidRPr="00AD7859"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  <w:t>Not yet satisfactory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32CFD62E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Has limited understanding of how the contexts work with the mathematics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A587F9F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Limited understanding of calculations</w:t>
            </w:r>
          </w:p>
        </w:tc>
        <w:tc>
          <w:tcPr>
            <w:tcW w:w="208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6024D99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Shows limited ability to read, interpret and convert units.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0BC661A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Shows limited understanding of selecting the most appropriate analogue tool/how to use it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A5AAAB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sz w:val="18"/>
                <w:szCs w:val="18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Shows limited understanding of selecting the most appropriate digital tool/how to use it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C9136F1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Shows limited understanding of selecting the best tool and connecting it to the context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9F5922B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Limited identification of the purpose and the mathematics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CF55490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Limited details provided when performing the mathematics calculations and processes accurately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B9E318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Limited details when reflecting, looking for accuracies and inaccuracies, and reflection on process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49CDD6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Limited details communicating findings; messages being communicated are unclear and hard to understand</w:t>
            </w:r>
          </w:p>
        </w:tc>
      </w:tr>
      <w:tr w:rsidR="00AD7859" w:rsidRPr="00AD7859" w14:paraId="540AC295" w14:textId="77777777" w:rsidTr="00346E2B">
        <w:trPr>
          <w:cantSplit/>
          <w:trHeight w:val="332"/>
        </w:trPr>
        <w:tc>
          <w:tcPr>
            <w:tcW w:w="680" w:type="dxa"/>
            <w:vMerge/>
            <w:shd w:val="clear" w:color="auto" w:fill="auto"/>
            <w:textDirection w:val="tbRl"/>
            <w:vAlign w:val="center"/>
          </w:tcPr>
          <w:p w14:paraId="4437759B" w14:textId="77777777" w:rsidR="00AD7859" w:rsidRPr="00AD7859" w:rsidRDefault="00AD7859" w:rsidP="00AD7859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n-AU"/>
              </w:rPr>
            </w:pPr>
          </w:p>
        </w:tc>
        <w:tc>
          <w:tcPr>
            <w:tcW w:w="2087" w:type="dxa"/>
            <w:shd w:val="clear" w:color="auto" w:fill="auto"/>
            <w:vAlign w:val="center"/>
          </w:tcPr>
          <w:p w14:paraId="1EA79860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Not Shown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E8D55EC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Not Shown</w:t>
            </w:r>
          </w:p>
        </w:tc>
        <w:tc>
          <w:tcPr>
            <w:tcW w:w="208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F25F74E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Not Shown.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E8D4A7E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Not Shown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6FB7D6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Not Shown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1EC7471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Not Shown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173BFBE1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Cs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Cs/>
                <w:lang w:eastAsia="en-AU"/>
              </w:rPr>
              <w:t>Not Shown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33A9EB5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Cs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Cs/>
                <w:lang w:eastAsia="en-AU"/>
              </w:rPr>
              <w:t>Not Shown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AE779E5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lang w:eastAsia="en-AU"/>
              </w:rPr>
              <w:t>Not Shown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C0EA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Cs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Cs/>
                <w:lang w:eastAsia="en-AU"/>
              </w:rPr>
              <w:t>Not Shown</w:t>
            </w:r>
          </w:p>
        </w:tc>
      </w:tr>
      <w:tr w:rsidR="00AD7859" w:rsidRPr="00AD7859" w14:paraId="15547EA4" w14:textId="77777777" w:rsidTr="00346E2B">
        <w:trPr>
          <w:trHeight w:val="867"/>
        </w:trPr>
        <w:tc>
          <w:tcPr>
            <w:tcW w:w="680" w:type="dxa"/>
            <w:vMerge w:val="restart"/>
            <w:shd w:val="clear" w:color="auto" w:fill="auto"/>
            <w:textDirection w:val="tbRl"/>
            <w:vAlign w:val="center"/>
          </w:tcPr>
          <w:p w14:paraId="3BD7A486" w14:textId="77777777" w:rsidR="00AD7859" w:rsidRPr="00AD7859" w:rsidRDefault="00AD7859" w:rsidP="00AD7859">
            <w:pPr>
              <w:ind w:left="113" w:right="113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</w:pPr>
            <w:r w:rsidRPr="00AD7859"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en-AU"/>
              </w:rPr>
              <w:t>Criteria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ACF6CB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Recreational Numeracy context (Numeracy)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28A7F9F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Can undertake and perform calculations</w:t>
            </w:r>
          </w:p>
        </w:tc>
        <w:tc>
          <w:tcPr>
            <w:tcW w:w="2087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764EDA1D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Can read and interpret units, and can convert a range of units.</w:t>
            </w:r>
          </w:p>
        </w:tc>
        <w:tc>
          <w:tcPr>
            <w:tcW w:w="2268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A128531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Using a variety of analogue tools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8C8FFA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Using a variety of digital tools</w:t>
            </w:r>
          </w:p>
        </w:tc>
        <w:tc>
          <w:tcPr>
            <w:tcW w:w="2268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027C483C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Can select the appropriate tool</w:t>
            </w:r>
          </w:p>
        </w:tc>
        <w:tc>
          <w:tcPr>
            <w:tcW w:w="1984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74EBD42D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Step 1</w:t>
            </w:r>
          </w:p>
          <w:p w14:paraId="1637ACE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Identify the mathematics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F0C958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Step 2</w:t>
            </w:r>
          </w:p>
          <w:p w14:paraId="60693458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Act on and use the mathematics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0A0C14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Step 3</w:t>
            </w:r>
          </w:p>
          <w:p w14:paraId="7F7E3B9F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Evaluate and reflect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C2333B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Step 4</w:t>
            </w:r>
          </w:p>
          <w:p w14:paraId="3D342AA3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lang w:eastAsia="en-AU"/>
              </w:rPr>
              <w:t>Communicate and report</w:t>
            </w:r>
          </w:p>
        </w:tc>
      </w:tr>
      <w:tr w:rsidR="00AD7859" w:rsidRPr="00AD7859" w14:paraId="1742CAF9" w14:textId="77777777" w:rsidTr="00346E2B">
        <w:trPr>
          <w:trHeight w:val="567"/>
        </w:trPr>
        <w:tc>
          <w:tcPr>
            <w:tcW w:w="680" w:type="dxa"/>
            <w:vMerge/>
            <w:shd w:val="clear" w:color="auto" w:fill="auto"/>
            <w:vAlign w:val="center"/>
          </w:tcPr>
          <w:p w14:paraId="658B21BB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261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259A0011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Outcome 1</w:t>
            </w:r>
          </w:p>
        </w:tc>
        <w:tc>
          <w:tcPr>
            <w:tcW w:w="6804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014CB1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Outcome 3</w:t>
            </w:r>
          </w:p>
        </w:tc>
        <w:tc>
          <w:tcPr>
            <w:tcW w:w="7938" w:type="dxa"/>
            <w:gridSpan w:val="4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6CE7E4D6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b/>
                <w:sz w:val="36"/>
                <w:szCs w:val="36"/>
                <w:lang w:eastAsia="en-AU"/>
              </w:rPr>
              <w:t>Outcome 2</w:t>
            </w:r>
          </w:p>
        </w:tc>
      </w:tr>
      <w:tr w:rsidR="00AD7859" w:rsidRPr="00AD7859" w14:paraId="1CADFAD6" w14:textId="77777777" w:rsidTr="00346E2B">
        <w:trPr>
          <w:trHeight w:val="995"/>
        </w:trPr>
        <w:tc>
          <w:tcPr>
            <w:tcW w:w="680" w:type="dxa"/>
            <w:vMerge/>
            <w:shd w:val="clear" w:color="auto" w:fill="auto"/>
            <w:vAlign w:val="center"/>
          </w:tcPr>
          <w:p w14:paraId="78717537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n-AU"/>
              </w:rPr>
            </w:pPr>
          </w:p>
        </w:tc>
        <w:tc>
          <w:tcPr>
            <w:tcW w:w="6261" w:type="dxa"/>
            <w:gridSpan w:val="3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33AAB91D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  <w:t>Unit 3</w:t>
            </w:r>
          </w:p>
          <w:p w14:paraId="378C6A5F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  <w:t>Recreational Numeracy</w:t>
            </w:r>
          </w:p>
          <w:p w14:paraId="20D99A60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  <w:t>AOS 3 Quantity and Measure</w:t>
            </w:r>
          </w:p>
        </w:tc>
        <w:tc>
          <w:tcPr>
            <w:tcW w:w="6804" w:type="dxa"/>
            <w:gridSpan w:val="3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70422E0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  <w:t>Mathematical Toolkit</w:t>
            </w:r>
          </w:p>
        </w:tc>
        <w:tc>
          <w:tcPr>
            <w:tcW w:w="7938" w:type="dxa"/>
            <w:gridSpan w:val="4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BAC896" w14:textId="77777777" w:rsidR="00AD7859" w:rsidRPr="00AD7859" w:rsidRDefault="00AD7859" w:rsidP="00AD7859">
            <w:pPr>
              <w:jc w:val="center"/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</w:pPr>
            <w:r w:rsidRPr="00AD7859">
              <w:rPr>
                <w:rFonts w:ascii="Arial Narrow" w:eastAsia="Times New Roman" w:hAnsi="Arial Narrow" w:cs="Times New Roman"/>
                <w:sz w:val="28"/>
                <w:szCs w:val="28"/>
                <w:lang w:eastAsia="en-AU"/>
              </w:rPr>
              <w:t>Problem Solving Cycle</w:t>
            </w:r>
          </w:p>
        </w:tc>
      </w:tr>
    </w:tbl>
    <w:p w14:paraId="74B12180" w14:textId="0687B1DA" w:rsidR="002647BB" w:rsidRPr="003A00B4" w:rsidRDefault="002647BB" w:rsidP="0003772A">
      <w:pPr>
        <w:pStyle w:val="VCAAbody"/>
        <w:rPr>
          <w:noProof/>
        </w:rPr>
      </w:pPr>
    </w:p>
    <w:sectPr w:rsidR="002647BB" w:rsidRPr="003A00B4" w:rsidSect="00EC4FF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23814" w:h="16839" w:orient="landscape" w:code="8"/>
      <w:pgMar w:top="1134" w:right="567" w:bottom="1134" w:left="1418" w:header="567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020BF" w14:textId="77777777" w:rsidR="00EC4FF7" w:rsidRDefault="00EC4FF7" w:rsidP="00304EA1">
      <w:pPr>
        <w:spacing w:after="0" w:line="240" w:lineRule="auto"/>
      </w:pPr>
      <w:r>
        <w:separator/>
      </w:r>
    </w:p>
  </w:endnote>
  <w:endnote w:type="continuationSeparator" w:id="0">
    <w:p w14:paraId="5E98374C" w14:textId="77777777" w:rsidR="00EC4FF7" w:rsidRDefault="00EC4FF7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59A34" w14:textId="77777777" w:rsidR="00E86FF9" w:rsidRDefault="00E86F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0579E7FE" w14:textId="77777777" w:rsidTr="00D06414">
      <w:tc>
        <w:tcPr>
          <w:tcW w:w="1665" w:type="pct"/>
          <w:tcMar>
            <w:left w:w="0" w:type="dxa"/>
            <w:right w:w="0" w:type="dxa"/>
          </w:tcMar>
        </w:tcPr>
        <w:p w14:paraId="3FA7A191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86FF9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86FF9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1CEDFB43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5" w:type="pct"/>
          <w:tcMar>
            <w:left w:w="0" w:type="dxa"/>
            <w:right w:w="0" w:type="dxa"/>
          </w:tcMar>
        </w:tcPr>
        <w:p w14:paraId="70CD0D08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20F5E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30C5A6F5" w14:textId="77777777" w:rsidR="00A922F4" w:rsidRPr="00D06414" w:rsidRDefault="00E86FF9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</w:rPr>
      <w:drawing>
        <wp:anchor distT="0" distB="0" distL="114300" distR="114300" simplePos="0" relativeHeight="251661312" behindDoc="1" locked="0" layoutInCell="1" allowOverlap="1" wp14:anchorId="0E3C4777" wp14:editId="5D2C5501">
          <wp:simplePos x="0" y="0"/>
          <wp:positionH relativeFrom="column">
            <wp:posOffset>-885825</wp:posOffset>
          </wp:positionH>
          <wp:positionV relativeFrom="page">
            <wp:posOffset>10144125</wp:posOffset>
          </wp:positionV>
          <wp:extent cx="15116175" cy="55181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3-landscape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6175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7276"/>
      <w:gridCol w:w="7276"/>
      <w:gridCol w:w="7277"/>
    </w:tblGrid>
    <w:tr w:rsidR="00A922F4" w:rsidRPr="00D06414" w14:paraId="6AFD040B" w14:textId="77777777" w:rsidTr="00EC4FF7">
      <w:trPr>
        <w:trHeight w:val="571"/>
      </w:trPr>
      <w:tc>
        <w:tcPr>
          <w:tcW w:w="1665" w:type="pct"/>
          <w:tcMar>
            <w:left w:w="0" w:type="dxa"/>
            <w:right w:w="0" w:type="dxa"/>
          </w:tcMar>
        </w:tcPr>
        <w:p w14:paraId="01AFBB14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EC4FF7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EC4FF7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5" w:type="pct"/>
          <w:tcMar>
            <w:left w:w="0" w:type="dxa"/>
            <w:right w:w="0" w:type="dxa"/>
          </w:tcMar>
        </w:tcPr>
        <w:p w14:paraId="4DA88E8F" w14:textId="77777777" w:rsidR="00A922F4" w:rsidRPr="00D06414" w:rsidRDefault="00EC4FF7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drawing>
              <wp:anchor distT="0" distB="0" distL="114300" distR="114300" simplePos="0" relativeHeight="251659264" behindDoc="1" locked="1" layoutInCell="1" allowOverlap="1" wp14:anchorId="6CC442E3" wp14:editId="3B840AC5">
                <wp:simplePos x="0" y="0"/>
                <wp:positionH relativeFrom="column">
                  <wp:posOffset>-5561965</wp:posOffset>
                </wp:positionH>
                <wp:positionV relativeFrom="page">
                  <wp:posOffset>-92710</wp:posOffset>
                </wp:positionV>
                <wp:extent cx="15135225" cy="549275"/>
                <wp:effectExtent l="0" t="0" r="317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3-landscape-footer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35225" cy="54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65" w:type="pct"/>
          <w:tcMar>
            <w:left w:w="0" w:type="dxa"/>
            <w:right w:w="0" w:type="dxa"/>
          </w:tcMar>
        </w:tcPr>
        <w:p w14:paraId="5671E8CE" w14:textId="77777777" w:rsidR="00A922F4" w:rsidRPr="00D06414" w:rsidRDefault="00A922F4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079118B4" w14:textId="77777777" w:rsidR="00A922F4" w:rsidRPr="00D06414" w:rsidRDefault="00A922F4" w:rsidP="00D06414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F1E71" w14:textId="77777777" w:rsidR="00EC4FF7" w:rsidRDefault="00EC4FF7" w:rsidP="00304EA1">
      <w:pPr>
        <w:spacing w:after="0" w:line="240" w:lineRule="auto"/>
      </w:pPr>
      <w:r>
        <w:separator/>
      </w:r>
    </w:p>
  </w:footnote>
  <w:footnote w:type="continuationSeparator" w:id="0">
    <w:p w14:paraId="5E744A4B" w14:textId="77777777" w:rsidR="00EC4FF7" w:rsidRDefault="00EC4FF7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DAF43" w14:textId="77777777" w:rsidR="00E86FF9" w:rsidRDefault="00E86F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01EF6" w14:textId="521E7359" w:rsidR="00A922F4" w:rsidRPr="00D86DE4" w:rsidRDefault="00AD7859" w:rsidP="00E86FF9">
    <w:pPr>
      <w:pStyle w:val="VCAAcaptionsandfootnotes"/>
      <w:spacing w:before="0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2029327038"/>
        <w:placeholder>
          <w:docPart w:val="F94400D98C62E84B94D6ECC7901600DF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Unit 3 Recreational Numeracy, AOS 3: Quantity and Measure</w:t>
        </w:r>
      </w:sdtContent>
    </w:sdt>
    <w:r w:rsidR="00E86FF9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37CFE" w14:textId="77777777" w:rsidR="00A922F4" w:rsidRPr="009370BC" w:rsidRDefault="00EC4FF7" w:rsidP="00970580">
    <w:pPr>
      <w:spacing w:after="0"/>
      <w:ind w:right="-142"/>
      <w:jc w:val="right"/>
    </w:pPr>
    <w:r>
      <w:rPr>
        <w:noProof/>
      </w:rPr>
      <w:drawing>
        <wp:anchor distT="0" distB="0" distL="114300" distR="114300" simplePos="0" relativeHeight="251656192" behindDoc="1" locked="0" layoutInCell="1" allowOverlap="1" wp14:anchorId="24001A7F" wp14:editId="0BABB589">
          <wp:simplePos x="0" y="0"/>
          <wp:positionH relativeFrom="column">
            <wp:posOffset>-900430</wp:posOffset>
          </wp:positionH>
          <wp:positionV relativeFrom="page">
            <wp:posOffset>566</wp:posOffset>
          </wp:positionV>
          <wp:extent cx="15138000" cy="708067"/>
          <wp:effectExtent l="0" t="0" r="635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landscape-no-cover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000" cy="7080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6061E"/>
    <w:multiLevelType w:val="hybridMultilevel"/>
    <w:tmpl w:val="C1ECEFA4"/>
    <w:lvl w:ilvl="0" w:tplc="9ACAA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51017"/>
    <w:multiLevelType w:val="hybridMultilevel"/>
    <w:tmpl w:val="EA78C0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7C5B46"/>
    <w:multiLevelType w:val="hybridMultilevel"/>
    <w:tmpl w:val="B76071AE"/>
    <w:lvl w:ilvl="0" w:tplc="9ACAA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F7BF8"/>
    <w:multiLevelType w:val="hybridMultilevel"/>
    <w:tmpl w:val="6BA05B66"/>
    <w:lvl w:ilvl="0" w:tplc="9ACAAF0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2872B6C"/>
    <w:multiLevelType w:val="hybridMultilevel"/>
    <w:tmpl w:val="EB42D1F0"/>
    <w:lvl w:ilvl="0" w:tplc="603EA900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9" w15:restartNumberingAfterBreak="0">
    <w:nsid w:val="72B25F79"/>
    <w:multiLevelType w:val="hybridMultilevel"/>
    <w:tmpl w:val="FBA22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189947">
    <w:abstractNumId w:val="8"/>
  </w:num>
  <w:num w:numId="2" w16cid:durableId="1289504498">
    <w:abstractNumId w:val="6"/>
  </w:num>
  <w:num w:numId="3" w16cid:durableId="28457807">
    <w:abstractNumId w:val="3"/>
  </w:num>
  <w:num w:numId="4" w16cid:durableId="572936984">
    <w:abstractNumId w:val="0"/>
  </w:num>
  <w:num w:numId="5" w16cid:durableId="1544515874">
    <w:abstractNumId w:val="7"/>
  </w:num>
  <w:num w:numId="6" w16cid:durableId="1035733301">
    <w:abstractNumId w:val="9"/>
  </w:num>
  <w:num w:numId="7" w16cid:durableId="1098067048">
    <w:abstractNumId w:val="2"/>
  </w:num>
  <w:num w:numId="8" w16cid:durableId="1096710467">
    <w:abstractNumId w:val="1"/>
  </w:num>
  <w:num w:numId="9" w16cid:durableId="1403526075">
    <w:abstractNumId w:val="5"/>
  </w:num>
  <w:num w:numId="10" w16cid:durableId="1420854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GwMDE3Mzc3tDQzNTNR0lEKTi0uzszPAykwrAUAXIBOHywAAAA="/>
  </w:docVars>
  <w:rsids>
    <w:rsidRoot w:val="00EC4FF7"/>
    <w:rsid w:val="00003885"/>
    <w:rsid w:val="0003270F"/>
    <w:rsid w:val="0003772A"/>
    <w:rsid w:val="0005780E"/>
    <w:rsid w:val="00065CC6"/>
    <w:rsid w:val="000A71F7"/>
    <w:rsid w:val="000F09E4"/>
    <w:rsid w:val="000F16FD"/>
    <w:rsid w:val="0015274C"/>
    <w:rsid w:val="001E7DDE"/>
    <w:rsid w:val="002279BA"/>
    <w:rsid w:val="002329F3"/>
    <w:rsid w:val="00243F0D"/>
    <w:rsid w:val="00260767"/>
    <w:rsid w:val="00262DE9"/>
    <w:rsid w:val="002647BB"/>
    <w:rsid w:val="002754C1"/>
    <w:rsid w:val="002841C8"/>
    <w:rsid w:val="0028516B"/>
    <w:rsid w:val="002C6F90"/>
    <w:rsid w:val="002E4FB5"/>
    <w:rsid w:val="00302FB8"/>
    <w:rsid w:val="0030358C"/>
    <w:rsid w:val="00304EA1"/>
    <w:rsid w:val="00314D81"/>
    <w:rsid w:val="00320F5E"/>
    <w:rsid w:val="00322FC6"/>
    <w:rsid w:val="0035293F"/>
    <w:rsid w:val="003755E7"/>
    <w:rsid w:val="00391986"/>
    <w:rsid w:val="003A00B4"/>
    <w:rsid w:val="003B6D30"/>
    <w:rsid w:val="00417AA3"/>
    <w:rsid w:val="00440B32"/>
    <w:rsid w:val="00447636"/>
    <w:rsid w:val="0046078D"/>
    <w:rsid w:val="004A2ED8"/>
    <w:rsid w:val="004F5BDA"/>
    <w:rsid w:val="0051631E"/>
    <w:rsid w:val="00537A1F"/>
    <w:rsid w:val="00566029"/>
    <w:rsid w:val="00570B45"/>
    <w:rsid w:val="005923CB"/>
    <w:rsid w:val="00596B77"/>
    <w:rsid w:val="005B391B"/>
    <w:rsid w:val="005D3D78"/>
    <w:rsid w:val="005E2EF0"/>
    <w:rsid w:val="00602C96"/>
    <w:rsid w:val="0068471E"/>
    <w:rsid w:val="00684F98"/>
    <w:rsid w:val="00693FFD"/>
    <w:rsid w:val="006D2159"/>
    <w:rsid w:val="006F787C"/>
    <w:rsid w:val="00702636"/>
    <w:rsid w:val="00724507"/>
    <w:rsid w:val="007329DA"/>
    <w:rsid w:val="00735D24"/>
    <w:rsid w:val="00773E6C"/>
    <w:rsid w:val="0077623A"/>
    <w:rsid w:val="00781FB1"/>
    <w:rsid w:val="008012D2"/>
    <w:rsid w:val="00813C37"/>
    <w:rsid w:val="008154B5"/>
    <w:rsid w:val="00823962"/>
    <w:rsid w:val="00852719"/>
    <w:rsid w:val="00860115"/>
    <w:rsid w:val="0088783C"/>
    <w:rsid w:val="008E210E"/>
    <w:rsid w:val="009370BC"/>
    <w:rsid w:val="00970580"/>
    <w:rsid w:val="00983362"/>
    <w:rsid w:val="0098739B"/>
    <w:rsid w:val="009A5E59"/>
    <w:rsid w:val="009B61E5"/>
    <w:rsid w:val="009D1E89"/>
    <w:rsid w:val="00A17661"/>
    <w:rsid w:val="00A24B2D"/>
    <w:rsid w:val="00A40966"/>
    <w:rsid w:val="00A921E0"/>
    <w:rsid w:val="00A922F4"/>
    <w:rsid w:val="00AD7859"/>
    <w:rsid w:val="00AE5526"/>
    <w:rsid w:val="00AF051B"/>
    <w:rsid w:val="00B01578"/>
    <w:rsid w:val="00B0738F"/>
    <w:rsid w:val="00B26601"/>
    <w:rsid w:val="00B41951"/>
    <w:rsid w:val="00B53229"/>
    <w:rsid w:val="00B62480"/>
    <w:rsid w:val="00B81B70"/>
    <w:rsid w:val="00BD0724"/>
    <w:rsid w:val="00BD2B91"/>
    <w:rsid w:val="00BE3A6F"/>
    <w:rsid w:val="00BE5521"/>
    <w:rsid w:val="00C53263"/>
    <w:rsid w:val="00C75F1D"/>
    <w:rsid w:val="00CB68E8"/>
    <w:rsid w:val="00D00600"/>
    <w:rsid w:val="00D04F01"/>
    <w:rsid w:val="00D06414"/>
    <w:rsid w:val="00D338E4"/>
    <w:rsid w:val="00D51947"/>
    <w:rsid w:val="00D532F0"/>
    <w:rsid w:val="00D77413"/>
    <w:rsid w:val="00D82759"/>
    <w:rsid w:val="00D83EB1"/>
    <w:rsid w:val="00D86DE4"/>
    <w:rsid w:val="00DE51DB"/>
    <w:rsid w:val="00DE63A4"/>
    <w:rsid w:val="00E23F1D"/>
    <w:rsid w:val="00E30E05"/>
    <w:rsid w:val="00E36361"/>
    <w:rsid w:val="00E55AE9"/>
    <w:rsid w:val="00E86FF9"/>
    <w:rsid w:val="00E96ED5"/>
    <w:rsid w:val="00EB0C84"/>
    <w:rsid w:val="00EB1378"/>
    <w:rsid w:val="00EC4FF7"/>
    <w:rsid w:val="00F40D53"/>
    <w:rsid w:val="00F4525C"/>
    <w:rsid w:val="00F50C1A"/>
    <w:rsid w:val="00F50D86"/>
    <w:rsid w:val="00F56B39"/>
    <w:rsid w:val="00F652AD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67C2251"/>
  <w15:docId w15:val="{0D2581C6-3F3C-CE4A-914B-D94B6D04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0BC"/>
  </w:style>
  <w:style w:type="paragraph" w:styleId="Footer">
    <w:name w:val="footer"/>
    <w:basedOn w:val="Normal"/>
    <w:link w:val="FooterChar"/>
    <w:uiPriority w:val="99"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262DE9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next w:val="VCAAbody"/>
    <w:qFormat/>
    <w:rsid w:val="00262DE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262DE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262DE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D0060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D0060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A922F4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D00600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00600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D00600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D0060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basedOn w:val="VCAAHeading3"/>
    <w:qFormat/>
    <w:rsid w:val="00262DE9"/>
    <w:pPr>
      <w:spacing w:before="280" w:line="360" w:lineRule="exact"/>
      <w:outlineLvl w:val="4"/>
    </w:pPr>
    <w:rPr>
      <w:sz w:val="28"/>
      <w:szCs w:val="22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D83EB1"/>
    <w:pPr>
      <w:spacing w:after="360"/>
    </w:pPr>
    <w:rPr>
      <w:sz w:val="18"/>
      <w:szCs w:val="18"/>
    </w:rPr>
  </w:style>
  <w:style w:type="paragraph" w:customStyle="1" w:styleId="VCAAHeading5">
    <w:name w:val="VCAA Heading 5"/>
    <w:basedOn w:val="VCAAHeading4"/>
    <w:next w:val="VCAAbody"/>
    <w:qFormat/>
    <w:rsid w:val="00262DE9"/>
    <w:pPr>
      <w:spacing w:before="240" w:line="320" w:lineRule="exact"/>
      <w:outlineLvl w:val="5"/>
    </w:pPr>
    <w:rPr>
      <w:sz w:val="24"/>
      <w:szCs w:val="20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8E210E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D0060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8E210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983362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D0060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983362"/>
    <w:rPr>
      <w:rFonts w:ascii="Arial" w:hAnsi="Arial" w:cs="Arial"/>
      <w:noProof/>
      <w:color w:val="000000" w:themeColor="text1"/>
      <w:sz w:val="20"/>
    </w:rPr>
  </w:style>
  <w:style w:type="table" w:customStyle="1" w:styleId="TableGrid1">
    <w:name w:val="Table Grid1"/>
    <w:basedOn w:val="TableNormal"/>
    <w:next w:val="TableGrid"/>
    <w:uiPriority w:val="39"/>
    <w:rsid w:val="0003772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96ED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70B45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F50C1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7623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EB1378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9A5E5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602C96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735D24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29DA"/>
  </w:style>
  <w:style w:type="table" w:customStyle="1" w:styleId="TableGrid10">
    <w:name w:val="Table Grid10"/>
    <w:basedOn w:val="TableNormal"/>
    <w:next w:val="TableGrid"/>
    <w:uiPriority w:val="39"/>
    <w:rsid w:val="007329DA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next w:val="ListParagraph"/>
    <w:uiPriority w:val="34"/>
    <w:qFormat/>
    <w:rsid w:val="007329DA"/>
    <w:pPr>
      <w:spacing w:after="160" w:line="259" w:lineRule="auto"/>
      <w:ind w:left="720"/>
      <w:contextualSpacing/>
    </w:pPr>
    <w:rPr>
      <w:lang w:val="en-AU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7329DA"/>
    <w:rPr>
      <w:color w:val="954F72"/>
      <w:u w:val="single"/>
    </w:rPr>
  </w:style>
  <w:style w:type="paragraph" w:styleId="ListParagraph">
    <w:name w:val="List Paragraph"/>
    <w:basedOn w:val="Normal"/>
    <w:uiPriority w:val="34"/>
    <w:qFormat/>
    <w:rsid w:val="007329D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329DA"/>
    <w:rPr>
      <w:color w:val="8DB3E2" w:themeColor="followedHyperlink"/>
      <w:u w:val="single"/>
    </w:rPr>
  </w:style>
  <w:style w:type="table" w:customStyle="1" w:styleId="TableGrid11">
    <w:name w:val="Table Grid11"/>
    <w:basedOn w:val="TableNormal"/>
    <w:next w:val="TableGrid"/>
    <w:uiPriority w:val="39"/>
    <w:rsid w:val="00AD7859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4400D98C62E84B94D6ECC7901600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5DF8C-B4ED-2F4D-9E88-7C38177D4B1C}"/>
      </w:docPartPr>
      <w:docPartBody>
        <w:p w:rsidR="001F4026" w:rsidRDefault="001F4026">
          <w:pPr>
            <w:pStyle w:val="F94400D98C62E84B94D6ECC7901600DF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6"/>
    <w:rsid w:val="001F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94400D98C62E84B94D6ECC7901600DF">
    <w:name w:val="F94400D98C62E84B94D6ECC7901600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614CE-60C9-41A7-9AAB-35854F7CA8EC}"/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schemas.microsoft.com/office/2006/metadata/properties"/>
    <ds:schemaRef ds:uri="http://schemas.microsoft.com/office/infopath/2007/PartnerControls"/>
    <ds:schemaRef ds:uri="dac6363a-b01d-423e-b66d-3d8ff784962c"/>
  </ds:schemaRefs>
</ds:datastoreItem>
</file>

<file path=customXml/itemProps4.xml><?xml version="1.0" encoding="utf-8"?>
<ds:datastoreItem xmlns:ds="http://schemas.openxmlformats.org/officeDocument/2006/customXml" ds:itemID="{9F0ED91C-E87E-BB46-9082-7602DDFBC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3 Recreational Numeracy, AOS 3: Quantity and Measure</dc:title>
  <dc:creator>Derek Tolan</dc:creator>
  <cp:lastModifiedBy>Thomas Heeren</cp:lastModifiedBy>
  <cp:revision>2</cp:revision>
  <cp:lastPrinted>2015-05-15T02:36:00Z</cp:lastPrinted>
  <dcterms:created xsi:type="dcterms:W3CDTF">2022-04-20T01:52:00Z</dcterms:created>
  <dcterms:modified xsi:type="dcterms:W3CDTF">2022-04-20T01:52:00Z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</Properties>
</file>