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558FA" w14:textId="245DEA35" w:rsidR="00267736" w:rsidRPr="008109F2" w:rsidRDefault="00267736" w:rsidP="00243B77">
      <w:pPr>
        <w:pStyle w:val="VCAAbody"/>
      </w:pPr>
      <w:bookmarkStart w:id="0" w:name="_GoBack"/>
      <w:bookmarkEnd w:id="0"/>
      <w:r w:rsidRPr="008109F2">
        <w:t xml:space="preserve">This Learning Progression begins at </w:t>
      </w:r>
      <w:r w:rsidR="008109F2" w:rsidRPr="008109F2">
        <w:t xml:space="preserve">Foundation </w:t>
      </w:r>
      <w:r w:rsidRPr="008109F2">
        <w:t>Level of the Victorian Cur</w:t>
      </w:r>
      <w:r w:rsidR="00F44981" w:rsidRPr="008109F2">
        <w:t>r</w:t>
      </w:r>
      <w:r w:rsidR="007E5690" w:rsidRPr="008109F2">
        <w:t xml:space="preserve">iculum and concludes at Level </w:t>
      </w:r>
      <w:r w:rsidR="008109F2" w:rsidRPr="008109F2">
        <w:t>9</w:t>
      </w:r>
      <w:r w:rsidRPr="008109F2">
        <w:t xml:space="preserve">. </w:t>
      </w:r>
      <w:r w:rsidR="008772B2" w:rsidRPr="008109F2">
        <w:t>Eight</w:t>
      </w:r>
      <w:r w:rsidRPr="008109F2">
        <w:t xml:space="preserve"> progressions are provided in this span.</w:t>
      </w:r>
    </w:p>
    <w:p w14:paraId="60C33ACC" w14:textId="73AB9E73" w:rsidR="008772B2" w:rsidRDefault="00267736" w:rsidP="008772B2">
      <w:pPr>
        <w:pStyle w:val="Default"/>
        <w:rPr>
          <w:rFonts w:asciiTheme="minorHAnsi" w:hAnsiTheme="minorHAnsi" w:cstheme="minorHAnsi"/>
          <w:sz w:val="22"/>
          <w:szCs w:val="22"/>
        </w:rPr>
      </w:pPr>
      <w:r w:rsidRPr="008109F2">
        <w:rPr>
          <w:rFonts w:asciiTheme="minorHAnsi" w:hAnsiTheme="minorHAnsi" w:cstheme="minorHAnsi"/>
          <w:i/>
          <w:sz w:val="22"/>
          <w:szCs w:val="22"/>
        </w:rPr>
        <w:t>Description:</w:t>
      </w:r>
      <w:r w:rsidRPr="008109F2">
        <w:rPr>
          <w:rFonts w:asciiTheme="minorHAnsi" w:hAnsiTheme="minorHAnsi" w:cstheme="minorHAnsi"/>
          <w:sz w:val="22"/>
          <w:szCs w:val="22"/>
        </w:rPr>
        <w:t xml:space="preserve"> </w:t>
      </w:r>
      <w:r w:rsidR="008772B2" w:rsidRPr="008109F2">
        <w:rPr>
          <w:rFonts w:asciiTheme="minorHAnsi" w:hAnsiTheme="minorHAnsi" w:cstheme="minorHAnsi"/>
          <w:sz w:val="22"/>
          <w:szCs w:val="22"/>
        </w:rPr>
        <w:t xml:space="preserve">This </w:t>
      </w:r>
      <w:r w:rsidR="00B93688">
        <w:rPr>
          <w:rFonts w:asciiTheme="minorHAnsi" w:hAnsiTheme="minorHAnsi" w:cstheme="minorHAnsi"/>
          <w:sz w:val="22"/>
          <w:szCs w:val="22"/>
        </w:rPr>
        <w:t xml:space="preserve">Learning Progression </w:t>
      </w:r>
      <w:r w:rsidR="008772B2" w:rsidRPr="008109F2">
        <w:rPr>
          <w:rFonts w:asciiTheme="minorHAnsi" w:hAnsiTheme="minorHAnsi" w:cstheme="minorHAnsi"/>
          <w:sz w:val="22"/>
          <w:szCs w:val="22"/>
        </w:rPr>
        <w:t xml:space="preserve">describes how a student becomes increasingly proficient using punctuation to ensure clarity and ease of reading in the texts they produce. As students write more complex and technical texts they will use increasingly complex punctuation to support meaning. </w:t>
      </w:r>
    </w:p>
    <w:p w14:paraId="097FBA98" w14:textId="77777777" w:rsidR="008109F2" w:rsidRPr="008109F2" w:rsidRDefault="008109F2" w:rsidP="008772B2">
      <w:pPr>
        <w:pStyle w:val="Default"/>
        <w:rPr>
          <w:rFonts w:asciiTheme="minorHAnsi" w:hAnsiTheme="minorHAnsi" w:cstheme="minorHAnsi"/>
          <w:sz w:val="22"/>
          <w:szCs w:val="22"/>
        </w:rPr>
      </w:pPr>
    </w:p>
    <w:p w14:paraId="3CB384FE" w14:textId="3166CACD" w:rsidR="008772B2" w:rsidRPr="008109F2" w:rsidRDefault="008109F2" w:rsidP="008772B2">
      <w:pPr>
        <w:autoSpaceDE w:val="0"/>
        <w:autoSpaceDN w:val="0"/>
        <w:adjustRightInd w:val="0"/>
        <w:spacing w:after="0" w:line="240" w:lineRule="auto"/>
        <w:rPr>
          <w:rFonts w:cstheme="minorHAnsi"/>
          <w:color w:val="000000"/>
          <w:lang w:val="en-AU"/>
        </w:rPr>
      </w:pPr>
      <w:r w:rsidRPr="008109F2">
        <w:rPr>
          <w:rFonts w:cstheme="minorHAnsi"/>
          <w:i/>
          <w:color w:val="000000"/>
          <w:lang w:val="en-AU"/>
        </w:rPr>
        <w:t>Related Learning Progressions:</w:t>
      </w:r>
      <w:r>
        <w:rPr>
          <w:rFonts w:cstheme="minorHAnsi"/>
          <w:color w:val="000000"/>
          <w:lang w:val="en-AU"/>
        </w:rPr>
        <w:t xml:space="preserve"> </w:t>
      </w:r>
      <w:r w:rsidR="008772B2" w:rsidRPr="008109F2">
        <w:rPr>
          <w:rFonts w:cstheme="minorHAnsi"/>
          <w:color w:val="000000"/>
          <w:lang w:val="en-AU"/>
        </w:rPr>
        <w:t xml:space="preserve">This </w:t>
      </w:r>
      <w:r>
        <w:rPr>
          <w:rFonts w:cstheme="minorHAnsi"/>
          <w:color w:val="000000"/>
          <w:lang w:val="en-AU"/>
        </w:rPr>
        <w:t>Learning Progression</w:t>
      </w:r>
      <w:r w:rsidR="008772B2" w:rsidRPr="008109F2">
        <w:rPr>
          <w:rFonts w:cstheme="minorHAnsi"/>
          <w:color w:val="000000"/>
          <w:lang w:val="en-AU"/>
        </w:rPr>
        <w:t xml:space="preserve"> should be used with the </w:t>
      </w:r>
      <w:r w:rsidR="008772B2" w:rsidRPr="008109F2">
        <w:rPr>
          <w:rFonts w:cstheme="minorHAnsi"/>
          <w:i/>
          <w:iCs/>
          <w:color w:val="000000"/>
          <w:lang w:val="en-AU"/>
        </w:rPr>
        <w:t>Creating texts</w:t>
      </w:r>
      <w:r>
        <w:rPr>
          <w:rFonts w:cstheme="minorHAnsi"/>
          <w:color w:val="000000"/>
          <w:lang w:val="en-AU"/>
        </w:rPr>
        <w:t xml:space="preserve"> Learning Progression</w:t>
      </w:r>
      <w:r w:rsidR="008772B2" w:rsidRPr="008109F2">
        <w:rPr>
          <w:rFonts w:cstheme="minorHAnsi"/>
          <w:color w:val="000000"/>
          <w:lang w:val="en-AU"/>
        </w:rPr>
        <w:t xml:space="preserve">. </w:t>
      </w:r>
    </w:p>
    <w:p w14:paraId="4E01D8CB" w14:textId="77777777" w:rsidR="008772B2" w:rsidRPr="008772B2" w:rsidRDefault="008772B2" w:rsidP="008772B2">
      <w:pPr>
        <w:autoSpaceDE w:val="0"/>
        <w:autoSpaceDN w:val="0"/>
        <w:adjustRightInd w:val="0"/>
        <w:spacing w:after="0" w:line="240" w:lineRule="auto"/>
        <w:rPr>
          <w:rFonts w:ascii="Arial" w:hAnsi="Arial" w:cs="Arial"/>
          <w:color w:val="000000"/>
          <w:lang w:val="en-AU"/>
        </w:rPr>
      </w:pPr>
    </w:p>
    <w:p w14:paraId="32D4C293" w14:textId="77777777" w:rsidR="00DB5367" w:rsidRPr="00F93FFF" w:rsidRDefault="00DB5367" w:rsidP="00DB5367">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4985" w:type="pct"/>
        <w:tblLook w:val="04A0" w:firstRow="1" w:lastRow="0" w:firstColumn="1" w:lastColumn="0" w:noHBand="0" w:noVBand="1"/>
      </w:tblPr>
      <w:tblGrid>
        <w:gridCol w:w="2635"/>
        <w:gridCol w:w="1215"/>
        <w:gridCol w:w="1421"/>
        <w:gridCol w:w="2636"/>
        <w:gridCol w:w="2636"/>
        <w:gridCol w:w="2636"/>
        <w:gridCol w:w="1476"/>
        <w:gridCol w:w="1160"/>
        <w:gridCol w:w="2636"/>
        <w:gridCol w:w="2636"/>
      </w:tblGrid>
      <w:tr w:rsidR="00267736" w:rsidRPr="005E7294" w14:paraId="2CC8FE1D" w14:textId="77777777" w:rsidTr="00F44981">
        <w:trPr>
          <w:trHeight w:val="139"/>
        </w:trPr>
        <w:tc>
          <w:tcPr>
            <w:tcW w:w="913" w:type="pct"/>
            <w:gridSpan w:val="2"/>
            <w:tcBorders>
              <w:top w:val="single" w:sz="4" w:space="0" w:color="auto"/>
              <w:left w:val="single" w:sz="4" w:space="0" w:color="auto"/>
              <w:bottom w:val="single" w:sz="4" w:space="0" w:color="auto"/>
              <w:right w:val="nil"/>
            </w:tcBorders>
            <w:shd w:val="clear" w:color="auto" w:fill="404040" w:themeFill="text1" w:themeFillTint="BF"/>
            <w:vAlign w:val="center"/>
          </w:tcPr>
          <w:p w14:paraId="5579FBC5" w14:textId="4472A963" w:rsidR="00267736" w:rsidRPr="00C1032D" w:rsidRDefault="00E10BA6" w:rsidP="001B535F">
            <w:pPr>
              <w:pStyle w:val="VCAAtablecondensedheading"/>
              <w:rPr>
                <w:b/>
                <w:color w:val="FFFFFF" w:themeColor="background1"/>
              </w:rPr>
            </w:pPr>
            <w:r>
              <w:rPr>
                <w:b/>
                <w:color w:val="FFFFFF" w:themeColor="background1"/>
              </w:rPr>
              <w:t xml:space="preserve">Victorian Curriculum </w:t>
            </w:r>
            <w:r w:rsidR="008109F2">
              <w:rPr>
                <w:b/>
                <w:color w:val="FFFFFF" w:themeColor="background1"/>
              </w:rPr>
              <w:t xml:space="preserve">Foundation Level </w:t>
            </w:r>
          </w:p>
        </w:tc>
        <w:tc>
          <w:tcPr>
            <w:tcW w:w="2562" w:type="pct"/>
            <w:gridSpan w:val="5"/>
            <w:tcBorders>
              <w:top w:val="single" w:sz="4" w:space="0" w:color="auto"/>
              <w:left w:val="nil"/>
              <w:bottom w:val="single" w:sz="4" w:space="0" w:color="auto"/>
              <w:right w:val="nil"/>
            </w:tcBorders>
            <w:shd w:val="clear" w:color="auto" w:fill="404040" w:themeFill="text1" w:themeFillTint="BF"/>
            <w:vAlign w:val="center"/>
          </w:tcPr>
          <w:p w14:paraId="43BC942D" w14:textId="77777777" w:rsidR="00267736" w:rsidRPr="00C1032D" w:rsidRDefault="00267736" w:rsidP="001B535F">
            <w:pPr>
              <w:pStyle w:val="VCAAtablecondensedheading"/>
              <w:rPr>
                <w:b/>
                <w:color w:val="FFFFFF" w:themeColor="background1"/>
              </w:rPr>
            </w:pPr>
          </w:p>
        </w:tc>
        <w:tc>
          <w:tcPr>
            <w:tcW w:w="1525" w:type="pct"/>
            <w:gridSpan w:val="3"/>
            <w:tcBorders>
              <w:top w:val="single" w:sz="4" w:space="0" w:color="auto"/>
              <w:left w:val="nil"/>
              <w:bottom w:val="single" w:sz="4" w:space="0" w:color="auto"/>
            </w:tcBorders>
            <w:shd w:val="clear" w:color="auto" w:fill="404040" w:themeFill="text1" w:themeFillTint="BF"/>
            <w:vAlign w:val="center"/>
          </w:tcPr>
          <w:p w14:paraId="348D537F" w14:textId="0920159E" w:rsidR="00267736" w:rsidRPr="00C1032D" w:rsidRDefault="00E10BA6" w:rsidP="001B535F">
            <w:pPr>
              <w:pStyle w:val="VCAAtablecondensedheading"/>
              <w:jc w:val="right"/>
              <w:rPr>
                <w:b/>
                <w:color w:val="FFFFFF" w:themeColor="background1"/>
              </w:rPr>
            </w:pPr>
            <w:r>
              <w:rPr>
                <w:b/>
                <w:color w:val="FFFFFF" w:themeColor="background1"/>
              </w:rPr>
              <w:t xml:space="preserve">Victorian Curriculum Level </w:t>
            </w:r>
            <w:r w:rsidR="008109F2">
              <w:rPr>
                <w:b/>
                <w:color w:val="FFFFFF" w:themeColor="background1"/>
              </w:rPr>
              <w:t>9</w:t>
            </w:r>
          </w:p>
        </w:tc>
      </w:tr>
      <w:tr w:rsidR="008772B2" w14:paraId="323B83A6" w14:textId="77777777" w:rsidTr="008772B2">
        <w:tc>
          <w:tcPr>
            <w:tcW w:w="625" w:type="pct"/>
          </w:tcPr>
          <w:p w14:paraId="35C9633F" w14:textId="2EEA14C2" w:rsidR="008772B2" w:rsidRPr="003769C6" w:rsidRDefault="008772B2" w:rsidP="008772B2">
            <w:pPr>
              <w:pStyle w:val="Default"/>
              <w:rPr>
                <w:rFonts w:ascii="Arial Narrow" w:hAnsi="Arial Narrow" w:cstheme="minorBidi"/>
                <w:color w:val="auto"/>
                <w:sz w:val="22"/>
                <w:szCs w:val="22"/>
              </w:rPr>
            </w:pPr>
          </w:p>
          <w:p w14:paraId="62B8423A" w14:textId="53A04F55" w:rsidR="008109F2" w:rsidRPr="003769C6" w:rsidRDefault="008109F2" w:rsidP="008772B2">
            <w:pPr>
              <w:pStyle w:val="Default"/>
              <w:rPr>
                <w:rFonts w:ascii="Arial Narrow" w:hAnsi="Arial Narrow" w:cstheme="minorBidi"/>
                <w:color w:val="auto"/>
                <w:sz w:val="22"/>
                <w:szCs w:val="22"/>
              </w:rPr>
            </w:pPr>
            <w:r w:rsidRPr="003769C6">
              <w:rPr>
                <w:rFonts w:ascii="Arial Narrow" w:hAnsi="Arial Narrow" w:cstheme="minorBidi"/>
                <w:color w:val="auto"/>
                <w:sz w:val="22"/>
                <w:szCs w:val="22"/>
              </w:rPr>
              <w:t>The student:</w:t>
            </w:r>
          </w:p>
          <w:p w14:paraId="09F13105" w14:textId="048287AD" w:rsidR="008772B2" w:rsidRPr="003769C6" w:rsidRDefault="008772B2" w:rsidP="00350392">
            <w:pPr>
              <w:pStyle w:val="Default"/>
              <w:numPr>
                <w:ilvl w:val="0"/>
                <w:numId w:val="15"/>
              </w:numPr>
              <w:ind w:left="284" w:hanging="284"/>
              <w:rPr>
                <w:rFonts w:ascii="Arial Narrow" w:hAnsi="Arial Narrow"/>
                <w:sz w:val="22"/>
                <w:szCs w:val="22"/>
              </w:rPr>
            </w:pPr>
            <w:r w:rsidRPr="003769C6">
              <w:rPr>
                <w:rFonts w:ascii="Arial Narrow" w:hAnsi="Arial Narrow"/>
                <w:sz w:val="22"/>
                <w:szCs w:val="22"/>
              </w:rPr>
              <w:t xml:space="preserve">identifies capital letters </w:t>
            </w:r>
          </w:p>
          <w:p w14:paraId="04F24B16" w14:textId="4A514811" w:rsidR="008772B2" w:rsidRPr="003769C6" w:rsidRDefault="008772B2" w:rsidP="00350392">
            <w:pPr>
              <w:pStyle w:val="Default"/>
              <w:numPr>
                <w:ilvl w:val="0"/>
                <w:numId w:val="15"/>
              </w:numPr>
              <w:ind w:left="284" w:hanging="284"/>
              <w:rPr>
                <w:rFonts w:ascii="Arial Narrow" w:hAnsi="Arial Narrow"/>
                <w:sz w:val="22"/>
                <w:szCs w:val="22"/>
              </w:rPr>
            </w:pPr>
            <w:r w:rsidRPr="003769C6">
              <w:rPr>
                <w:rFonts w:ascii="Arial Narrow" w:hAnsi="Arial Narrow"/>
                <w:sz w:val="22"/>
                <w:szCs w:val="22"/>
              </w:rPr>
              <w:t>identifies full stops</w:t>
            </w:r>
            <w:r w:rsidR="00350392" w:rsidRPr="003769C6">
              <w:rPr>
                <w:rFonts w:ascii="Arial Narrow" w:hAnsi="Arial Narrow"/>
                <w:sz w:val="22"/>
                <w:szCs w:val="22"/>
              </w:rPr>
              <w:t xml:space="preserve">. </w:t>
            </w:r>
          </w:p>
          <w:p w14:paraId="5E373C4B" w14:textId="77777777" w:rsidR="008772B2" w:rsidRPr="003769C6" w:rsidRDefault="008772B2">
            <w:pPr>
              <w:ind w:firstLine="720"/>
              <w:rPr>
                <w:rFonts w:ascii="Arial Narrow" w:hAnsi="Arial Narrow"/>
              </w:rPr>
            </w:pPr>
          </w:p>
        </w:tc>
        <w:tc>
          <w:tcPr>
            <w:tcW w:w="625" w:type="pct"/>
            <w:gridSpan w:val="2"/>
          </w:tcPr>
          <w:p w14:paraId="67939698" w14:textId="77777777" w:rsidR="00350392" w:rsidRPr="003769C6" w:rsidRDefault="00350392" w:rsidP="008772B2">
            <w:pPr>
              <w:pStyle w:val="Default"/>
              <w:rPr>
                <w:rFonts w:ascii="Arial Narrow" w:hAnsi="Arial Narrow" w:cstheme="minorBidi"/>
                <w:color w:val="auto"/>
                <w:sz w:val="22"/>
                <w:szCs w:val="22"/>
              </w:rPr>
            </w:pPr>
          </w:p>
          <w:p w14:paraId="0810F705" w14:textId="73218260" w:rsidR="008772B2" w:rsidRPr="003769C6" w:rsidRDefault="00350392" w:rsidP="008772B2">
            <w:pPr>
              <w:pStyle w:val="Default"/>
              <w:rPr>
                <w:rFonts w:ascii="Arial Narrow" w:hAnsi="Arial Narrow" w:cstheme="minorBidi"/>
                <w:color w:val="auto"/>
                <w:sz w:val="22"/>
                <w:szCs w:val="22"/>
              </w:rPr>
            </w:pPr>
            <w:r w:rsidRPr="003769C6">
              <w:rPr>
                <w:rFonts w:ascii="Arial Narrow" w:hAnsi="Arial Narrow" w:cstheme="minorBidi"/>
                <w:color w:val="auto"/>
                <w:sz w:val="22"/>
                <w:szCs w:val="22"/>
              </w:rPr>
              <w:t>The student:</w:t>
            </w:r>
          </w:p>
          <w:p w14:paraId="0DE13244" w14:textId="76C12756" w:rsidR="008772B2" w:rsidRPr="003769C6" w:rsidRDefault="008772B2" w:rsidP="00350392">
            <w:pPr>
              <w:pStyle w:val="Default"/>
              <w:numPr>
                <w:ilvl w:val="0"/>
                <w:numId w:val="15"/>
              </w:numPr>
              <w:ind w:left="337" w:hanging="283"/>
              <w:rPr>
                <w:rFonts w:ascii="Arial Narrow" w:hAnsi="Arial Narrow"/>
                <w:sz w:val="22"/>
                <w:szCs w:val="22"/>
              </w:rPr>
            </w:pPr>
            <w:r w:rsidRPr="003769C6">
              <w:rPr>
                <w:rFonts w:ascii="Arial Narrow" w:hAnsi="Arial Narrow"/>
                <w:sz w:val="22"/>
                <w:szCs w:val="22"/>
              </w:rPr>
              <w:t xml:space="preserve">writes basic sentence boundary punctuation (capital letter at beginning, full stop at end) </w:t>
            </w:r>
          </w:p>
          <w:p w14:paraId="13521E11" w14:textId="6B0F12B7" w:rsidR="008772B2" w:rsidRPr="003769C6" w:rsidRDefault="008772B2" w:rsidP="00350392">
            <w:pPr>
              <w:pStyle w:val="Default"/>
              <w:numPr>
                <w:ilvl w:val="0"/>
                <w:numId w:val="15"/>
              </w:numPr>
              <w:ind w:left="337" w:hanging="283"/>
              <w:rPr>
                <w:rFonts w:ascii="Arial Narrow" w:hAnsi="Arial Narrow"/>
                <w:sz w:val="22"/>
                <w:szCs w:val="22"/>
              </w:rPr>
            </w:pPr>
            <w:r w:rsidRPr="003769C6">
              <w:rPr>
                <w:rFonts w:ascii="Arial Narrow" w:hAnsi="Arial Narrow"/>
                <w:sz w:val="22"/>
                <w:szCs w:val="22"/>
              </w:rPr>
              <w:t>writes capital letters for some proper nouns</w:t>
            </w:r>
            <w:r w:rsidR="00350392" w:rsidRPr="003769C6">
              <w:rPr>
                <w:rFonts w:ascii="Arial Narrow" w:hAnsi="Arial Narrow"/>
                <w:sz w:val="22"/>
                <w:szCs w:val="22"/>
              </w:rPr>
              <w:t xml:space="preserve">. </w:t>
            </w:r>
          </w:p>
          <w:p w14:paraId="505830F7" w14:textId="77777777" w:rsidR="008772B2" w:rsidRPr="003769C6" w:rsidRDefault="008772B2">
            <w:pPr>
              <w:ind w:firstLine="720"/>
              <w:rPr>
                <w:rFonts w:ascii="Arial Narrow" w:hAnsi="Arial Narrow"/>
              </w:rPr>
            </w:pPr>
          </w:p>
          <w:p w14:paraId="625B55CF" w14:textId="77777777" w:rsidR="008772B2" w:rsidRPr="003769C6" w:rsidRDefault="008772B2" w:rsidP="008772B2">
            <w:pPr>
              <w:rPr>
                <w:rFonts w:ascii="Arial Narrow" w:hAnsi="Arial Narrow"/>
              </w:rPr>
            </w:pPr>
          </w:p>
        </w:tc>
        <w:tc>
          <w:tcPr>
            <w:tcW w:w="625" w:type="pct"/>
          </w:tcPr>
          <w:p w14:paraId="76D82DD6" w14:textId="77777777" w:rsidR="00350392" w:rsidRPr="003769C6" w:rsidRDefault="00350392" w:rsidP="008772B2">
            <w:pPr>
              <w:pStyle w:val="Default"/>
              <w:rPr>
                <w:rFonts w:ascii="Arial Narrow" w:hAnsi="Arial Narrow" w:cstheme="minorBidi"/>
                <w:color w:val="auto"/>
                <w:sz w:val="22"/>
                <w:szCs w:val="22"/>
              </w:rPr>
            </w:pPr>
          </w:p>
          <w:p w14:paraId="64F7DD7C" w14:textId="2405353D" w:rsidR="008772B2" w:rsidRPr="003769C6" w:rsidRDefault="00350392" w:rsidP="008772B2">
            <w:pPr>
              <w:pStyle w:val="Default"/>
              <w:rPr>
                <w:rFonts w:ascii="Arial Narrow" w:hAnsi="Arial Narrow" w:cstheme="minorBidi"/>
                <w:color w:val="auto"/>
                <w:sz w:val="22"/>
                <w:szCs w:val="22"/>
              </w:rPr>
            </w:pPr>
            <w:r w:rsidRPr="003769C6">
              <w:rPr>
                <w:rFonts w:ascii="Arial Narrow" w:hAnsi="Arial Narrow" w:cstheme="minorBidi"/>
                <w:color w:val="auto"/>
                <w:sz w:val="22"/>
                <w:szCs w:val="22"/>
              </w:rPr>
              <w:t>The student:</w:t>
            </w:r>
          </w:p>
          <w:p w14:paraId="13F8BE7C" w14:textId="6E754269" w:rsidR="008772B2" w:rsidRPr="003769C6" w:rsidRDefault="008772B2" w:rsidP="00350392">
            <w:pPr>
              <w:pStyle w:val="Default"/>
              <w:numPr>
                <w:ilvl w:val="0"/>
                <w:numId w:val="15"/>
              </w:numPr>
              <w:ind w:left="261" w:hanging="261"/>
              <w:rPr>
                <w:rFonts w:ascii="Arial Narrow" w:hAnsi="Arial Narrow"/>
                <w:sz w:val="22"/>
                <w:szCs w:val="22"/>
              </w:rPr>
            </w:pPr>
            <w:r w:rsidRPr="003769C6">
              <w:rPr>
                <w:rFonts w:ascii="Arial Narrow" w:hAnsi="Arial Narrow"/>
                <w:sz w:val="22"/>
                <w:szCs w:val="22"/>
              </w:rPr>
              <w:t xml:space="preserve">uses sentence boundary punctuation including question marks or exclamation marks </w:t>
            </w:r>
          </w:p>
          <w:p w14:paraId="48B045C1" w14:textId="2381B18E" w:rsidR="008772B2" w:rsidRPr="003769C6" w:rsidRDefault="008772B2" w:rsidP="00350392">
            <w:pPr>
              <w:pStyle w:val="Default"/>
              <w:numPr>
                <w:ilvl w:val="0"/>
                <w:numId w:val="15"/>
              </w:numPr>
              <w:ind w:left="261" w:hanging="261"/>
              <w:rPr>
                <w:rFonts w:ascii="Arial Narrow" w:hAnsi="Arial Narrow"/>
                <w:sz w:val="22"/>
                <w:szCs w:val="22"/>
              </w:rPr>
            </w:pPr>
            <w:r w:rsidRPr="003769C6">
              <w:rPr>
                <w:rFonts w:ascii="Arial Narrow" w:hAnsi="Arial Narrow"/>
                <w:sz w:val="22"/>
                <w:szCs w:val="22"/>
              </w:rPr>
              <w:t>consistently writes capitals appropriately for names of people</w:t>
            </w:r>
            <w:r w:rsidR="00350392" w:rsidRPr="003769C6">
              <w:rPr>
                <w:rFonts w:ascii="Arial Narrow" w:hAnsi="Arial Narrow"/>
                <w:sz w:val="22"/>
                <w:szCs w:val="22"/>
              </w:rPr>
              <w:t>.</w:t>
            </w:r>
          </w:p>
          <w:p w14:paraId="2D70EB7C" w14:textId="77777777" w:rsidR="008772B2" w:rsidRPr="003769C6" w:rsidRDefault="008772B2">
            <w:pPr>
              <w:ind w:firstLine="720"/>
              <w:rPr>
                <w:rFonts w:ascii="Arial Narrow" w:hAnsi="Arial Narrow"/>
              </w:rPr>
            </w:pPr>
          </w:p>
        </w:tc>
        <w:tc>
          <w:tcPr>
            <w:tcW w:w="625" w:type="pct"/>
          </w:tcPr>
          <w:p w14:paraId="3246FB35" w14:textId="77777777" w:rsidR="00350392" w:rsidRPr="003769C6" w:rsidRDefault="00350392" w:rsidP="008772B2">
            <w:pPr>
              <w:pStyle w:val="Default"/>
              <w:rPr>
                <w:rFonts w:ascii="Arial Narrow" w:hAnsi="Arial Narrow" w:cstheme="minorBidi"/>
                <w:color w:val="auto"/>
                <w:sz w:val="22"/>
                <w:szCs w:val="22"/>
              </w:rPr>
            </w:pPr>
          </w:p>
          <w:p w14:paraId="6006BCE0" w14:textId="4D904229" w:rsidR="008772B2" w:rsidRPr="003769C6" w:rsidRDefault="00350392" w:rsidP="008772B2">
            <w:pPr>
              <w:pStyle w:val="Default"/>
              <w:rPr>
                <w:rFonts w:ascii="Arial Narrow" w:hAnsi="Arial Narrow" w:cstheme="minorBidi"/>
                <w:color w:val="auto"/>
                <w:sz w:val="22"/>
                <w:szCs w:val="22"/>
              </w:rPr>
            </w:pPr>
            <w:r w:rsidRPr="003769C6">
              <w:rPr>
                <w:rFonts w:ascii="Arial Narrow" w:hAnsi="Arial Narrow" w:cstheme="minorBidi"/>
                <w:color w:val="auto"/>
                <w:sz w:val="22"/>
                <w:szCs w:val="22"/>
              </w:rPr>
              <w:t>The student:</w:t>
            </w:r>
          </w:p>
          <w:p w14:paraId="7D88CC7D" w14:textId="74E93EC1" w:rsidR="008772B2" w:rsidRPr="003769C6" w:rsidRDefault="008772B2" w:rsidP="00350392">
            <w:pPr>
              <w:pStyle w:val="Default"/>
              <w:numPr>
                <w:ilvl w:val="0"/>
                <w:numId w:val="15"/>
              </w:numPr>
              <w:ind w:left="314" w:hanging="284"/>
              <w:rPr>
                <w:rFonts w:ascii="Arial Narrow" w:hAnsi="Arial Narrow"/>
                <w:sz w:val="22"/>
                <w:szCs w:val="22"/>
              </w:rPr>
            </w:pPr>
            <w:r w:rsidRPr="003769C6">
              <w:rPr>
                <w:rFonts w:ascii="Arial Narrow" w:hAnsi="Arial Narrow"/>
                <w:sz w:val="22"/>
                <w:szCs w:val="22"/>
              </w:rPr>
              <w:t xml:space="preserve">uses commas in lists of nouns (add the sugar, lemon, water and juice) </w:t>
            </w:r>
          </w:p>
          <w:p w14:paraId="0419E5EE" w14:textId="33196009" w:rsidR="008772B2" w:rsidRPr="003769C6" w:rsidRDefault="008772B2" w:rsidP="00350392">
            <w:pPr>
              <w:pStyle w:val="Default"/>
              <w:numPr>
                <w:ilvl w:val="0"/>
                <w:numId w:val="15"/>
              </w:numPr>
              <w:ind w:left="314" w:hanging="284"/>
              <w:rPr>
                <w:rFonts w:ascii="Arial Narrow" w:hAnsi="Arial Narrow"/>
                <w:sz w:val="22"/>
                <w:szCs w:val="22"/>
              </w:rPr>
            </w:pPr>
            <w:r w:rsidRPr="003769C6">
              <w:rPr>
                <w:rFonts w:ascii="Arial Narrow" w:hAnsi="Arial Narrow"/>
                <w:sz w:val="22"/>
                <w:szCs w:val="22"/>
              </w:rPr>
              <w:t>uses apostrophes for regular single possessives (girl’s)</w:t>
            </w:r>
          </w:p>
          <w:p w14:paraId="70967B27" w14:textId="6F85FEBA" w:rsidR="008772B2" w:rsidRPr="003769C6" w:rsidRDefault="008772B2" w:rsidP="00350392">
            <w:pPr>
              <w:pStyle w:val="Default"/>
              <w:numPr>
                <w:ilvl w:val="0"/>
                <w:numId w:val="15"/>
              </w:numPr>
              <w:ind w:left="314" w:hanging="284"/>
              <w:rPr>
                <w:rFonts w:ascii="Arial Narrow" w:hAnsi="Arial Narrow"/>
                <w:sz w:val="22"/>
                <w:szCs w:val="22"/>
              </w:rPr>
            </w:pPr>
            <w:r w:rsidRPr="003769C6">
              <w:rPr>
                <w:rFonts w:ascii="Arial Narrow" w:hAnsi="Arial Narrow"/>
                <w:sz w:val="22"/>
                <w:szCs w:val="22"/>
              </w:rPr>
              <w:t>capitalises key events, geographic names, titles (Easter, Sydney, Ms)</w:t>
            </w:r>
            <w:r w:rsidR="00350392" w:rsidRPr="003769C6">
              <w:rPr>
                <w:rFonts w:ascii="Arial Narrow" w:hAnsi="Arial Narrow"/>
                <w:sz w:val="22"/>
                <w:szCs w:val="22"/>
              </w:rPr>
              <w:t>.</w:t>
            </w:r>
          </w:p>
          <w:p w14:paraId="57FF8100" w14:textId="77777777" w:rsidR="008772B2" w:rsidRPr="003769C6" w:rsidRDefault="008772B2">
            <w:pPr>
              <w:ind w:firstLine="720"/>
              <w:rPr>
                <w:rFonts w:ascii="Arial Narrow" w:hAnsi="Arial Narrow"/>
              </w:rPr>
            </w:pPr>
          </w:p>
        </w:tc>
        <w:tc>
          <w:tcPr>
            <w:tcW w:w="625" w:type="pct"/>
          </w:tcPr>
          <w:p w14:paraId="2C884AE0" w14:textId="77777777" w:rsidR="00350392" w:rsidRPr="003769C6" w:rsidRDefault="00350392" w:rsidP="008772B2">
            <w:pPr>
              <w:pStyle w:val="Default"/>
              <w:rPr>
                <w:rFonts w:ascii="Arial Narrow" w:hAnsi="Arial Narrow" w:cstheme="minorBidi"/>
                <w:color w:val="auto"/>
                <w:sz w:val="22"/>
                <w:szCs w:val="22"/>
              </w:rPr>
            </w:pPr>
          </w:p>
          <w:p w14:paraId="0004C455" w14:textId="681FF1B3" w:rsidR="008772B2" w:rsidRPr="003769C6" w:rsidRDefault="00350392" w:rsidP="008772B2">
            <w:pPr>
              <w:pStyle w:val="Default"/>
              <w:rPr>
                <w:rFonts w:ascii="Arial Narrow" w:hAnsi="Arial Narrow" w:cstheme="minorBidi"/>
                <w:color w:val="auto"/>
                <w:sz w:val="22"/>
                <w:szCs w:val="22"/>
              </w:rPr>
            </w:pPr>
            <w:r w:rsidRPr="003769C6">
              <w:rPr>
                <w:rFonts w:ascii="Arial Narrow" w:hAnsi="Arial Narrow" w:cstheme="minorBidi"/>
                <w:color w:val="auto"/>
                <w:sz w:val="22"/>
                <w:szCs w:val="22"/>
              </w:rPr>
              <w:t>The student:</w:t>
            </w:r>
          </w:p>
          <w:p w14:paraId="51EC907F" w14:textId="48EFDC11" w:rsidR="008772B2" w:rsidRPr="003769C6" w:rsidRDefault="008772B2" w:rsidP="00350392">
            <w:pPr>
              <w:pStyle w:val="Default"/>
              <w:numPr>
                <w:ilvl w:val="0"/>
                <w:numId w:val="15"/>
              </w:numPr>
              <w:ind w:left="367" w:hanging="283"/>
              <w:rPr>
                <w:rFonts w:ascii="Arial Narrow" w:hAnsi="Arial Narrow"/>
                <w:sz w:val="22"/>
                <w:szCs w:val="22"/>
              </w:rPr>
            </w:pPr>
            <w:r w:rsidRPr="003769C6">
              <w:rPr>
                <w:rFonts w:ascii="Arial Narrow" w:hAnsi="Arial Narrow"/>
                <w:sz w:val="22"/>
                <w:szCs w:val="22"/>
              </w:rPr>
              <w:t xml:space="preserve">uses quotation marks for simple dialogue (‘I can’t see it,’ he said.) </w:t>
            </w:r>
          </w:p>
          <w:p w14:paraId="7B704B00" w14:textId="34DA45F4" w:rsidR="008772B2" w:rsidRPr="003769C6" w:rsidRDefault="008772B2" w:rsidP="00350392">
            <w:pPr>
              <w:pStyle w:val="Default"/>
              <w:numPr>
                <w:ilvl w:val="0"/>
                <w:numId w:val="15"/>
              </w:numPr>
              <w:ind w:left="367" w:hanging="283"/>
              <w:rPr>
                <w:rFonts w:ascii="Arial Narrow" w:hAnsi="Arial Narrow"/>
                <w:sz w:val="22"/>
                <w:szCs w:val="22"/>
              </w:rPr>
            </w:pPr>
            <w:r w:rsidRPr="003769C6">
              <w:rPr>
                <w:rFonts w:ascii="Arial Narrow" w:hAnsi="Arial Narrow"/>
                <w:sz w:val="22"/>
                <w:szCs w:val="22"/>
              </w:rPr>
              <w:t xml:space="preserve">uses apostrophes for plural possessives (planes' wings) </w:t>
            </w:r>
          </w:p>
          <w:p w14:paraId="1DFA3829" w14:textId="34BA7569" w:rsidR="008772B2" w:rsidRPr="003769C6" w:rsidRDefault="008772B2" w:rsidP="00350392">
            <w:pPr>
              <w:pStyle w:val="Default"/>
              <w:numPr>
                <w:ilvl w:val="0"/>
                <w:numId w:val="15"/>
              </w:numPr>
              <w:ind w:left="367" w:hanging="283"/>
              <w:rPr>
                <w:rFonts w:ascii="Arial Narrow" w:hAnsi="Arial Narrow"/>
                <w:sz w:val="22"/>
                <w:szCs w:val="22"/>
              </w:rPr>
            </w:pPr>
            <w:r w:rsidRPr="003769C6">
              <w:rPr>
                <w:rFonts w:ascii="Arial Narrow" w:hAnsi="Arial Narrow"/>
                <w:sz w:val="22"/>
                <w:szCs w:val="22"/>
              </w:rPr>
              <w:t>follows conventions of use of capitals in headings</w:t>
            </w:r>
            <w:r w:rsidR="00350392" w:rsidRPr="003769C6">
              <w:rPr>
                <w:rFonts w:ascii="Arial Narrow" w:hAnsi="Arial Narrow"/>
                <w:sz w:val="22"/>
                <w:szCs w:val="22"/>
              </w:rPr>
              <w:t>.</w:t>
            </w:r>
          </w:p>
          <w:p w14:paraId="23494BCC" w14:textId="77777777" w:rsidR="008772B2" w:rsidRPr="003769C6" w:rsidRDefault="008772B2">
            <w:pPr>
              <w:ind w:firstLine="720"/>
              <w:rPr>
                <w:rFonts w:ascii="Arial Narrow" w:hAnsi="Arial Narrow"/>
              </w:rPr>
            </w:pPr>
          </w:p>
        </w:tc>
        <w:tc>
          <w:tcPr>
            <w:tcW w:w="625" w:type="pct"/>
            <w:gridSpan w:val="2"/>
          </w:tcPr>
          <w:p w14:paraId="52CAB793" w14:textId="77777777" w:rsidR="00350392" w:rsidRPr="003769C6" w:rsidRDefault="00350392" w:rsidP="008772B2">
            <w:pPr>
              <w:pStyle w:val="Default"/>
              <w:rPr>
                <w:rFonts w:ascii="Arial Narrow" w:hAnsi="Arial Narrow" w:cstheme="minorBidi"/>
                <w:color w:val="auto"/>
                <w:sz w:val="22"/>
                <w:szCs w:val="22"/>
              </w:rPr>
            </w:pPr>
          </w:p>
          <w:p w14:paraId="4DED8EDA" w14:textId="16018151" w:rsidR="008772B2" w:rsidRPr="003769C6" w:rsidRDefault="00350392" w:rsidP="008772B2">
            <w:pPr>
              <w:pStyle w:val="Default"/>
              <w:rPr>
                <w:rFonts w:ascii="Arial Narrow" w:hAnsi="Arial Narrow" w:cstheme="minorBidi"/>
                <w:color w:val="auto"/>
                <w:sz w:val="22"/>
                <w:szCs w:val="22"/>
              </w:rPr>
            </w:pPr>
            <w:r w:rsidRPr="003769C6">
              <w:rPr>
                <w:rFonts w:ascii="Arial Narrow" w:hAnsi="Arial Narrow" w:cstheme="minorBidi"/>
                <w:color w:val="auto"/>
                <w:sz w:val="22"/>
                <w:szCs w:val="22"/>
              </w:rPr>
              <w:t>The student:</w:t>
            </w:r>
          </w:p>
          <w:p w14:paraId="2D8E0E73" w14:textId="60ED6E74" w:rsidR="008772B2" w:rsidRPr="003769C6" w:rsidRDefault="008772B2" w:rsidP="00350392">
            <w:pPr>
              <w:pStyle w:val="Default"/>
              <w:numPr>
                <w:ilvl w:val="0"/>
                <w:numId w:val="15"/>
              </w:numPr>
              <w:ind w:left="291" w:hanging="284"/>
              <w:rPr>
                <w:rFonts w:ascii="Arial Narrow" w:hAnsi="Arial Narrow"/>
                <w:sz w:val="22"/>
                <w:szCs w:val="22"/>
              </w:rPr>
            </w:pPr>
            <w:r w:rsidRPr="003769C6">
              <w:rPr>
                <w:rFonts w:ascii="Arial Narrow" w:hAnsi="Arial Narrow"/>
                <w:sz w:val="22"/>
                <w:szCs w:val="22"/>
              </w:rPr>
              <w:t xml:space="preserve">writes commas to separate clauses where appropriate </w:t>
            </w:r>
          </w:p>
          <w:p w14:paraId="3DCD0FAB" w14:textId="693D696A" w:rsidR="008772B2" w:rsidRPr="003769C6" w:rsidRDefault="008772B2" w:rsidP="00350392">
            <w:pPr>
              <w:pStyle w:val="Default"/>
              <w:numPr>
                <w:ilvl w:val="0"/>
                <w:numId w:val="15"/>
              </w:numPr>
              <w:ind w:left="291" w:hanging="284"/>
              <w:rPr>
                <w:rFonts w:ascii="Arial Narrow" w:hAnsi="Arial Narrow"/>
                <w:sz w:val="22"/>
                <w:szCs w:val="22"/>
              </w:rPr>
            </w:pPr>
            <w:r w:rsidRPr="003769C6">
              <w:rPr>
                <w:rFonts w:ascii="Arial Narrow" w:hAnsi="Arial Narrow"/>
                <w:sz w:val="22"/>
                <w:szCs w:val="22"/>
              </w:rPr>
              <w:t>punctuates more complex dialogue correctly (‘The team have made some interesting recommendations,’ she said, nodding. ‘But I do not want to act upon them befor</w:t>
            </w:r>
            <w:r w:rsidR="00051569">
              <w:rPr>
                <w:rFonts w:ascii="Arial Narrow" w:hAnsi="Arial Narrow"/>
                <w:sz w:val="22"/>
                <w:szCs w:val="22"/>
              </w:rPr>
              <w:t>e I have read the full report.’</w:t>
            </w:r>
            <w:r w:rsidRPr="003769C6">
              <w:rPr>
                <w:rFonts w:ascii="Arial Narrow" w:hAnsi="Arial Narrow"/>
                <w:sz w:val="22"/>
                <w:szCs w:val="22"/>
              </w:rPr>
              <w:t>)</w:t>
            </w:r>
            <w:r w:rsidR="00350392" w:rsidRPr="003769C6">
              <w:rPr>
                <w:rFonts w:ascii="Arial Narrow" w:hAnsi="Arial Narrow"/>
                <w:sz w:val="22"/>
                <w:szCs w:val="22"/>
              </w:rPr>
              <w:t>.</w:t>
            </w:r>
          </w:p>
          <w:p w14:paraId="7EDEEE4E" w14:textId="77777777" w:rsidR="008772B2" w:rsidRPr="003769C6" w:rsidRDefault="008772B2">
            <w:pPr>
              <w:ind w:firstLine="720"/>
              <w:rPr>
                <w:rFonts w:ascii="Arial Narrow" w:hAnsi="Arial Narrow"/>
              </w:rPr>
            </w:pPr>
          </w:p>
        </w:tc>
        <w:tc>
          <w:tcPr>
            <w:tcW w:w="625" w:type="pct"/>
          </w:tcPr>
          <w:p w14:paraId="02B3D810" w14:textId="77777777" w:rsidR="00350392" w:rsidRPr="003769C6" w:rsidRDefault="00350392" w:rsidP="008772B2">
            <w:pPr>
              <w:pStyle w:val="Default"/>
              <w:rPr>
                <w:rFonts w:ascii="Arial Narrow" w:hAnsi="Arial Narrow" w:cstheme="minorBidi"/>
                <w:color w:val="auto"/>
                <w:sz w:val="22"/>
                <w:szCs w:val="22"/>
              </w:rPr>
            </w:pPr>
          </w:p>
          <w:p w14:paraId="496928B6" w14:textId="684A3A84" w:rsidR="008772B2" w:rsidRPr="003769C6" w:rsidRDefault="00350392" w:rsidP="008772B2">
            <w:pPr>
              <w:pStyle w:val="Default"/>
              <w:rPr>
                <w:rFonts w:ascii="Arial Narrow" w:hAnsi="Arial Narrow" w:cstheme="minorBidi"/>
                <w:color w:val="auto"/>
                <w:sz w:val="22"/>
                <w:szCs w:val="22"/>
              </w:rPr>
            </w:pPr>
            <w:r w:rsidRPr="003769C6">
              <w:rPr>
                <w:rFonts w:ascii="Arial Narrow" w:hAnsi="Arial Narrow" w:cstheme="minorBidi"/>
                <w:color w:val="auto"/>
                <w:sz w:val="22"/>
                <w:szCs w:val="22"/>
              </w:rPr>
              <w:t>The student:</w:t>
            </w:r>
          </w:p>
          <w:p w14:paraId="624BAA0D" w14:textId="494C226E" w:rsidR="008772B2" w:rsidRPr="003769C6" w:rsidRDefault="008772B2" w:rsidP="00350392">
            <w:pPr>
              <w:pStyle w:val="Default"/>
              <w:numPr>
                <w:ilvl w:val="0"/>
                <w:numId w:val="15"/>
              </w:numPr>
              <w:ind w:left="344" w:hanging="284"/>
              <w:rPr>
                <w:rFonts w:ascii="Arial Narrow" w:hAnsi="Arial Narrow"/>
                <w:sz w:val="22"/>
                <w:szCs w:val="22"/>
              </w:rPr>
            </w:pPr>
            <w:r w:rsidRPr="003769C6">
              <w:rPr>
                <w:rFonts w:ascii="Arial Narrow" w:hAnsi="Arial Narrow"/>
                <w:sz w:val="22"/>
                <w:szCs w:val="22"/>
              </w:rPr>
              <w:t xml:space="preserve">uses complex punctuation conventions (colons, semicolons, brackets) </w:t>
            </w:r>
          </w:p>
          <w:p w14:paraId="0BC7B00F" w14:textId="08D1ABD5" w:rsidR="008772B2" w:rsidRPr="003769C6" w:rsidRDefault="008772B2" w:rsidP="00350392">
            <w:pPr>
              <w:pStyle w:val="Default"/>
              <w:numPr>
                <w:ilvl w:val="0"/>
                <w:numId w:val="15"/>
              </w:numPr>
              <w:ind w:left="344" w:hanging="284"/>
              <w:rPr>
                <w:rFonts w:ascii="Arial Narrow" w:hAnsi="Arial Narrow"/>
                <w:sz w:val="22"/>
                <w:szCs w:val="22"/>
              </w:rPr>
            </w:pPr>
            <w:r w:rsidRPr="003769C6">
              <w:rPr>
                <w:rFonts w:ascii="Arial Narrow" w:hAnsi="Arial Narrow"/>
                <w:sz w:val="22"/>
                <w:szCs w:val="22"/>
              </w:rPr>
              <w:t>uses punctuation conventions for quotations and referencing</w:t>
            </w:r>
            <w:r w:rsidR="00350392" w:rsidRPr="003769C6">
              <w:rPr>
                <w:rFonts w:ascii="Arial Narrow" w:hAnsi="Arial Narrow"/>
                <w:sz w:val="22"/>
                <w:szCs w:val="22"/>
              </w:rPr>
              <w:t>.</w:t>
            </w:r>
          </w:p>
          <w:p w14:paraId="06B9E22E" w14:textId="77777777" w:rsidR="008772B2" w:rsidRPr="003769C6" w:rsidRDefault="008772B2">
            <w:pPr>
              <w:ind w:firstLine="720"/>
              <w:rPr>
                <w:rFonts w:ascii="Arial Narrow" w:hAnsi="Arial Narrow"/>
              </w:rPr>
            </w:pPr>
          </w:p>
        </w:tc>
        <w:tc>
          <w:tcPr>
            <w:tcW w:w="625" w:type="pct"/>
          </w:tcPr>
          <w:p w14:paraId="393EC958" w14:textId="77777777" w:rsidR="00350392" w:rsidRPr="003769C6" w:rsidRDefault="00350392" w:rsidP="008772B2">
            <w:pPr>
              <w:pStyle w:val="Default"/>
              <w:rPr>
                <w:rFonts w:ascii="Arial Narrow" w:hAnsi="Arial Narrow" w:cstheme="minorBidi"/>
                <w:color w:val="auto"/>
                <w:sz w:val="22"/>
                <w:szCs w:val="22"/>
              </w:rPr>
            </w:pPr>
          </w:p>
          <w:p w14:paraId="2426B111" w14:textId="487485D3" w:rsidR="008772B2" w:rsidRPr="003769C6" w:rsidRDefault="00350392" w:rsidP="008772B2">
            <w:pPr>
              <w:pStyle w:val="Default"/>
              <w:rPr>
                <w:rFonts w:ascii="Arial Narrow" w:hAnsi="Arial Narrow" w:cstheme="minorBidi"/>
                <w:color w:val="auto"/>
                <w:sz w:val="22"/>
                <w:szCs w:val="22"/>
              </w:rPr>
            </w:pPr>
            <w:r w:rsidRPr="003769C6">
              <w:rPr>
                <w:rFonts w:ascii="Arial Narrow" w:hAnsi="Arial Narrow" w:cstheme="minorBidi"/>
                <w:color w:val="auto"/>
                <w:sz w:val="22"/>
                <w:szCs w:val="22"/>
              </w:rPr>
              <w:t>The student:</w:t>
            </w:r>
          </w:p>
          <w:p w14:paraId="7B638F0C" w14:textId="1CF08EBB" w:rsidR="008772B2" w:rsidRPr="003769C6" w:rsidRDefault="008772B2" w:rsidP="00350392">
            <w:pPr>
              <w:pStyle w:val="Default"/>
              <w:numPr>
                <w:ilvl w:val="0"/>
                <w:numId w:val="15"/>
              </w:numPr>
              <w:ind w:left="397" w:hanging="397"/>
              <w:rPr>
                <w:rFonts w:ascii="Arial Narrow" w:hAnsi="Arial Narrow"/>
                <w:sz w:val="22"/>
                <w:szCs w:val="22"/>
              </w:rPr>
            </w:pPr>
            <w:r w:rsidRPr="003769C6">
              <w:rPr>
                <w:rFonts w:ascii="Arial Narrow" w:hAnsi="Arial Narrow"/>
                <w:sz w:val="22"/>
                <w:szCs w:val="22"/>
              </w:rPr>
              <w:t>uses punctuation to clarify meaning in complex sentences, drawing on their knowledge of sentence structure (commas before introductory words, phrases or clauses; semicolons; colons; and dashes)</w:t>
            </w:r>
            <w:r w:rsidR="00350392" w:rsidRPr="003769C6">
              <w:rPr>
                <w:rFonts w:ascii="Arial Narrow" w:hAnsi="Arial Narrow"/>
                <w:sz w:val="22"/>
                <w:szCs w:val="22"/>
              </w:rPr>
              <w:t xml:space="preserve">. </w:t>
            </w:r>
          </w:p>
          <w:p w14:paraId="3573B034" w14:textId="77777777" w:rsidR="008772B2" w:rsidRPr="003769C6" w:rsidRDefault="008772B2">
            <w:pPr>
              <w:ind w:firstLine="720"/>
              <w:rPr>
                <w:rFonts w:ascii="Arial Narrow" w:hAnsi="Arial Narrow"/>
              </w:rPr>
            </w:pPr>
          </w:p>
        </w:tc>
      </w:tr>
    </w:tbl>
    <w:p w14:paraId="47B2CD06" w14:textId="444C1157" w:rsidR="004F6A73" w:rsidRPr="00307617" w:rsidRDefault="00307617" w:rsidP="00243B77">
      <w:pPr>
        <w:spacing w:before="120"/>
        <w:rPr>
          <w:rFonts w:cstheme="minorHAnsi"/>
          <w:lang w:val="en-AU"/>
        </w:rPr>
      </w:pPr>
      <w:r w:rsidRPr="00307617">
        <w:rPr>
          <w:rFonts w:cstheme="minorHAnsi"/>
          <w:color w:val="000000"/>
        </w:rPr>
        <w:t>Student learning in literacy has links beyond English in the Victorian Curriculum F–10.  Teachers are encouraged to identify links within their teaching and learning plans.</w:t>
      </w:r>
    </w:p>
    <w:sectPr w:rsidR="004F6A73" w:rsidRPr="00307617"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6C1F" w14:textId="77777777" w:rsidR="00DB5367" w:rsidRDefault="00DB5367" w:rsidP="00304EA1">
      <w:pPr>
        <w:spacing w:after="0" w:line="240" w:lineRule="auto"/>
      </w:pPr>
      <w:r>
        <w:separator/>
      </w:r>
    </w:p>
  </w:endnote>
  <w:endnote w:type="continuationSeparator" w:id="0">
    <w:p w14:paraId="178D874A" w14:textId="77777777" w:rsidR="00DB5367" w:rsidRDefault="00DB536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DB5367" w14:paraId="1EA1E246" w14:textId="77777777" w:rsidTr="004754A7">
      <w:trPr>
        <w:trHeight w:val="701"/>
      </w:trPr>
      <w:tc>
        <w:tcPr>
          <w:tcW w:w="7230" w:type="dxa"/>
          <w:vAlign w:val="center"/>
        </w:tcPr>
        <w:p w14:paraId="58163A40" w14:textId="77777777" w:rsidR="00DB5367" w:rsidRPr="002329F3" w:rsidRDefault="00DB5367"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67C57EE4" w14:textId="77777777" w:rsidR="00DB5367" w:rsidRPr="00B41951" w:rsidRDefault="00DB536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43724B0E" w14:textId="77777777" w:rsidR="00DB5367" w:rsidRPr="00243F0D" w:rsidRDefault="00DB536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DB5367" w14:paraId="6025E4B0" w14:textId="77777777" w:rsidTr="000B5CC5">
      <w:trPr>
        <w:trHeight w:val="993"/>
      </w:trPr>
      <w:tc>
        <w:tcPr>
          <w:tcW w:w="8613" w:type="dxa"/>
          <w:vAlign w:val="center"/>
        </w:tcPr>
        <w:p w14:paraId="4B087CFE" w14:textId="2003CF8D" w:rsidR="00DB5367" w:rsidRPr="004A2ED8" w:rsidRDefault="00CD0C86" w:rsidP="002329F3">
          <w:pPr>
            <w:pStyle w:val="VCAAtrademarkinfo"/>
            <w:rPr>
              <w:color w:val="999999" w:themeColor="accent2"/>
            </w:rPr>
          </w:pPr>
          <w:hyperlink r:id="rId1" w:tgtFrame="_blank" w:history="1">
            <w:r w:rsidR="0064117A">
              <w:rPr>
                <w:rStyle w:val="Hyperlink"/>
                <w:color w:val="0066CC"/>
                <w:sz w:val="20"/>
                <w:szCs w:val="20"/>
              </w:rPr>
              <w:t>VCAA</w:t>
            </w:r>
          </w:hyperlink>
          <w:r w:rsidR="0064117A">
            <w:rPr>
              <w:color w:val="000000"/>
              <w:sz w:val="20"/>
              <w:szCs w:val="20"/>
            </w:rPr>
            <w:t> </w:t>
          </w:r>
          <w:r w:rsidR="0064117A">
            <w:rPr>
              <w:color w:val="999999"/>
              <w:sz w:val="20"/>
              <w:szCs w:val="20"/>
            </w:rPr>
            <w:t>© 2018</w:t>
          </w:r>
        </w:p>
      </w:tc>
      <w:tc>
        <w:tcPr>
          <w:tcW w:w="3261" w:type="dxa"/>
          <w:shd w:val="clear" w:color="auto" w:fill="auto"/>
          <w:vAlign w:val="center"/>
        </w:tcPr>
        <w:p w14:paraId="1FAFF358" w14:textId="2EF0DE53" w:rsidR="00DB5367" w:rsidRPr="00B41951" w:rsidRDefault="00DB5367" w:rsidP="00D468D5">
          <w:pPr>
            <w:pStyle w:val="VCAAbody"/>
            <w:jc w:val="center"/>
            <w:rPr>
              <w:sz w:val="18"/>
              <w:szCs w:val="18"/>
            </w:rPr>
          </w:pPr>
        </w:p>
      </w:tc>
      <w:tc>
        <w:tcPr>
          <w:tcW w:w="11046" w:type="dxa"/>
          <w:vAlign w:val="center"/>
        </w:tcPr>
        <w:p w14:paraId="3C172CFE" w14:textId="4D3E08E6" w:rsidR="00DB5367" w:rsidRDefault="00DB5367" w:rsidP="00E548A3">
          <w:pPr>
            <w:pStyle w:val="Footer"/>
            <w:tabs>
              <w:tab w:val="clear" w:pos="9026"/>
              <w:tab w:val="left" w:pos="8376"/>
              <w:tab w:val="right" w:pos="11340"/>
            </w:tabs>
            <w:ind w:right="5562"/>
            <w:jc w:val="right"/>
          </w:pPr>
          <w:r>
            <w:rPr>
              <w:noProof/>
              <w:lang w:val="en-AU" w:eastAsia="en-AU"/>
            </w:rPr>
            <w:t xml:space="preserve">     </w:t>
          </w:r>
        </w:p>
      </w:tc>
    </w:tr>
  </w:tbl>
  <w:p w14:paraId="28C31AAA" w14:textId="77777777" w:rsidR="00DB5367" w:rsidRDefault="00DB536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0283C" w14:textId="77777777" w:rsidR="00DB5367" w:rsidRDefault="00DB5367" w:rsidP="00304EA1">
      <w:pPr>
        <w:spacing w:after="0" w:line="240" w:lineRule="auto"/>
      </w:pPr>
      <w:r>
        <w:separator/>
      </w:r>
    </w:p>
  </w:footnote>
  <w:footnote w:type="continuationSeparator" w:id="0">
    <w:p w14:paraId="27285B4B" w14:textId="77777777" w:rsidR="00DB5367" w:rsidRDefault="00DB536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2EBB99A3" w14:textId="46005D1A" w:rsidR="00DB5367" w:rsidRPr="00D86DE4" w:rsidRDefault="00DB5367" w:rsidP="00D86DE4">
        <w:pPr>
          <w:pStyle w:val="VCAAcaptionsandfootnotes"/>
          <w:rPr>
            <w:color w:val="999999" w:themeColor="accent2"/>
          </w:rPr>
        </w:pPr>
        <w:r>
          <w:rPr>
            <w:b/>
            <w:color w:val="999999" w:themeColor="accent2"/>
          </w:rPr>
          <w:t xml:space="preserve">Literacy Learning Progression – </w:t>
        </w:r>
        <w:r w:rsidR="00880F96">
          <w:rPr>
            <w:b/>
            <w:color w:val="999999" w:themeColor="accent2"/>
          </w:rPr>
          <w:t>Punctuation –</w:t>
        </w:r>
        <w:r>
          <w:rPr>
            <w:b/>
            <w:color w:val="999999" w:themeColor="accent2"/>
          </w:rPr>
          <w:t xml:space="preserve"> Foundation to Level 9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378CF" w14:textId="7305A905" w:rsidR="00DB5367" w:rsidRPr="001D184E" w:rsidRDefault="00DB5367" w:rsidP="00243B77">
    <w:pPr>
      <w:pStyle w:val="VCAADocumenttitle"/>
      <w:spacing w:before="0" w:after="0"/>
      <w:ind w:left="2160" w:firstLine="720"/>
      <w:rPr>
        <w:sz w:val="44"/>
      </w:rPr>
    </w:pPr>
    <w:r>
      <w:drawing>
        <wp:anchor distT="0" distB="0" distL="114300" distR="114300" simplePos="0" relativeHeight="251658240" behindDoc="0" locked="0" layoutInCell="1" allowOverlap="1" wp14:anchorId="6B0ADB5C" wp14:editId="1A8E52A2">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6104CE37" wp14:editId="10680B1F">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935E01">
          <w:rPr>
            <w:sz w:val="28"/>
            <w:szCs w:val="28"/>
          </w:rPr>
          <w:t>Literacy Learning Progression – Punctuation – Foundation to Level 9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A0548"/>
    <w:multiLevelType w:val="hybridMultilevel"/>
    <w:tmpl w:val="A37A0344"/>
    <w:lvl w:ilvl="0" w:tplc="959AAF2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9B5397"/>
    <w:multiLevelType w:val="hybridMultilevel"/>
    <w:tmpl w:val="7FF0AAC8"/>
    <w:lvl w:ilvl="0" w:tplc="959AAF2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D110C"/>
    <w:multiLevelType w:val="hybridMultilevel"/>
    <w:tmpl w:val="596E6B88"/>
    <w:lvl w:ilvl="0" w:tplc="959AAF2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0663910"/>
    <w:multiLevelType w:val="hybridMultilevel"/>
    <w:tmpl w:val="C3BEF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84321B"/>
    <w:multiLevelType w:val="hybridMultilevel"/>
    <w:tmpl w:val="E16EF09A"/>
    <w:lvl w:ilvl="0" w:tplc="959AAF2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nsid w:val="69E00CE0"/>
    <w:multiLevelType w:val="hybridMultilevel"/>
    <w:tmpl w:val="36F4AE3A"/>
    <w:lvl w:ilvl="0" w:tplc="959AAF2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B867A0"/>
    <w:multiLevelType w:val="hybridMultilevel"/>
    <w:tmpl w:val="4D8ED424"/>
    <w:lvl w:ilvl="0" w:tplc="959AAF2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360CE6"/>
    <w:multiLevelType w:val="hybridMultilevel"/>
    <w:tmpl w:val="1B0AA078"/>
    <w:lvl w:ilvl="0" w:tplc="959AAF2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7322D2"/>
    <w:multiLevelType w:val="hybridMultilevel"/>
    <w:tmpl w:val="2382A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8"/>
  </w:num>
  <w:num w:numId="4">
    <w:abstractNumId w:val="3"/>
  </w:num>
  <w:num w:numId="5">
    <w:abstractNumId w:val="14"/>
  </w:num>
  <w:num w:numId="6">
    <w:abstractNumId w:val="0"/>
  </w:num>
  <w:num w:numId="7">
    <w:abstractNumId w:val="15"/>
  </w:num>
  <w:num w:numId="8">
    <w:abstractNumId w:val="18"/>
  </w:num>
  <w:num w:numId="9">
    <w:abstractNumId w:val="6"/>
  </w:num>
  <w:num w:numId="10">
    <w:abstractNumId w:val="12"/>
  </w:num>
  <w:num w:numId="11">
    <w:abstractNumId w:val="2"/>
  </w:num>
  <w:num w:numId="12">
    <w:abstractNumId w:val="5"/>
  </w:num>
  <w:num w:numId="13">
    <w:abstractNumId w:val="13"/>
  </w:num>
  <w:num w:numId="14">
    <w:abstractNumId w:val="9"/>
  </w:num>
  <w:num w:numId="15">
    <w:abstractNumId w:val="4"/>
  </w:num>
  <w:num w:numId="16">
    <w:abstractNumId w:val="21"/>
  </w:num>
  <w:num w:numId="17">
    <w:abstractNumId w:val="7"/>
  </w:num>
  <w:num w:numId="18">
    <w:abstractNumId w:val="10"/>
  </w:num>
  <w:num w:numId="19">
    <w:abstractNumId w:val="1"/>
  </w:num>
  <w:num w:numId="20">
    <w:abstractNumId w:val="20"/>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1569"/>
    <w:rsid w:val="000577DC"/>
    <w:rsid w:val="0005780E"/>
    <w:rsid w:val="000A71F7"/>
    <w:rsid w:val="000B5B53"/>
    <w:rsid w:val="000B5CC5"/>
    <w:rsid w:val="000D1D6F"/>
    <w:rsid w:val="000E4A92"/>
    <w:rsid w:val="000F09E4"/>
    <w:rsid w:val="000F16FD"/>
    <w:rsid w:val="00111C27"/>
    <w:rsid w:val="001209DB"/>
    <w:rsid w:val="0015344B"/>
    <w:rsid w:val="00156019"/>
    <w:rsid w:val="001576DE"/>
    <w:rsid w:val="00164D7A"/>
    <w:rsid w:val="00172E14"/>
    <w:rsid w:val="00180973"/>
    <w:rsid w:val="001A772A"/>
    <w:rsid w:val="001B535F"/>
    <w:rsid w:val="001B64E5"/>
    <w:rsid w:val="001C73C5"/>
    <w:rsid w:val="001D184E"/>
    <w:rsid w:val="001E5ED4"/>
    <w:rsid w:val="002233AF"/>
    <w:rsid w:val="002279BA"/>
    <w:rsid w:val="002329F3"/>
    <w:rsid w:val="00237C1A"/>
    <w:rsid w:val="00243B77"/>
    <w:rsid w:val="00243F0D"/>
    <w:rsid w:val="00256DB1"/>
    <w:rsid w:val="002647BB"/>
    <w:rsid w:val="00264F9D"/>
    <w:rsid w:val="002654C5"/>
    <w:rsid w:val="00267736"/>
    <w:rsid w:val="002754C1"/>
    <w:rsid w:val="002841C8"/>
    <w:rsid w:val="0028516B"/>
    <w:rsid w:val="002C6F90"/>
    <w:rsid w:val="002E48F7"/>
    <w:rsid w:val="002F2BC5"/>
    <w:rsid w:val="00302FB8"/>
    <w:rsid w:val="00304874"/>
    <w:rsid w:val="00304EA1"/>
    <w:rsid w:val="00307617"/>
    <w:rsid w:val="00314D81"/>
    <w:rsid w:val="00322FC6"/>
    <w:rsid w:val="003369B8"/>
    <w:rsid w:val="00350392"/>
    <w:rsid w:val="00372723"/>
    <w:rsid w:val="003769C6"/>
    <w:rsid w:val="00391986"/>
    <w:rsid w:val="003946E4"/>
    <w:rsid w:val="003A3C3D"/>
    <w:rsid w:val="003C44C2"/>
    <w:rsid w:val="003E412B"/>
    <w:rsid w:val="003E481D"/>
    <w:rsid w:val="00400A2A"/>
    <w:rsid w:val="00416B45"/>
    <w:rsid w:val="00417AA3"/>
    <w:rsid w:val="004227FE"/>
    <w:rsid w:val="00440B32"/>
    <w:rsid w:val="00450C1B"/>
    <w:rsid w:val="00455A1A"/>
    <w:rsid w:val="0046078D"/>
    <w:rsid w:val="004754A7"/>
    <w:rsid w:val="004A2ED8"/>
    <w:rsid w:val="004D7466"/>
    <w:rsid w:val="004E469F"/>
    <w:rsid w:val="004F219A"/>
    <w:rsid w:val="004F5BDA"/>
    <w:rsid w:val="004F6A73"/>
    <w:rsid w:val="0051382C"/>
    <w:rsid w:val="0051631E"/>
    <w:rsid w:val="00517861"/>
    <w:rsid w:val="00526666"/>
    <w:rsid w:val="00566029"/>
    <w:rsid w:val="005923CB"/>
    <w:rsid w:val="005942A0"/>
    <w:rsid w:val="005B391B"/>
    <w:rsid w:val="005D0036"/>
    <w:rsid w:val="005D3D78"/>
    <w:rsid w:val="005E2EF0"/>
    <w:rsid w:val="00607D1F"/>
    <w:rsid w:val="00612D18"/>
    <w:rsid w:val="006207A6"/>
    <w:rsid w:val="00635C51"/>
    <w:rsid w:val="00636604"/>
    <w:rsid w:val="0064117A"/>
    <w:rsid w:val="00662A5F"/>
    <w:rsid w:val="00671D4D"/>
    <w:rsid w:val="00693FFD"/>
    <w:rsid w:val="006C0696"/>
    <w:rsid w:val="006D08F8"/>
    <w:rsid w:val="006D2159"/>
    <w:rsid w:val="006E0642"/>
    <w:rsid w:val="006F787C"/>
    <w:rsid w:val="00702636"/>
    <w:rsid w:val="007157CE"/>
    <w:rsid w:val="00724507"/>
    <w:rsid w:val="0074078C"/>
    <w:rsid w:val="00751217"/>
    <w:rsid w:val="00752E46"/>
    <w:rsid w:val="0076106A"/>
    <w:rsid w:val="00773E6C"/>
    <w:rsid w:val="00791393"/>
    <w:rsid w:val="007A6FCF"/>
    <w:rsid w:val="007B186E"/>
    <w:rsid w:val="007E5690"/>
    <w:rsid w:val="00806F44"/>
    <w:rsid w:val="008109F2"/>
    <w:rsid w:val="00813C37"/>
    <w:rsid w:val="008154B5"/>
    <w:rsid w:val="00823962"/>
    <w:rsid w:val="00832F5C"/>
    <w:rsid w:val="00852719"/>
    <w:rsid w:val="00860115"/>
    <w:rsid w:val="00862D7A"/>
    <w:rsid w:val="00867E82"/>
    <w:rsid w:val="00871D52"/>
    <w:rsid w:val="00874F03"/>
    <w:rsid w:val="008772B2"/>
    <w:rsid w:val="00880F96"/>
    <w:rsid w:val="0088783C"/>
    <w:rsid w:val="0092704D"/>
    <w:rsid w:val="00934256"/>
    <w:rsid w:val="00935E01"/>
    <w:rsid w:val="009370BC"/>
    <w:rsid w:val="0098739B"/>
    <w:rsid w:val="009939E5"/>
    <w:rsid w:val="00A17661"/>
    <w:rsid w:val="00A24B2D"/>
    <w:rsid w:val="00A25A85"/>
    <w:rsid w:val="00A27DB1"/>
    <w:rsid w:val="00A30AF1"/>
    <w:rsid w:val="00A328EE"/>
    <w:rsid w:val="00A35382"/>
    <w:rsid w:val="00A359D5"/>
    <w:rsid w:val="00A40966"/>
    <w:rsid w:val="00A51560"/>
    <w:rsid w:val="00A51A62"/>
    <w:rsid w:val="00A87CDE"/>
    <w:rsid w:val="00A921E0"/>
    <w:rsid w:val="00A932AF"/>
    <w:rsid w:val="00AA2350"/>
    <w:rsid w:val="00AC090B"/>
    <w:rsid w:val="00AD6605"/>
    <w:rsid w:val="00AF5590"/>
    <w:rsid w:val="00B0738F"/>
    <w:rsid w:val="00B26601"/>
    <w:rsid w:val="00B30DB8"/>
    <w:rsid w:val="00B3356D"/>
    <w:rsid w:val="00B40C84"/>
    <w:rsid w:val="00B41951"/>
    <w:rsid w:val="00B53229"/>
    <w:rsid w:val="00B62480"/>
    <w:rsid w:val="00B67596"/>
    <w:rsid w:val="00B71CE9"/>
    <w:rsid w:val="00B81B70"/>
    <w:rsid w:val="00B912B5"/>
    <w:rsid w:val="00B93688"/>
    <w:rsid w:val="00BB6558"/>
    <w:rsid w:val="00BD0724"/>
    <w:rsid w:val="00BE5521"/>
    <w:rsid w:val="00BF0AB2"/>
    <w:rsid w:val="00C53263"/>
    <w:rsid w:val="00C5379C"/>
    <w:rsid w:val="00C61C3D"/>
    <w:rsid w:val="00C75F1D"/>
    <w:rsid w:val="00C94A8B"/>
    <w:rsid w:val="00CA0F3D"/>
    <w:rsid w:val="00CC151E"/>
    <w:rsid w:val="00CC1EDB"/>
    <w:rsid w:val="00CD0C86"/>
    <w:rsid w:val="00CE2F1A"/>
    <w:rsid w:val="00D338E4"/>
    <w:rsid w:val="00D43FD6"/>
    <w:rsid w:val="00D468D5"/>
    <w:rsid w:val="00D51947"/>
    <w:rsid w:val="00D532F0"/>
    <w:rsid w:val="00D64C15"/>
    <w:rsid w:val="00D73E77"/>
    <w:rsid w:val="00D77413"/>
    <w:rsid w:val="00D82759"/>
    <w:rsid w:val="00D86DE4"/>
    <w:rsid w:val="00D872B1"/>
    <w:rsid w:val="00DB2762"/>
    <w:rsid w:val="00DB4A1E"/>
    <w:rsid w:val="00DB5367"/>
    <w:rsid w:val="00DC21C3"/>
    <w:rsid w:val="00DF7663"/>
    <w:rsid w:val="00E10BA6"/>
    <w:rsid w:val="00E23F1D"/>
    <w:rsid w:val="00E26732"/>
    <w:rsid w:val="00E309DE"/>
    <w:rsid w:val="00E36361"/>
    <w:rsid w:val="00E5482F"/>
    <w:rsid w:val="00E548A3"/>
    <w:rsid w:val="00E55AE9"/>
    <w:rsid w:val="00EA51FB"/>
    <w:rsid w:val="00EB044D"/>
    <w:rsid w:val="00EF6D8E"/>
    <w:rsid w:val="00F000A0"/>
    <w:rsid w:val="00F02482"/>
    <w:rsid w:val="00F0309B"/>
    <w:rsid w:val="00F40D53"/>
    <w:rsid w:val="00F44981"/>
    <w:rsid w:val="00F4525C"/>
    <w:rsid w:val="00F94CC9"/>
    <w:rsid w:val="00F97203"/>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8C5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C5B7E31"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01E08"/>
    <w:rsid w:val="00111BD2"/>
    <w:rsid w:val="0014258C"/>
    <w:rsid w:val="00451E48"/>
    <w:rsid w:val="00A950D3"/>
    <w:rsid w:val="00AB54ED"/>
    <w:rsid w:val="00B86BAD"/>
    <w:rsid w:val="00B96D8B"/>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5B7E3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AF16-72F0-46A5-9958-79781724AED8}"/>
</file>

<file path=customXml/itemProps2.xml><?xml version="1.0" encoding="utf-8"?>
<ds:datastoreItem xmlns:ds="http://schemas.openxmlformats.org/officeDocument/2006/customXml" ds:itemID="{C632787E-11F7-4A2F-888D-547F6EDB7056}"/>
</file>

<file path=customXml/itemProps3.xml><?xml version="1.0" encoding="utf-8"?>
<ds:datastoreItem xmlns:ds="http://schemas.openxmlformats.org/officeDocument/2006/customXml" ds:itemID="{28E9B53D-2622-4094-B591-A96508FE6659}"/>
</file>

<file path=customXml/itemProps4.xml><?xml version="1.0" encoding="utf-8"?>
<ds:datastoreItem xmlns:ds="http://schemas.openxmlformats.org/officeDocument/2006/customXml" ds:itemID="{E836B4BD-2740-40BE-BBF1-BD2451892506}"/>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Literacy Learning Progression – Punctuation – Foundation to Level 9 span</vt:lpstr>
    </vt:vector>
  </TitlesOfParts>
  <Company>Victorian Curriculum and Assessment Authority</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Learning Progression – Punctuation – Foundation to Level 9 span</dc:title>
  <dc:creator>vcaa.f10.curriculum@edumail.vic.gov.au</dc:creator>
  <cp:keywords>English; Literacy; Learning Progression</cp:keywords>
  <cp:lastModifiedBy>Driver, Tim P</cp:lastModifiedBy>
  <cp:revision>2</cp:revision>
  <cp:lastPrinted>2018-04-17T02:18:00Z</cp:lastPrinted>
  <dcterms:created xsi:type="dcterms:W3CDTF">2018-05-09T00:14:00Z</dcterms:created>
  <dcterms:modified xsi:type="dcterms:W3CDTF">2018-05-09T00:14:00Z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