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1860F" w14:textId="77777777" w:rsidR="00267736" w:rsidRPr="00EE2C9A" w:rsidRDefault="00267736" w:rsidP="00267736">
      <w:pPr>
        <w:rPr>
          <w:rFonts w:cstheme="minorHAnsi"/>
          <w:b/>
        </w:rPr>
      </w:pPr>
      <w:bookmarkStart w:id="0" w:name="_GoBack"/>
      <w:bookmarkEnd w:id="0"/>
      <w:r w:rsidRPr="00EE2C9A">
        <w:rPr>
          <w:rFonts w:cstheme="minorHAnsi"/>
          <w:b/>
        </w:rPr>
        <w:t xml:space="preserve">This Learning Progression begins at </w:t>
      </w:r>
      <w:r w:rsidR="009B6660" w:rsidRPr="00EE2C9A">
        <w:rPr>
          <w:rFonts w:cstheme="minorHAnsi"/>
          <w:b/>
        </w:rPr>
        <w:t>F</w:t>
      </w:r>
      <w:r w:rsidR="00FE076B" w:rsidRPr="00EE2C9A">
        <w:rPr>
          <w:rFonts w:cstheme="minorHAnsi"/>
          <w:b/>
        </w:rPr>
        <w:t>oundation Level</w:t>
      </w:r>
      <w:r w:rsidR="00E10BA6" w:rsidRPr="00EE2C9A">
        <w:rPr>
          <w:rFonts w:cstheme="minorHAnsi"/>
          <w:b/>
        </w:rPr>
        <w:t xml:space="preserve"> </w:t>
      </w:r>
      <w:r w:rsidRPr="00EE2C9A">
        <w:rPr>
          <w:rFonts w:cstheme="minorHAnsi"/>
          <w:b/>
        </w:rPr>
        <w:t>of the Victorian Cur</w:t>
      </w:r>
      <w:r w:rsidR="003946E4" w:rsidRPr="00EE2C9A">
        <w:rPr>
          <w:rFonts w:cstheme="minorHAnsi"/>
          <w:b/>
        </w:rPr>
        <w:t xml:space="preserve">riculum and concludes at Level </w:t>
      </w:r>
      <w:r w:rsidR="009B6660" w:rsidRPr="00EE2C9A">
        <w:rPr>
          <w:rFonts w:cstheme="minorHAnsi"/>
          <w:b/>
        </w:rPr>
        <w:t>8</w:t>
      </w:r>
      <w:r w:rsidRPr="00EE2C9A">
        <w:rPr>
          <w:rFonts w:cstheme="minorHAnsi"/>
          <w:b/>
        </w:rPr>
        <w:t>.</w:t>
      </w:r>
      <w:r w:rsidR="009B6660" w:rsidRPr="00EE2C9A">
        <w:rPr>
          <w:rFonts w:cstheme="minorHAnsi"/>
          <w:b/>
        </w:rPr>
        <w:t xml:space="preserve"> Nine</w:t>
      </w:r>
      <w:r w:rsidRPr="00EE2C9A">
        <w:rPr>
          <w:rFonts w:cstheme="minorHAnsi"/>
          <w:b/>
        </w:rPr>
        <w:t xml:space="preserve"> progressions are provided in this span.</w:t>
      </w:r>
    </w:p>
    <w:p w14:paraId="0D60CE7C" w14:textId="77777777" w:rsidR="001D184E" w:rsidRPr="00EE2C9A" w:rsidRDefault="00267736" w:rsidP="003946E4">
      <w:pPr>
        <w:pStyle w:val="Default"/>
        <w:rPr>
          <w:rFonts w:asciiTheme="minorHAnsi" w:hAnsiTheme="minorHAnsi" w:cstheme="minorHAnsi"/>
          <w:sz w:val="22"/>
          <w:szCs w:val="22"/>
        </w:rPr>
      </w:pPr>
      <w:r w:rsidRPr="00EE2C9A">
        <w:rPr>
          <w:rFonts w:asciiTheme="minorHAnsi" w:hAnsiTheme="minorHAnsi" w:cstheme="minorHAnsi"/>
          <w:i/>
          <w:sz w:val="22"/>
          <w:szCs w:val="22"/>
        </w:rPr>
        <w:t>Description:</w:t>
      </w:r>
      <w:r w:rsidRPr="00EE2C9A">
        <w:rPr>
          <w:rFonts w:asciiTheme="minorHAnsi" w:hAnsiTheme="minorHAnsi" w:cstheme="minorHAnsi"/>
          <w:sz w:val="22"/>
          <w:szCs w:val="22"/>
        </w:rPr>
        <w:t xml:space="preserve"> </w:t>
      </w:r>
      <w:r w:rsidR="002F2A7C" w:rsidRPr="00EE2C9A">
        <w:rPr>
          <w:rFonts w:asciiTheme="minorHAnsi" w:hAnsiTheme="minorHAnsi" w:cstheme="minorHAnsi"/>
          <w:sz w:val="22"/>
          <w:szCs w:val="22"/>
        </w:rPr>
        <w:t>This Learning P</w:t>
      </w:r>
      <w:r w:rsidR="009B6660" w:rsidRPr="00EE2C9A">
        <w:rPr>
          <w:rFonts w:asciiTheme="minorHAnsi" w:hAnsiTheme="minorHAnsi" w:cstheme="minorHAnsi"/>
          <w:sz w:val="22"/>
          <w:szCs w:val="22"/>
        </w:rPr>
        <w:t xml:space="preserve">rogression describes how a student becomes increasingly able to recognise attributes that can be measured and how units of measure are used and calculated. In making the transition from informal to formal units, a student attends to the structure of units used to measure, how they are assembled end-to-end, side-by-side or in layers without gaps or overlapping. The structure of the units gives rise to ways of calculating length, area and volume. In dealing with mass and capacity, experience helps develop estimates associated with commonly available reference objects (a cupful in cooking or the mass of an egg). Developing standard and agreed units of measurement is critically vital in areas as diverse as medicine and trade. </w:t>
      </w:r>
      <w:r w:rsidR="002F2A7C" w:rsidRPr="00EE2C9A">
        <w:rPr>
          <w:rFonts w:asciiTheme="minorHAnsi" w:hAnsiTheme="minorHAnsi" w:cstheme="minorHAnsi"/>
          <w:sz w:val="22"/>
          <w:szCs w:val="22"/>
        </w:rPr>
        <w:t>T</w:t>
      </w:r>
      <w:r w:rsidR="009B6660" w:rsidRPr="00EE2C9A">
        <w:rPr>
          <w:rFonts w:asciiTheme="minorHAnsi" w:hAnsiTheme="minorHAnsi" w:cstheme="minorHAnsi"/>
          <w:sz w:val="22"/>
          <w:szCs w:val="22"/>
        </w:rPr>
        <w:t xml:space="preserve">he relationship between units of measurement is applied in ratios, rates and proportions as well as decimals and percentages. </w:t>
      </w:r>
    </w:p>
    <w:p w14:paraId="55DE2723" w14:textId="77777777" w:rsidR="00EE2C9A" w:rsidRPr="00F93FFF" w:rsidRDefault="00EE2C9A" w:rsidP="00EE2C9A">
      <w:pPr>
        <w:pStyle w:val="VCAAbody"/>
        <w:rPr>
          <w:rFonts w:ascii="Arial Narrow" w:hAnsi="Arial Narrow"/>
          <w:i/>
        </w:rPr>
      </w:pPr>
      <w:r w:rsidRPr="00F93FFF">
        <w:rPr>
          <w:rFonts w:ascii="Arial Narrow" w:hAnsi="Arial Narrow"/>
          <w:i/>
        </w:rPr>
        <w:t>Details of progression provide nuanced and detailed descriptions of student learning – what students can say, do, make or write. Examples of student learning in each step are not hierarchical, nor are they to be used as a checklist.</w:t>
      </w:r>
    </w:p>
    <w:tbl>
      <w:tblPr>
        <w:tblStyle w:val="TableGrid"/>
        <w:tblW w:w="5000" w:type="pct"/>
        <w:tblLook w:val="04A0" w:firstRow="1" w:lastRow="0" w:firstColumn="1" w:lastColumn="0" w:noHBand="0" w:noVBand="1"/>
      </w:tblPr>
      <w:tblGrid>
        <w:gridCol w:w="1976"/>
        <w:gridCol w:w="1874"/>
        <w:gridCol w:w="102"/>
        <w:gridCol w:w="1975"/>
        <w:gridCol w:w="1975"/>
        <w:gridCol w:w="2618"/>
        <w:gridCol w:w="2623"/>
        <w:gridCol w:w="1510"/>
        <w:gridCol w:w="1311"/>
        <w:gridCol w:w="2593"/>
        <w:gridCol w:w="2530"/>
        <w:gridCol w:w="63"/>
      </w:tblGrid>
      <w:tr w:rsidR="00267736" w:rsidRPr="005E7294" w14:paraId="36F3E388" w14:textId="77777777" w:rsidTr="001D184E">
        <w:trPr>
          <w:gridAfter w:val="1"/>
          <w:wAfter w:w="15" w:type="pct"/>
          <w:trHeight w:val="139"/>
        </w:trPr>
        <w:tc>
          <w:tcPr>
            <w:tcW w:w="910" w:type="pct"/>
            <w:gridSpan w:val="2"/>
            <w:tcBorders>
              <w:top w:val="single" w:sz="4" w:space="0" w:color="auto"/>
              <w:left w:val="single" w:sz="4" w:space="0" w:color="auto"/>
              <w:bottom w:val="single" w:sz="4" w:space="0" w:color="auto"/>
              <w:right w:val="nil"/>
            </w:tcBorders>
            <w:shd w:val="clear" w:color="auto" w:fill="404040" w:themeFill="text1" w:themeFillTint="BF"/>
            <w:vAlign w:val="center"/>
          </w:tcPr>
          <w:p w14:paraId="46905D7B" w14:textId="77777777" w:rsidR="00267736" w:rsidRPr="00C1032D" w:rsidRDefault="009B6660" w:rsidP="00FE076B">
            <w:pPr>
              <w:pStyle w:val="VCAAtablecondensedheading"/>
              <w:rPr>
                <w:b/>
                <w:color w:val="FFFFFF" w:themeColor="background1"/>
              </w:rPr>
            </w:pPr>
            <w:r>
              <w:rPr>
                <w:b/>
                <w:color w:val="FFFFFF" w:themeColor="background1"/>
              </w:rPr>
              <w:t xml:space="preserve">Victorian Curriculum </w:t>
            </w:r>
            <w:r w:rsidR="00FE076B">
              <w:rPr>
                <w:b/>
                <w:color w:val="FFFFFF" w:themeColor="background1"/>
              </w:rPr>
              <w:t xml:space="preserve">Foundation Level </w:t>
            </w:r>
          </w:p>
        </w:tc>
        <w:tc>
          <w:tcPr>
            <w:tcW w:w="2554" w:type="pct"/>
            <w:gridSpan w:val="6"/>
            <w:tcBorders>
              <w:top w:val="single" w:sz="4" w:space="0" w:color="auto"/>
              <w:left w:val="nil"/>
              <w:bottom w:val="single" w:sz="4" w:space="0" w:color="auto"/>
              <w:right w:val="nil"/>
            </w:tcBorders>
            <w:shd w:val="clear" w:color="auto" w:fill="404040" w:themeFill="text1" w:themeFillTint="BF"/>
            <w:vAlign w:val="center"/>
          </w:tcPr>
          <w:p w14:paraId="2B5F0383" w14:textId="77777777" w:rsidR="00267736" w:rsidRPr="00C1032D" w:rsidRDefault="00267736" w:rsidP="001B535F">
            <w:pPr>
              <w:pStyle w:val="VCAAtablecondensedheading"/>
              <w:rPr>
                <w:b/>
                <w:color w:val="FFFFFF" w:themeColor="background1"/>
              </w:rPr>
            </w:pPr>
          </w:p>
        </w:tc>
        <w:tc>
          <w:tcPr>
            <w:tcW w:w="1521" w:type="pct"/>
            <w:gridSpan w:val="3"/>
            <w:tcBorders>
              <w:top w:val="single" w:sz="4" w:space="0" w:color="auto"/>
              <w:left w:val="nil"/>
              <w:bottom w:val="single" w:sz="4" w:space="0" w:color="auto"/>
            </w:tcBorders>
            <w:shd w:val="clear" w:color="auto" w:fill="404040" w:themeFill="text1" w:themeFillTint="BF"/>
            <w:vAlign w:val="center"/>
          </w:tcPr>
          <w:p w14:paraId="77168B88" w14:textId="77777777" w:rsidR="00267736" w:rsidRPr="00C1032D" w:rsidRDefault="009B6660" w:rsidP="001B535F">
            <w:pPr>
              <w:pStyle w:val="VCAAtablecondensedheading"/>
              <w:jc w:val="right"/>
              <w:rPr>
                <w:b/>
                <w:color w:val="FFFFFF" w:themeColor="background1"/>
              </w:rPr>
            </w:pPr>
            <w:r>
              <w:rPr>
                <w:b/>
                <w:color w:val="FFFFFF" w:themeColor="background1"/>
              </w:rPr>
              <w:t>Victorian Curriculum Level 8</w:t>
            </w:r>
          </w:p>
        </w:tc>
      </w:tr>
      <w:tr w:rsidR="00FE076B" w14:paraId="3DB80210" w14:textId="77777777" w:rsidTr="00FE076B">
        <w:trPr>
          <w:trHeight w:val="3000"/>
        </w:trPr>
        <w:tc>
          <w:tcPr>
            <w:tcW w:w="467" w:type="pct"/>
            <w:vMerge w:val="restart"/>
          </w:tcPr>
          <w:p w14:paraId="456CAD73" w14:textId="77777777" w:rsidR="00FE076B" w:rsidRPr="009B6660" w:rsidRDefault="00FE076B" w:rsidP="009B6660">
            <w:pPr>
              <w:rPr>
                <w:rFonts w:ascii="Arial Narrow" w:hAnsi="Arial Narrow"/>
                <w:lang w:val="en-AU"/>
              </w:rPr>
            </w:pPr>
            <w:r w:rsidRPr="009B6660">
              <w:rPr>
                <w:rFonts w:ascii="Arial Narrow" w:hAnsi="Arial Narrow"/>
                <w:b/>
                <w:bCs/>
                <w:lang w:val="en-AU"/>
              </w:rPr>
              <w:t xml:space="preserve">Describing length </w:t>
            </w:r>
          </w:p>
          <w:p w14:paraId="7546F4D5" w14:textId="77777777" w:rsidR="00FE076B" w:rsidRPr="009B6660" w:rsidRDefault="00FE076B" w:rsidP="009B6660">
            <w:pPr>
              <w:rPr>
                <w:rFonts w:ascii="Arial Narrow" w:hAnsi="Arial Narrow"/>
                <w:lang w:val="en-AU"/>
              </w:rPr>
            </w:pPr>
          </w:p>
          <w:p w14:paraId="3E2B8A56" w14:textId="77777777" w:rsidR="00FE076B" w:rsidRDefault="00FE076B" w:rsidP="009B6660">
            <w:pPr>
              <w:rPr>
                <w:rFonts w:ascii="Arial Narrow" w:hAnsi="Arial Narrow"/>
                <w:lang w:val="en-AU"/>
              </w:rPr>
            </w:pPr>
            <w:r w:rsidRPr="009B6660">
              <w:rPr>
                <w:rFonts w:ascii="Arial Narrow" w:hAnsi="Arial Narrow"/>
                <w:lang w:val="en-AU"/>
              </w:rPr>
              <w:t>The student</w:t>
            </w:r>
            <w:r>
              <w:rPr>
                <w:rFonts w:ascii="Arial Narrow" w:hAnsi="Arial Narrow"/>
                <w:lang w:val="en-AU"/>
              </w:rPr>
              <w:t>:</w:t>
            </w:r>
          </w:p>
          <w:p w14:paraId="2766E1EE" w14:textId="77777777" w:rsidR="00FE076B" w:rsidRPr="009B6660" w:rsidRDefault="00FE076B" w:rsidP="009B6660">
            <w:pPr>
              <w:pStyle w:val="ListParagraph"/>
              <w:numPr>
                <w:ilvl w:val="0"/>
                <w:numId w:val="14"/>
              </w:numPr>
              <w:rPr>
                <w:rFonts w:ascii="Arial Narrow" w:hAnsi="Arial Narrow"/>
                <w:lang w:val="en-AU"/>
              </w:rPr>
            </w:pPr>
            <w:r w:rsidRPr="009B6660">
              <w:rPr>
                <w:rFonts w:ascii="Arial Narrow" w:hAnsi="Arial Narrow"/>
                <w:lang w:val="en-AU"/>
              </w:rPr>
              <w:t>identifies the attri</w:t>
            </w:r>
            <w:r>
              <w:rPr>
                <w:rFonts w:ascii="Arial Narrow" w:hAnsi="Arial Narrow"/>
                <w:lang w:val="en-AU"/>
              </w:rPr>
              <w:t>bute of length (using gestures)</w:t>
            </w:r>
          </w:p>
          <w:p w14:paraId="30F63563" w14:textId="77777777" w:rsidR="00FE076B" w:rsidRPr="009B6660" w:rsidRDefault="00FE076B" w:rsidP="009B6660">
            <w:pPr>
              <w:pStyle w:val="ListParagraph"/>
              <w:numPr>
                <w:ilvl w:val="0"/>
                <w:numId w:val="14"/>
              </w:numPr>
              <w:rPr>
                <w:rFonts w:ascii="Arial Narrow" w:hAnsi="Arial Narrow"/>
                <w:lang w:val="en-AU"/>
              </w:rPr>
            </w:pPr>
            <w:r>
              <w:rPr>
                <w:rFonts w:ascii="Arial Narrow" w:hAnsi="Arial Narrow"/>
                <w:lang w:val="en-AU"/>
              </w:rPr>
              <w:t>identifies</w:t>
            </w:r>
            <w:r w:rsidRPr="009B6660">
              <w:rPr>
                <w:rFonts w:ascii="Arial Narrow" w:hAnsi="Arial Narrow"/>
                <w:lang w:val="en-AU"/>
              </w:rPr>
              <w:t xml:space="preserve"> the longest object using direct comparison</w:t>
            </w:r>
          </w:p>
          <w:p w14:paraId="706AED34" w14:textId="77777777" w:rsidR="00FE076B" w:rsidRPr="009B6660" w:rsidRDefault="00FE076B" w:rsidP="009B6660">
            <w:pPr>
              <w:pStyle w:val="ListParagraph"/>
              <w:numPr>
                <w:ilvl w:val="0"/>
                <w:numId w:val="14"/>
              </w:numPr>
              <w:rPr>
                <w:rFonts w:ascii="Arial Narrow" w:hAnsi="Arial Narrow"/>
                <w:lang w:val="en-AU"/>
              </w:rPr>
            </w:pPr>
            <w:r w:rsidRPr="009B6660">
              <w:rPr>
                <w:rFonts w:ascii="Arial Narrow" w:hAnsi="Arial Narrow"/>
                <w:lang w:val="en-AU"/>
              </w:rPr>
              <w:t>compares the length of two objects by aligning the ends</w:t>
            </w:r>
          </w:p>
          <w:p w14:paraId="511AE6B7" w14:textId="77777777" w:rsidR="00FE076B" w:rsidRPr="009B6660" w:rsidRDefault="00FE076B" w:rsidP="009B6660">
            <w:pPr>
              <w:pStyle w:val="ListParagraph"/>
              <w:numPr>
                <w:ilvl w:val="0"/>
                <w:numId w:val="14"/>
              </w:numPr>
              <w:rPr>
                <w:rFonts w:ascii="Arial Narrow" w:hAnsi="Arial Narrow"/>
                <w:lang w:val="en-AU"/>
              </w:rPr>
            </w:pPr>
            <w:r w:rsidRPr="009B6660">
              <w:rPr>
                <w:rFonts w:ascii="Arial Narrow" w:hAnsi="Arial Narrow"/>
                <w:lang w:val="en-AU"/>
              </w:rPr>
              <w:t>use</w:t>
            </w:r>
            <w:r>
              <w:rPr>
                <w:rFonts w:ascii="Arial Narrow" w:hAnsi="Arial Narrow"/>
                <w:lang w:val="en-AU"/>
              </w:rPr>
              <w:t>s</w:t>
            </w:r>
            <w:r w:rsidRPr="009B6660">
              <w:rPr>
                <w:rFonts w:ascii="Arial Narrow" w:hAnsi="Arial Narrow"/>
                <w:lang w:val="en-AU"/>
              </w:rPr>
              <w:t xml:space="preserve"> everyday language to describe attributes that can be measured.  </w:t>
            </w:r>
          </w:p>
          <w:p w14:paraId="1011DA04" w14:textId="77777777" w:rsidR="00FE076B" w:rsidRDefault="00FE076B">
            <w:pPr>
              <w:rPr>
                <w:rFonts w:ascii="Arial Narrow" w:hAnsi="Arial Narrow"/>
              </w:rPr>
            </w:pPr>
          </w:p>
          <w:p w14:paraId="17E595A3" w14:textId="77777777" w:rsidR="00FE076B" w:rsidRDefault="00FE076B">
            <w:pPr>
              <w:rPr>
                <w:rFonts w:ascii="Arial Narrow" w:hAnsi="Arial Narrow"/>
              </w:rPr>
            </w:pPr>
          </w:p>
          <w:p w14:paraId="5DAA3AF2" w14:textId="77777777" w:rsidR="00FE076B" w:rsidRDefault="00FE076B">
            <w:pPr>
              <w:rPr>
                <w:rFonts w:ascii="Arial Narrow" w:hAnsi="Arial Narrow"/>
              </w:rPr>
            </w:pPr>
          </w:p>
          <w:p w14:paraId="66A4409C" w14:textId="77777777" w:rsidR="00FE076B" w:rsidRDefault="00FE076B">
            <w:pPr>
              <w:rPr>
                <w:rFonts w:ascii="Arial Narrow" w:hAnsi="Arial Narrow"/>
              </w:rPr>
            </w:pPr>
          </w:p>
          <w:p w14:paraId="464F93B0" w14:textId="77777777" w:rsidR="00FE076B" w:rsidRDefault="00FE076B">
            <w:pPr>
              <w:rPr>
                <w:rFonts w:ascii="Arial Narrow" w:hAnsi="Arial Narrow"/>
              </w:rPr>
            </w:pPr>
          </w:p>
          <w:p w14:paraId="75E199CE" w14:textId="77777777" w:rsidR="00FE076B" w:rsidRDefault="00FE076B">
            <w:pPr>
              <w:rPr>
                <w:rFonts w:ascii="Arial Narrow" w:hAnsi="Arial Narrow"/>
              </w:rPr>
            </w:pPr>
          </w:p>
        </w:tc>
        <w:tc>
          <w:tcPr>
            <w:tcW w:w="467" w:type="pct"/>
            <w:gridSpan w:val="2"/>
            <w:vMerge w:val="restart"/>
          </w:tcPr>
          <w:p w14:paraId="6AD66FFD" w14:textId="77777777" w:rsidR="00FE076B" w:rsidRPr="009B6660" w:rsidRDefault="00FE076B" w:rsidP="009B6660">
            <w:pPr>
              <w:rPr>
                <w:rFonts w:ascii="Arial Narrow" w:hAnsi="Arial Narrow"/>
                <w:b/>
                <w:bCs/>
                <w:lang w:val="en-AU"/>
              </w:rPr>
            </w:pPr>
            <w:r w:rsidRPr="009B6660">
              <w:rPr>
                <w:rFonts w:ascii="Arial Narrow" w:hAnsi="Arial Narrow"/>
                <w:b/>
                <w:bCs/>
                <w:lang w:val="en-AU"/>
              </w:rPr>
              <w:t xml:space="preserve">Comparing and ordering objects </w:t>
            </w:r>
          </w:p>
          <w:p w14:paraId="3F933C5D" w14:textId="77777777" w:rsidR="00FE076B" w:rsidRPr="009B6660" w:rsidRDefault="00FE076B" w:rsidP="009B6660">
            <w:pPr>
              <w:rPr>
                <w:rFonts w:ascii="Arial Narrow" w:hAnsi="Arial Narrow"/>
                <w:lang w:val="en-AU"/>
              </w:rPr>
            </w:pPr>
          </w:p>
          <w:p w14:paraId="0E7F9494" w14:textId="77777777" w:rsidR="00FE076B" w:rsidRDefault="00FE076B" w:rsidP="009B6660">
            <w:pPr>
              <w:rPr>
                <w:rFonts w:ascii="Arial Narrow" w:hAnsi="Arial Narrow"/>
                <w:lang w:val="en-AU"/>
              </w:rPr>
            </w:pPr>
            <w:r>
              <w:rPr>
                <w:rFonts w:ascii="Arial Narrow" w:hAnsi="Arial Narrow"/>
                <w:lang w:val="en-AU"/>
              </w:rPr>
              <w:t>The student:</w:t>
            </w:r>
          </w:p>
          <w:p w14:paraId="4F73AE9B" w14:textId="77777777" w:rsidR="00FE076B" w:rsidRPr="009B6660" w:rsidRDefault="00FE076B" w:rsidP="009B6660">
            <w:pPr>
              <w:pStyle w:val="ListParagraph"/>
              <w:numPr>
                <w:ilvl w:val="0"/>
                <w:numId w:val="15"/>
              </w:numPr>
              <w:rPr>
                <w:rFonts w:ascii="Arial Narrow" w:hAnsi="Arial Narrow"/>
                <w:lang w:val="en-AU"/>
              </w:rPr>
            </w:pPr>
            <w:r w:rsidRPr="009B6660">
              <w:rPr>
                <w:rFonts w:ascii="Arial Narrow" w:hAnsi="Arial Narrow"/>
                <w:lang w:val="en-AU"/>
              </w:rPr>
              <w:t>compares objects and explains how they have been ordered using comparative language (sho</w:t>
            </w:r>
            <w:r>
              <w:rPr>
                <w:rFonts w:ascii="Arial Narrow" w:hAnsi="Arial Narrow"/>
                <w:lang w:val="en-AU"/>
              </w:rPr>
              <w:t>rter, longer, lighter, heavier)</w:t>
            </w:r>
          </w:p>
          <w:p w14:paraId="23FE5D08" w14:textId="77777777" w:rsidR="00FE076B" w:rsidRPr="009B6660" w:rsidRDefault="00FE076B" w:rsidP="009B6660">
            <w:pPr>
              <w:pStyle w:val="ListParagraph"/>
              <w:numPr>
                <w:ilvl w:val="0"/>
                <w:numId w:val="15"/>
              </w:numPr>
              <w:rPr>
                <w:rFonts w:ascii="Arial Narrow" w:hAnsi="Arial Narrow"/>
                <w:lang w:val="en-AU"/>
              </w:rPr>
            </w:pPr>
            <w:r w:rsidRPr="009B6660">
              <w:rPr>
                <w:rFonts w:ascii="Arial Narrow" w:hAnsi="Arial Narrow"/>
                <w:lang w:val="en-AU"/>
              </w:rPr>
              <w:t>order</w:t>
            </w:r>
            <w:r>
              <w:rPr>
                <w:rFonts w:ascii="Arial Narrow" w:hAnsi="Arial Narrow"/>
                <w:lang w:val="en-AU"/>
              </w:rPr>
              <w:t>s</w:t>
            </w:r>
            <w:r w:rsidRPr="009B6660">
              <w:rPr>
                <w:rFonts w:ascii="Arial Narrow" w:hAnsi="Arial Narrow"/>
                <w:lang w:val="en-AU"/>
              </w:rPr>
              <w:t xml:space="preserve"> three or more objects by comparing the size of each of the objects </w:t>
            </w:r>
          </w:p>
          <w:p w14:paraId="7043C4E2" w14:textId="77777777" w:rsidR="00FE076B" w:rsidRPr="009B6660" w:rsidRDefault="00FE076B" w:rsidP="009B6660">
            <w:pPr>
              <w:pStyle w:val="ListParagraph"/>
              <w:numPr>
                <w:ilvl w:val="0"/>
                <w:numId w:val="15"/>
              </w:numPr>
              <w:rPr>
                <w:rFonts w:ascii="Arial Narrow" w:hAnsi="Arial Narrow"/>
                <w:lang w:val="en-AU"/>
              </w:rPr>
            </w:pPr>
            <w:r w:rsidRPr="009B6660">
              <w:rPr>
                <w:rFonts w:ascii="Arial Narrow" w:hAnsi="Arial Narrow"/>
                <w:lang w:val="en-AU"/>
              </w:rPr>
              <w:t xml:space="preserve">makes a copy of the length of one object (with fingers) to then make a comparison with another object. </w:t>
            </w:r>
          </w:p>
          <w:p w14:paraId="72E50F27" w14:textId="77777777" w:rsidR="00FE076B" w:rsidRDefault="00FE076B">
            <w:pPr>
              <w:rPr>
                <w:rFonts w:ascii="Arial Narrow" w:hAnsi="Arial Narrow"/>
              </w:rPr>
            </w:pPr>
          </w:p>
        </w:tc>
        <w:tc>
          <w:tcPr>
            <w:tcW w:w="467" w:type="pct"/>
            <w:vMerge w:val="restart"/>
          </w:tcPr>
          <w:p w14:paraId="58835183" w14:textId="77777777" w:rsidR="00FE076B" w:rsidRDefault="00FE076B" w:rsidP="009B6660">
            <w:pPr>
              <w:pStyle w:val="Default"/>
              <w:rPr>
                <w:rFonts w:ascii="Arial Narrow" w:hAnsi="Arial Narrow"/>
                <w:b/>
                <w:bCs/>
                <w:sz w:val="22"/>
                <w:szCs w:val="22"/>
              </w:rPr>
            </w:pPr>
            <w:r w:rsidRPr="00B1591B">
              <w:rPr>
                <w:rFonts w:ascii="Arial Narrow" w:hAnsi="Arial Narrow"/>
                <w:b/>
                <w:bCs/>
                <w:sz w:val="22"/>
                <w:szCs w:val="22"/>
              </w:rPr>
              <w:t xml:space="preserve">Using informal units of measurement </w:t>
            </w:r>
          </w:p>
          <w:p w14:paraId="40DB02A7" w14:textId="77777777" w:rsidR="00FE076B" w:rsidRPr="00B1591B" w:rsidRDefault="00FE076B" w:rsidP="009B6660">
            <w:pPr>
              <w:pStyle w:val="Default"/>
              <w:rPr>
                <w:rFonts w:ascii="Arial Narrow" w:hAnsi="Arial Narrow"/>
                <w:sz w:val="22"/>
                <w:szCs w:val="22"/>
              </w:rPr>
            </w:pPr>
          </w:p>
          <w:p w14:paraId="2D01A85F" w14:textId="77777777" w:rsidR="00FE076B" w:rsidRDefault="008C233A" w:rsidP="009B6660">
            <w:pPr>
              <w:pStyle w:val="Default"/>
              <w:rPr>
                <w:rFonts w:ascii="Arial Narrow" w:hAnsi="Arial Narrow"/>
                <w:sz w:val="22"/>
                <w:szCs w:val="22"/>
              </w:rPr>
            </w:pPr>
            <w:r>
              <w:rPr>
                <w:rFonts w:ascii="Arial Narrow" w:hAnsi="Arial Narrow"/>
                <w:sz w:val="22"/>
                <w:szCs w:val="22"/>
              </w:rPr>
              <w:t>The student:</w:t>
            </w:r>
          </w:p>
          <w:p w14:paraId="33A506F9" w14:textId="77777777" w:rsidR="00FE076B" w:rsidRPr="00B1591B" w:rsidRDefault="00FE076B" w:rsidP="009B6660">
            <w:pPr>
              <w:pStyle w:val="Default"/>
              <w:numPr>
                <w:ilvl w:val="0"/>
                <w:numId w:val="16"/>
              </w:numPr>
              <w:rPr>
                <w:rFonts w:ascii="Arial Narrow" w:hAnsi="Arial Narrow"/>
                <w:sz w:val="22"/>
                <w:szCs w:val="22"/>
              </w:rPr>
            </w:pPr>
            <w:r w:rsidRPr="00B1591B">
              <w:rPr>
                <w:rFonts w:ascii="Arial Narrow" w:hAnsi="Arial Narrow"/>
                <w:sz w:val="22"/>
                <w:szCs w:val="22"/>
              </w:rPr>
              <w:t>estimates the total number of units needed to measure</w:t>
            </w:r>
          </w:p>
          <w:p w14:paraId="5D095CB7" w14:textId="77777777" w:rsidR="00FE076B" w:rsidRPr="00B1591B" w:rsidRDefault="00FE076B" w:rsidP="009B6660">
            <w:pPr>
              <w:pStyle w:val="Default"/>
              <w:numPr>
                <w:ilvl w:val="0"/>
                <w:numId w:val="16"/>
              </w:numPr>
              <w:rPr>
                <w:rFonts w:ascii="Arial Narrow" w:hAnsi="Arial Narrow"/>
                <w:sz w:val="22"/>
                <w:szCs w:val="22"/>
              </w:rPr>
            </w:pPr>
            <w:r>
              <w:rPr>
                <w:rFonts w:ascii="Arial Narrow" w:hAnsi="Arial Narrow"/>
                <w:sz w:val="22"/>
                <w:szCs w:val="22"/>
              </w:rPr>
              <w:t>uses</w:t>
            </w:r>
            <w:r w:rsidRPr="00B1591B">
              <w:rPr>
                <w:rFonts w:ascii="Arial Narrow" w:hAnsi="Arial Narrow"/>
                <w:sz w:val="22"/>
                <w:szCs w:val="22"/>
              </w:rPr>
              <w:t xml:space="preserve"> multiple informal units to measure length, mass or capacity (uses paper clips to measure the length of a line)</w:t>
            </w:r>
          </w:p>
          <w:p w14:paraId="4B36C5A7" w14:textId="77777777" w:rsidR="00FE076B" w:rsidRPr="00B1591B" w:rsidRDefault="00FE076B" w:rsidP="009B6660">
            <w:pPr>
              <w:pStyle w:val="Default"/>
              <w:numPr>
                <w:ilvl w:val="0"/>
                <w:numId w:val="16"/>
              </w:numPr>
              <w:rPr>
                <w:rFonts w:ascii="Arial Narrow" w:hAnsi="Arial Narrow"/>
                <w:color w:val="auto"/>
                <w:sz w:val="22"/>
                <w:szCs w:val="22"/>
              </w:rPr>
            </w:pPr>
            <w:r w:rsidRPr="00B1591B">
              <w:rPr>
                <w:rFonts w:ascii="Arial Narrow" w:hAnsi="Arial Narrow"/>
                <w:sz w:val="22"/>
                <w:szCs w:val="22"/>
              </w:rPr>
              <w:t xml:space="preserve">chooses and uses a selection of the same size and type of units to measure length, </w:t>
            </w:r>
            <w:r w:rsidRPr="00B1591B">
              <w:rPr>
                <w:rFonts w:ascii="Arial Narrow" w:hAnsi="Arial Narrow"/>
                <w:color w:val="auto"/>
                <w:sz w:val="22"/>
                <w:szCs w:val="22"/>
              </w:rPr>
              <w:t>area and vol</w:t>
            </w:r>
            <w:r>
              <w:rPr>
                <w:rFonts w:ascii="Arial Narrow" w:hAnsi="Arial Narrow"/>
                <w:color w:val="auto"/>
                <w:sz w:val="22"/>
                <w:szCs w:val="22"/>
              </w:rPr>
              <w:t>ume (without gaps or overlaps)</w:t>
            </w:r>
          </w:p>
          <w:p w14:paraId="0F496419" w14:textId="77777777" w:rsidR="00FE076B" w:rsidRPr="00B1591B" w:rsidRDefault="00FE076B" w:rsidP="009B6660">
            <w:pPr>
              <w:pStyle w:val="Default"/>
              <w:numPr>
                <w:ilvl w:val="0"/>
                <w:numId w:val="16"/>
              </w:numPr>
              <w:rPr>
                <w:rFonts w:ascii="Arial Narrow" w:hAnsi="Arial Narrow"/>
                <w:sz w:val="22"/>
                <w:szCs w:val="22"/>
              </w:rPr>
            </w:pPr>
            <w:r>
              <w:rPr>
                <w:rFonts w:ascii="Arial Narrow" w:hAnsi="Arial Narrow"/>
                <w:color w:val="auto"/>
                <w:sz w:val="22"/>
                <w:szCs w:val="22"/>
              </w:rPr>
              <w:t>counts</w:t>
            </w:r>
            <w:r w:rsidRPr="00B1591B">
              <w:rPr>
                <w:rFonts w:ascii="Arial Narrow" w:hAnsi="Arial Narrow"/>
                <w:color w:val="auto"/>
                <w:sz w:val="22"/>
                <w:szCs w:val="22"/>
              </w:rPr>
              <w:t xml:space="preserve"> the individual units used by ones to find a total to then </w:t>
            </w:r>
            <w:r w:rsidRPr="00B1591B">
              <w:rPr>
                <w:rFonts w:ascii="Arial Narrow" w:hAnsi="Arial Narrow"/>
                <w:sz w:val="22"/>
                <w:szCs w:val="22"/>
              </w:rPr>
              <w:t>make comparisons</w:t>
            </w:r>
            <w:r>
              <w:rPr>
                <w:rFonts w:ascii="Arial Narrow" w:hAnsi="Arial Narrow"/>
                <w:sz w:val="22"/>
                <w:szCs w:val="22"/>
              </w:rPr>
              <w:t xml:space="preserve">. </w:t>
            </w:r>
            <w:r w:rsidRPr="00B1591B">
              <w:rPr>
                <w:rFonts w:ascii="Arial Narrow" w:hAnsi="Arial Narrow"/>
                <w:sz w:val="22"/>
                <w:szCs w:val="22"/>
              </w:rPr>
              <w:t xml:space="preserve"> </w:t>
            </w:r>
          </w:p>
          <w:p w14:paraId="0D91D10D" w14:textId="77777777" w:rsidR="00FE076B" w:rsidRDefault="00FE076B">
            <w:pPr>
              <w:rPr>
                <w:rFonts w:ascii="Arial Narrow" w:hAnsi="Arial Narrow"/>
              </w:rPr>
            </w:pPr>
          </w:p>
        </w:tc>
        <w:tc>
          <w:tcPr>
            <w:tcW w:w="467" w:type="pct"/>
            <w:vMerge w:val="restart"/>
          </w:tcPr>
          <w:p w14:paraId="2E0D9B84" w14:textId="77777777" w:rsidR="00FE076B" w:rsidRPr="009B6660" w:rsidRDefault="00FE076B" w:rsidP="009B6660">
            <w:pPr>
              <w:rPr>
                <w:rFonts w:ascii="Arial Narrow" w:hAnsi="Arial Narrow"/>
                <w:b/>
                <w:bCs/>
                <w:lang w:val="en-AU"/>
              </w:rPr>
            </w:pPr>
            <w:r w:rsidRPr="009B6660">
              <w:rPr>
                <w:rFonts w:ascii="Arial Narrow" w:hAnsi="Arial Narrow"/>
                <w:b/>
                <w:bCs/>
                <w:lang w:val="en-AU"/>
              </w:rPr>
              <w:t xml:space="preserve">Using equal units for indirect comparison </w:t>
            </w:r>
          </w:p>
          <w:p w14:paraId="5B13EED8" w14:textId="77777777" w:rsidR="00FE076B" w:rsidRPr="009B6660" w:rsidRDefault="00FE076B" w:rsidP="009B6660">
            <w:pPr>
              <w:rPr>
                <w:rFonts w:ascii="Arial Narrow" w:hAnsi="Arial Narrow"/>
                <w:lang w:val="en-AU"/>
              </w:rPr>
            </w:pPr>
          </w:p>
          <w:p w14:paraId="26BEB0C8" w14:textId="77777777" w:rsidR="00FE076B" w:rsidRDefault="00FE076B" w:rsidP="009B6660">
            <w:pPr>
              <w:rPr>
                <w:rFonts w:ascii="Arial Narrow" w:hAnsi="Arial Narrow"/>
                <w:lang w:val="en-AU"/>
              </w:rPr>
            </w:pPr>
            <w:r w:rsidRPr="009B6660">
              <w:rPr>
                <w:rFonts w:ascii="Arial Narrow" w:hAnsi="Arial Narrow"/>
                <w:lang w:val="en-AU"/>
              </w:rPr>
              <w:t>The student</w:t>
            </w:r>
            <w:r>
              <w:rPr>
                <w:rFonts w:ascii="Arial Narrow" w:hAnsi="Arial Narrow"/>
                <w:lang w:val="en-AU"/>
              </w:rPr>
              <w:t>:</w:t>
            </w:r>
          </w:p>
          <w:p w14:paraId="7C90BA1A" w14:textId="77777777" w:rsidR="00FE076B" w:rsidRPr="009B6660" w:rsidRDefault="00FE076B" w:rsidP="009B6660">
            <w:pPr>
              <w:pStyle w:val="ListParagraph"/>
              <w:numPr>
                <w:ilvl w:val="0"/>
                <w:numId w:val="17"/>
              </w:numPr>
              <w:rPr>
                <w:rFonts w:ascii="Arial Narrow" w:hAnsi="Arial Narrow"/>
                <w:lang w:val="en-AU"/>
              </w:rPr>
            </w:pPr>
            <w:r w:rsidRPr="009B6660">
              <w:rPr>
                <w:rFonts w:ascii="Arial Narrow" w:hAnsi="Arial Narrow"/>
                <w:lang w:val="en-AU"/>
              </w:rPr>
              <w:t>describes the qualitative relationship between the size and number of units (with bigger units you need fewer of them)</w:t>
            </w:r>
          </w:p>
          <w:p w14:paraId="5740624B" w14:textId="77777777" w:rsidR="00FE076B" w:rsidRPr="009B6660" w:rsidRDefault="00FE076B" w:rsidP="009B6660">
            <w:pPr>
              <w:pStyle w:val="ListParagraph"/>
              <w:numPr>
                <w:ilvl w:val="0"/>
                <w:numId w:val="17"/>
              </w:numPr>
              <w:rPr>
                <w:rFonts w:ascii="Arial Narrow" w:hAnsi="Arial Narrow"/>
                <w:lang w:val="en-AU"/>
              </w:rPr>
            </w:pPr>
            <w:r w:rsidRPr="009B6660">
              <w:rPr>
                <w:rFonts w:ascii="Arial Narrow" w:hAnsi="Arial Narrow"/>
                <w:lang w:val="en-AU"/>
              </w:rPr>
              <w:t>choose</w:t>
            </w:r>
            <w:r>
              <w:rPr>
                <w:rFonts w:ascii="Arial Narrow" w:hAnsi="Arial Narrow"/>
                <w:lang w:val="en-AU"/>
              </w:rPr>
              <w:t>s</w:t>
            </w:r>
            <w:r w:rsidRPr="009B6660">
              <w:rPr>
                <w:rFonts w:ascii="Arial Narrow" w:hAnsi="Arial Narrow"/>
                <w:lang w:val="en-AU"/>
              </w:rPr>
              <w:t xml:space="preserve"> and use</w:t>
            </w:r>
            <w:r>
              <w:rPr>
                <w:rFonts w:ascii="Arial Narrow" w:hAnsi="Arial Narrow"/>
                <w:lang w:val="en-AU"/>
              </w:rPr>
              <w:t>s</w:t>
            </w:r>
            <w:r w:rsidRPr="009B6660">
              <w:rPr>
                <w:rFonts w:ascii="Arial Narrow" w:hAnsi="Arial Narrow"/>
                <w:lang w:val="en-AU"/>
              </w:rPr>
              <w:t xml:space="preserve"> a selection of the same size and type of units to make indirect comparisons of mass and capacity.</w:t>
            </w:r>
          </w:p>
          <w:p w14:paraId="5C07B1FC" w14:textId="77777777" w:rsidR="00FE076B" w:rsidRDefault="00FE076B">
            <w:pPr>
              <w:rPr>
                <w:rFonts w:ascii="Arial Narrow" w:hAnsi="Arial Narrow"/>
              </w:rPr>
            </w:pPr>
          </w:p>
        </w:tc>
        <w:tc>
          <w:tcPr>
            <w:tcW w:w="619" w:type="pct"/>
            <w:vMerge w:val="restart"/>
          </w:tcPr>
          <w:p w14:paraId="2E43E91D" w14:textId="77777777" w:rsidR="00FE076B" w:rsidRDefault="00FE076B" w:rsidP="009B6660">
            <w:pPr>
              <w:pStyle w:val="Default"/>
              <w:rPr>
                <w:rFonts w:ascii="Arial Narrow" w:hAnsi="Arial Narrow"/>
                <w:b/>
                <w:bCs/>
                <w:sz w:val="22"/>
                <w:szCs w:val="22"/>
              </w:rPr>
            </w:pPr>
            <w:r w:rsidRPr="00B1591B">
              <w:rPr>
                <w:rFonts w:ascii="Arial Narrow" w:hAnsi="Arial Narrow"/>
                <w:b/>
                <w:bCs/>
                <w:sz w:val="22"/>
                <w:szCs w:val="22"/>
              </w:rPr>
              <w:t>Repeating a single informal unit to measure</w:t>
            </w:r>
          </w:p>
          <w:p w14:paraId="7E52CBD5" w14:textId="77777777" w:rsidR="00FE076B" w:rsidRPr="00B1591B" w:rsidRDefault="00FE076B" w:rsidP="009B6660">
            <w:pPr>
              <w:pStyle w:val="Default"/>
              <w:rPr>
                <w:rFonts w:ascii="Arial Narrow" w:hAnsi="Arial Narrow"/>
                <w:sz w:val="22"/>
                <w:szCs w:val="22"/>
              </w:rPr>
            </w:pPr>
            <w:r w:rsidRPr="00B1591B">
              <w:rPr>
                <w:rFonts w:ascii="Arial Narrow" w:hAnsi="Arial Narrow"/>
                <w:b/>
                <w:bCs/>
                <w:sz w:val="22"/>
                <w:szCs w:val="22"/>
              </w:rPr>
              <w:t xml:space="preserve"> </w:t>
            </w:r>
          </w:p>
          <w:p w14:paraId="4962A376" w14:textId="77777777" w:rsidR="00FE076B" w:rsidRDefault="008C233A" w:rsidP="009B6660">
            <w:pPr>
              <w:pStyle w:val="Default"/>
              <w:rPr>
                <w:rFonts w:ascii="Arial Narrow" w:hAnsi="Arial Narrow"/>
                <w:sz w:val="22"/>
                <w:szCs w:val="22"/>
              </w:rPr>
            </w:pPr>
            <w:r>
              <w:rPr>
                <w:rFonts w:ascii="Arial Narrow" w:hAnsi="Arial Narrow"/>
                <w:sz w:val="22"/>
                <w:szCs w:val="22"/>
              </w:rPr>
              <w:t>The student:</w:t>
            </w:r>
          </w:p>
          <w:p w14:paraId="6825D416" w14:textId="77777777" w:rsidR="00FE076B" w:rsidRPr="00B1591B" w:rsidRDefault="00FE076B" w:rsidP="009B6660">
            <w:pPr>
              <w:pStyle w:val="Default"/>
              <w:numPr>
                <w:ilvl w:val="0"/>
                <w:numId w:val="18"/>
              </w:numPr>
              <w:rPr>
                <w:rFonts w:ascii="Arial Narrow" w:hAnsi="Arial Narrow"/>
                <w:sz w:val="22"/>
                <w:szCs w:val="22"/>
              </w:rPr>
            </w:pPr>
            <w:r w:rsidRPr="00B1591B">
              <w:rPr>
                <w:rFonts w:ascii="Arial Narrow" w:hAnsi="Arial Narrow"/>
                <w:sz w:val="22"/>
                <w:szCs w:val="22"/>
              </w:rPr>
              <w:t>measures the length and area of a shape using a single informal unit repeatedly (iteration) (uses one paper clip when measuring the length of a line, making the first unit, marking its place, then moving the unit along the line and repeating this process)</w:t>
            </w:r>
          </w:p>
          <w:p w14:paraId="0E463141" w14:textId="77777777" w:rsidR="00FE076B" w:rsidRPr="00B1591B" w:rsidRDefault="00FE076B" w:rsidP="009B6660">
            <w:pPr>
              <w:pStyle w:val="Default"/>
              <w:numPr>
                <w:ilvl w:val="0"/>
                <w:numId w:val="18"/>
              </w:numPr>
              <w:rPr>
                <w:rFonts w:ascii="Arial Narrow" w:hAnsi="Arial Narrow"/>
                <w:sz w:val="22"/>
                <w:szCs w:val="22"/>
              </w:rPr>
            </w:pPr>
            <w:r>
              <w:rPr>
                <w:rFonts w:ascii="Arial Narrow" w:hAnsi="Arial Narrow"/>
                <w:sz w:val="22"/>
                <w:szCs w:val="22"/>
              </w:rPr>
              <w:t>estimates</w:t>
            </w:r>
            <w:r w:rsidRPr="00B1591B">
              <w:rPr>
                <w:rFonts w:ascii="Arial Narrow" w:hAnsi="Arial Narrow"/>
                <w:sz w:val="22"/>
                <w:szCs w:val="22"/>
              </w:rPr>
              <w:t xml:space="preserve"> length or area by visualising how many of the units will fit into the space to be measured</w:t>
            </w:r>
          </w:p>
          <w:p w14:paraId="35DC3540" w14:textId="77777777" w:rsidR="00FE076B" w:rsidRPr="00B1591B" w:rsidRDefault="00FE076B" w:rsidP="009B6660">
            <w:pPr>
              <w:pStyle w:val="Default"/>
              <w:numPr>
                <w:ilvl w:val="0"/>
                <w:numId w:val="18"/>
              </w:numPr>
              <w:rPr>
                <w:rFonts w:ascii="Arial Narrow" w:hAnsi="Arial Narrow"/>
                <w:sz w:val="22"/>
                <w:szCs w:val="22"/>
              </w:rPr>
            </w:pPr>
            <w:r w:rsidRPr="00B1591B">
              <w:rPr>
                <w:rFonts w:ascii="Arial Narrow" w:hAnsi="Arial Narrow"/>
                <w:sz w:val="22"/>
                <w:szCs w:val="22"/>
              </w:rPr>
              <w:t>explains that the distance measured is the space between the marks or ‘ends’ of each</w:t>
            </w:r>
            <w:r>
              <w:rPr>
                <w:rFonts w:ascii="Arial Narrow" w:hAnsi="Arial Narrow"/>
                <w:sz w:val="22"/>
                <w:szCs w:val="22"/>
              </w:rPr>
              <w:t xml:space="preserve"> unit, not the marks themselves</w:t>
            </w:r>
          </w:p>
          <w:p w14:paraId="5BF39949" w14:textId="77777777" w:rsidR="00FE076B" w:rsidRPr="00B1591B" w:rsidRDefault="00FE076B" w:rsidP="009B6660">
            <w:pPr>
              <w:pStyle w:val="Default"/>
              <w:numPr>
                <w:ilvl w:val="0"/>
                <w:numId w:val="18"/>
              </w:numPr>
              <w:rPr>
                <w:rFonts w:ascii="Arial Narrow" w:hAnsi="Arial Narrow"/>
                <w:sz w:val="22"/>
                <w:szCs w:val="22"/>
              </w:rPr>
            </w:pPr>
            <w:r>
              <w:rPr>
                <w:rFonts w:ascii="Arial Narrow" w:hAnsi="Arial Narrow"/>
                <w:sz w:val="22"/>
                <w:szCs w:val="22"/>
              </w:rPr>
              <w:t>uses</w:t>
            </w:r>
            <w:r w:rsidRPr="00B1591B">
              <w:rPr>
                <w:rFonts w:ascii="Arial Narrow" w:hAnsi="Arial Narrow"/>
                <w:sz w:val="22"/>
                <w:szCs w:val="22"/>
              </w:rPr>
              <w:t xml:space="preserve"> appropriate uniform units w</w:t>
            </w:r>
            <w:r>
              <w:rPr>
                <w:rFonts w:ascii="Arial Narrow" w:hAnsi="Arial Narrow"/>
                <w:sz w:val="22"/>
                <w:szCs w:val="22"/>
              </w:rPr>
              <w:t xml:space="preserve">hen measuring mass and capacity. </w:t>
            </w:r>
          </w:p>
          <w:p w14:paraId="2B4C78D6" w14:textId="77777777" w:rsidR="00FE076B" w:rsidRDefault="00FE076B">
            <w:pPr>
              <w:rPr>
                <w:rFonts w:ascii="Arial Narrow" w:hAnsi="Arial Narrow"/>
              </w:rPr>
            </w:pPr>
          </w:p>
        </w:tc>
        <w:tc>
          <w:tcPr>
            <w:tcW w:w="620" w:type="pct"/>
            <w:vMerge w:val="restart"/>
          </w:tcPr>
          <w:p w14:paraId="2FC47220" w14:textId="77777777" w:rsidR="00FE076B" w:rsidRDefault="00FE076B" w:rsidP="009B6660">
            <w:pPr>
              <w:pStyle w:val="Default"/>
              <w:rPr>
                <w:rFonts w:ascii="Arial Narrow" w:hAnsi="Arial Narrow"/>
                <w:b/>
                <w:bCs/>
                <w:sz w:val="22"/>
                <w:szCs w:val="22"/>
              </w:rPr>
            </w:pPr>
            <w:r w:rsidRPr="00B1591B">
              <w:rPr>
                <w:rFonts w:ascii="Arial Narrow" w:hAnsi="Arial Narrow"/>
                <w:b/>
                <w:bCs/>
                <w:sz w:val="22"/>
                <w:szCs w:val="22"/>
              </w:rPr>
              <w:t xml:space="preserve">Identifying the structure of units </w:t>
            </w:r>
          </w:p>
          <w:p w14:paraId="1E5AFAF0" w14:textId="77777777" w:rsidR="00FE076B" w:rsidRPr="00B1591B" w:rsidRDefault="00FE076B" w:rsidP="009B6660">
            <w:pPr>
              <w:pStyle w:val="Default"/>
              <w:rPr>
                <w:rFonts w:ascii="Arial Narrow" w:hAnsi="Arial Narrow"/>
                <w:sz w:val="22"/>
                <w:szCs w:val="22"/>
              </w:rPr>
            </w:pPr>
          </w:p>
          <w:p w14:paraId="23597D57" w14:textId="77777777" w:rsidR="00FE076B" w:rsidRDefault="00FE076B" w:rsidP="009B6660">
            <w:pPr>
              <w:pStyle w:val="Default"/>
              <w:rPr>
                <w:rFonts w:ascii="Arial Narrow" w:hAnsi="Arial Narrow"/>
                <w:sz w:val="22"/>
                <w:szCs w:val="22"/>
              </w:rPr>
            </w:pPr>
            <w:r>
              <w:rPr>
                <w:rFonts w:ascii="Arial Narrow" w:hAnsi="Arial Narrow"/>
                <w:sz w:val="22"/>
                <w:szCs w:val="22"/>
              </w:rPr>
              <w:t>The student:</w:t>
            </w:r>
          </w:p>
          <w:p w14:paraId="3B2A3644" w14:textId="77777777" w:rsidR="00FE076B" w:rsidRPr="00B1591B" w:rsidRDefault="00FE076B" w:rsidP="009B6660">
            <w:pPr>
              <w:pStyle w:val="Default"/>
              <w:numPr>
                <w:ilvl w:val="0"/>
                <w:numId w:val="19"/>
              </w:numPr>
              <w:rPr>
                <w:rFonts w:ascii="Arial Narrow" w:hAnsi="Arial Narrow"/>
                <w:sz w:val="22"/>
                <w:szCs w:val="22"/>
              </w:rPr>
            </w:pPr>
            <w:r w:rsidRPr="00B1591B">
              <w:rPr>
                <w:rFonts w:ascii="Arial Narrow" w:hAnsi="Arial Narrow"/>
                <w:sz w:val="22"/>
                <w:szCs w:val="22"/>
              </w:rPr>
              <w:t>draws and describes the column and row structure to represent area as an array, moving beyond counting of squares by ones</w:t>
            </w:r>
          </w:p>
          <w:p w14:paraId="5D70A95D" w14:textId="77777777" w:rsidR="00FE076B" w:rsidRPr="00B1591B" w:rsidRDefault="00FE076B" w:rsidP="009B6660">
            <w:pPr>
              <w:pStyle w:val="Default"/>
              <w:numPr>
                <w:ilvl w:val="0"/>
                <w:numId w:val="19"/>
              </w:numPr>
              <w:rPr>
                <w:rFonts w:ascii="Arial Narrow" w:hAnsi="Arial Narrow"/>
                <w:sz w:val="22"/>
                <w:szCs w:val="22"/>
              </w:rPr>
            </w:pPr>
            <w:r>
              <w:rPr>
                <w:rFonts w:ascii="Arial Narrow" w:hAnsi="Arial Narrow"/>
                <w:sz w:val="22"/>
                <w:szCs w:val="22"/>
              </w:rPr>
              <w:t>calculates</w:t>
            </w:r>
            <w:r w:rsidRPr="00B1591B">
              <w:rPr>
                <w:rFonts w:ascii="Arial Narrow" w:hAnsi="Arial Narrow"/>
                <w:sz w:val="22"/>
                <w:szCs w:val="22"/>
              </w:rPr>
              <w:t xml:space="preserve"> the total area using rows and/or columns a</w:t>
            </w:r>
            <w:r>
              <w:rPr>
                <w:rFonts w:ascii="Arial Narrow" w:hAnsi="Arial Narrow"/>
                <w:sz w:val="22"/>
                <w:szCs w:val="22"/>
              </w:rPr>
              <w:t>s composite units</w:t>
            </w:r>
          </w:p>
          <w:p w14:paraId="461E4CBF" w14:textId="77777777" w:rsidR="00FE076B" w:rsidRPr="00B1591B" w:rsidRDefault="00FE076B" w:rsidP="009B6660">
            <w:pPr>
              <w:pStyle w:val="Default"/>
              <w:numPr>
                <w:ilvl w:val="0"/>
                <w:numId w:val="19"/>
              </w:numPr>
              <w:rPr>
                <w:rFonts w:ascii="Arial Narrow" w:hAnsi="Arial Narrow"/>
                <w:sz w:val="22"/>
                <w:szCs w:val="22"/>
              </w:rPr>
            </w:pPr>
            <w:r w:rsidRPr="00B1591B">
              <w:rPr>
                <w:rFonts w:ascii="Arial Narrow" w:hAnsi="Arial Narrow"/>
                <w:sz w:val="22"/>
                <w:szCs w:val="22"/>
              </w:rPr>
              <w:t>uses familiar household items as benchmarks when estimating mass and capacity (compares capacities based on knowing the size of a bottle of water)</w:t>
            </w:r>
          </w:p>
          <w:p w14:paraId="13730DD0" w14:textId="77777777" w:rsidR="00FE076B" w:rsidRPr="00B1591B" w:rsidRDefault="00FE076B" w:rsidP="009B6660">
            <w:pPr>
              <w:pStyle w:val="Default"/>
              <w:numPr>
                <w:ilvl w:val="0"/>
                <w:numId w:val="19"/>
              </w:numPr>
              <w:rPr>
                <w:rFonts w:ascii="Arial Narrow" w:hAnsi="Arial Narrow"/>
                <w:sz w:val="22"/>
                <w:szCs w:val="22"/>
              </w:rPr>
            </w:pPr>
            <w:r>
              <w:rPr>
                <w:rFonts w:ascii="Arial Narrow" w:hAnsi="Arial Narrow"/>
                <w:sz w:val="22"/>
                <w:szCs w:val="22"/>
              </w:rPr>
              <w:t>estimates</w:t>
            </w:r>
            <w:r w:rsidRPr="00B1591B">
              <w:rPr>
                <w:rFonts w:ascii="Arial Narrow" w:hAnsi="Arial Narrow"/>
                <w:sz w:val="22"/>
                <w:szCs w:val="22"/>
              </w:rPr>
              <w:t xml:space="preserve"> lengths that lie between full units by visualising subdivisions of the unit</w:t>
            </w:r>
            <w:r>
              <w:rPr>
                <w:rFonts w:ascii="Arial Narrow" w:hAnsi="Arial Narrow"/>
                <w:sz w:val="22"/>
                <w:szCs w:val="22"/>
              </w:rPr>
              <w:t>.</w:t>
            </w:r>
            <w:r w:rsidRPr="00B1591B">
              <w:rPr>
                <w:rFonts w:ascii="Arial Narrow" w:hAnsi="Arial Narrow"/>
                <w:sz w:val="22"/>
                <w:szCs w:val="22"/>
              </w:rPr>
              <w:t xml:space="preserve"> </w:t>
            </w:r>
          </w:p>
          <w:p w14:paraId="3FE5908C" w14:textId="77777777" w:rsidR="00FE076B" w:rsidRDefault="00FE076B">
            <w:pPr>
              <w:rPr>
                <w:rFonts w:ascii="Arial Narrow" w:hAnsi="Arial Narrow"/>
              </w:rPr>
            </w:pPr>
          </w:p>
        </w:tc>
        <w:tc>
          <w:tcPr>
            <w:tcW w:w="667" w:type="pct"/>
            <w:gridSpan w:val="2"/>
            <w:vMerge w:val="restart"/>
          </w:tcPr>
          <w:p w14:paraId="64E7163C" w14:textId="77777777" w:rsidR="00FE076B" w:rsidRDefault="00FE076B" w:rsidP="009B6660">
            <w:pPr>
              <w:pStyle w:val="Default"/>
              <w:rPr>
                <w:rFonts w:ascii="Arial Narrow" w:hAnsi="Arial Narrow"/>
                <w:b/>
                <w:bCs/>
                <w:sz w:val="22"/>
                <w:szCs w:val="22"/>
              </w:rPr>
            </w:pPr>
            <w:r w:rsidRPr="00B1591B">
              <w:rPr>
                <w:rFonts w:ascii="Arial Narrow" w:hAnsi="Arial Narrow"/>
                <w:b/>
                <w:bCs/>
                <w:sz w:val="22"/>
                <w:szCs w:val="22"/>
              </w:rPr>
              <w:t xml:space="preserve">Using the structure of units </w:t>
            </w:r>
          </w:p>
          <w:p w14:paraId="104CF1AA" w14:textId="77777777" w:rsidR="00FE076B" w:rsidRPr="00B1591B" w:rsidRDefault="00FE076B" w:rsidP="009B6660">
            <w:pPr>
              <w:pStyle w:val="Default"/>
              <w:rPr>
                <w:rFonts w:ascii="Arial Narrow" w:hAnsi="Arial Narrow"/>
                <w:sz w:val="22"/>
                <w:szCs w:val="22"/>
              </w:rPr>
            </w:pPr>
          </w:p>
          <w:p w14:paraId="72DFAF84" w14:textId="77777777" w:rsidR="00FE076B" w:rsidRDefault="00FE076B" w:rsidP="009B6660">
            <w:pPr>
              <w:pStyle w:val="Default"/>
              <w:rPr>
                <w:rFonts w:ascii="Arial Narrow" w:hAnsi="Arial Narrow"/>
                <w:sz w:val="22"/>
                <w:szCs w:val="22"/>
              </w:rPr>
            </w:pPr>
            <w:r>
              <w:rPr>
                <w:rFonts w:ascii="Arial Narrow" w:hAnsi="Arial Narrow"/>
                <w:sz w:val="22"/>
                <w:szCs w:val="22"/>
              </w:rPr>
              <w:t xml:space="preserve">The student: </w:t>
            </w:r>
          </w:p>
          <w:p w14:paraId="0A5D53F7" w14:textId="77777777" w:rsidR="00FE076B" w:rsidRDefault="00FE076B" w:rsidP="009B6660">
            <w:pPr>
              <w:pStyle w:val="Default"/>
              <w:numPr>
                <w:ilvl w:val="0"/>
                <w:numId w:val="20"/>
              </w:numPr>
              <w:rPr>
                <w:rFonts w:ascii="Arial Narrow" w:hAnsi="Arial Narrow"/>
                <w:sz w:val="22"/>
                <w:szCs w:val="22"/>
              </w:rPr>
            </w:pPr>
            <w:r w:rsidRPr="00B1591B">
              <w:rPr>
                <w:rFonts w:ascii="Arial Narrow" w:hAnsi="Arial Narrow"/>
                <w:sz w:val="22"/>
                <w:szCs w:val="22"/>
              </w:rPr>
              <w:t>explains the difference between different measures of the same shape or object (area and perimeter, volume and mass, volume and capacity)</w:t>
            </w:r>
          </w:p>
          <w:p w14:paraId="396AEBB2" w14:textId="77777777" w:rsidR="00FE076B" w:rsidRPr="009B6660" w:rsidRDefault="00FE076B" w:rsidP="009B6660">
            <w:pPr>
              <w:pStyle w:val="Default"/>
              <w:numPr>
                <w:ilvl w:val="0"/>
                <w:numId w:val="20"/>
              </w:numPr>
              <w:rPr>
                <w:rFonts w:ascii="Arial Narrow" w:hAnsi="Arial Narrow"/>
                <w:sz w:val="22"/>
                <w:szCs w:val="22"/>
              </w:rPr>
            </w:pPr>
            <w:r w:rsidRPr="009B6660">
              <w:rPr>
                <w:rFonts w:ascii="Arial Narrow" w:hAnsi="Arial Narrow"/>
                <w:sz w:val="22"/>
                <w:szCs w:val="22"/>
              </w:rPr>
              <w:t>use</w:t>
            </w:r>
            <w:r>
              <w:rPr>
                <w:rFonts w:ascii="Arial Narrow" w:hAnsi="Arial Narrow"/>
                <w:sz w:val="22"/>
                <w:szCs w:val="22"/>
              </w:rPr>
              <w:t>s</w:t>
            </w:r>
            <w:r w:rsidRPr="009B6660">
              <w:rPr>
                <w:rFonts w:ascii="Arial Narrow" w:hAnsi="Arial Narrow"/>
                <w:sz w:val="22"/>
                <w:szCs w:val="22"/>
              </w:rPr>
              <w:t xml:space="preserve"> rows, columns and layers to find the number of units needed to measure volume</w:t>
            </w:r>
          </w:p>
          <w:p w14:paraId="55E0D1A5" w14:textId="77777777" w:rsidR="00FE076B" w:rsidRDefault="00FE076B" w:rsidP="009B6660">
            <w:pPr>
              <w:pStyle w:val="Default"/>
              <w:numPr>
                <w:ilvl w:val="0"/>
                <w:numId w:val="20"/>
              </w:numPr>
              <w:rPr>
                <w:rFonts w:ascii="Arial Narrow" w:hAnsi="Arial Narrow"/>
                <w:sz w:val="22"/>
                <w:szCs w:val="22"/>
              </w:rPr>
            </w:pPr>
            <w:r w:rsidRPr="00B1591B">
              <w:rPr>
                <w:rFonts w:ascii="Arial Narrow" w:hAnsi="Arial Narrow"/>
                <w:sz w:val="22"/>
                <w:szCs w:val="22"/>
              </w:rPr>
              <w:t>creates and uses the structure of repeated layers in determining the volume of a rectangular prism</w:t>
            </w:r>
          </w:p>
          <w:p w14:paraId="2CD799CF" w14:textId="77777777" w:rsidR="00FE076B" w:rsidRPr="00B1591B" w:rsidRDefault="00FE076B" w:rsidP="009B6660">
            <w:pPr>
              <w:pStyle w:val="Default"/>
              <w:numPr>
                <w:ilvl w:val="0"/>
                <w:numId w:val="20"/>
              </w:numPr>
              <w:rPr>
                <w:rFonts w:ascii="Arial Narrow" w:hAnsi="Arial Narrow"/>
                <w:sz w:val="22"/>
                <w:szCs w:val="22"/>
              </w:rPr>
            </w:pPr>
            <w:r>
              <w:rPr>
                <w:rFonts w:ascii="Arial Narrow" w:hAnsi="Arial Narrow"/>
                <w:sz w:val="22"/>
                <w:szCs w:val="22"/>
              </w:rPr>
              <w:t>uses</w:t>
            </w:r>
            <w:r w:rsidRPr="00B1591B">
              <w:rPr>
                <w:rFonts w:ascii="Arial Narrow" w:hAnsi="Arial Narrow"/>
                <w:sz w:val="22"/>
                <w:szCs w:val="22"/>
              </w:rPr>
              <w:t xml:space="preserve"> dissection and rearrangement to calculate composite areas of unfamiliar shapes</w:t>
            </w:r>
            <w:r>
              <w:rPr>
                <w:rFonts w:ascii="Arial Narrow" w:hAnsi="Arial Narrow"/>
                <w:sz w:val="22"/>
                <w:szCs w:val="22"/>
              </w:rPr>
              <w:t>.</w:t>
            </w:r>
            <w:r w:rsidRPr="00B1591B">
              <w:rPr>
                <w:rFonts w:ascii="Arial Narrow" w:hAnsi="Arial Narrow"/>
                <w:sz w:val="22"/>
                <w:szCs w:val="22"/>
              </w:rPr>
              <w:t xml:space="preserve"> </w:t>
            </w:r>
          </w:p>
          <w:p w14:paraId="66345F22" w14:textId="77777777" w:rsidR="00FE076B" w:rsidRDefault="00FE076B">
            <w:pPr>
              <w:rPr>
                <w:rFonts w:ascii="Arial Narrow" w:hAnsi="Arial Narrow"/>
              </w:rPr>
            </w:pPr>
          </w:p>
        </w:tc>
        <w:tc>
          <w:tcPr>
            <w:tcW w:w="613" w:type="pct"/>
            <w:vMerge w:val="restart"/>
          </w:tcPr>
          <w:p w14:paraId="02327964" w14:textId="77777777" w:rsidR="00FE076B" w:rsidRDefault="00FE076B" w:rsidP="009B6660">
            <w:pPr>
              <w:pStyle w:val="Default"/>
              <w:rPr>
                <w:rFonts w:ascii="Arial Narrow" w:hAnsi="Arial Narrow"/>
                <w:b/>
                <w:bCs/>
                <w:sz w:val="22"/>
                <w:szCs w:val="22"/>
              </w:rPr>
            </w:pPr>
            <w:r w:rsidRPr="00B1591B">
              <w:rPr>
                <w:rFonts w:ascii="Arial Narrow" w:hAnsi="Arial Narrow"/>
                <w:b/>
                <w:bCs/>
                <w:sz w:val="22"/>
                <w:szCs w:val="22"/>
              </w:rPr>
              <w:t xml:space="preserve">Converting units </w:t>
            </w:r>
          </w:p>
          <w:p w14:paraId="6567A33A" w14:textId="77777777" w:rsidR="00FE076B" w:rsidRDefault="00FE076B" w:rsidP="009B6660">
            <w:pPr>
              <w:pStyle w:val="Default"/>
              <w:rPr>
                <w:rFonts w:ascii="Arial Narrow" w:hAnsi="Arial Narrow"/>
                <w:b/>
                <w:bCs/>
                <w:sz w:val="22"/>
                <w:szCs w:val="22"/>
              </w:rPr>
            </w:pPr>
          </w:p>
          <w:p w14:paraId="53EDE73A" w14:textId="77777777" w:rsidR="00FE076B" w:rsidRDefault="00FE076B" w:rsidP="009B6660">
            <w:pPr>
              <w:pStyle w:val="Default"/>
              <w:rPr>
                <w:rFonts w:ascii="Arial Narrow" w:hAnsi="Arial Narrow"/>
                <w:sz w:val="22"/>
                <w:szCs w:val="22"/>
              </w:rPr>
            </w:pPr>
            <w:r>
              <w:rPr>
                <w:rFonts w:ascii="Arial Narrow" w:hAnsi="Arial Narrow"/>
                <w:sz w:val="22"/>
                <w:szCs w:val="22"/>
              </w:rPr>
              <w:t>The student:</w:t>
            </w:r>
          </w:p>
          <w:p w14:paraId="68CC6FEA" w14:textId="77777777" w:rsidR="00FE076B" w:rsidRPr="00B1591B" w:rsidRDefault="00FE076B" w:rsidP="009B6660">
            <w:pPr>
              <w:pStyle w:val="Default"/>
              <w:numPr>
                <w:ilvl w:val="0"/>
                <w:numId w:val="22"/>
              </w:numPr>
              <w:rPr>
                <w:rFonts w:ascii="Arial Narrow" w:hAnsi="Arial Narrow"/>
                <w:sz w:val="22"/>
                <w:szCs w:val="22"/>
              </w:rPr>
            </w:pPr>
            <w:r w:rsidRPr="00B1591B">
              <w:rPr>
                <w:rFonts w:ascii="Arial Narrow" w:hAnsi="Arial Narrow"/>
                <w:sz w:val="22"/>
                <w:szCs w:val="22"/>
              </w:rPr>
              <w:t>converts between formal units of measurement</w:t>
            </w:r>
          </w:p>
          <w:p w14:paraId="05EE47AB" w14:textId="77777777" w:rsidR="00FE076B" w:rsidRPr="00B1591B" w:rsidRDefault="00FE076B" w:rsidP="009B6660">
            <w:pPr>
              <w:pStyle w:val="Default"/>
              <w:numPr>
                <w:ilvl w:val="0"/>
                <w:numId w:val="22"/>
              </w:numPr>
              <w:rPr>
                <w:rFonts w:ascii="Arial Narrow" w:hAnsi="Arial Narrow"/>
                <w:sz w:val="22"/>
                <w:szCs w:val="22"/>
              </w:rPr>
            </w:pPr>
            <w:r>
              <w:rPr>
                <w:rFonts w:ascii="Arial Narrow" w:hAnsi="Arial Narrow"/>
                <w:sz w:val="22"/>
                <w:szCs w:val="22"/>
              </w:rPr>
              <w:t>recognises</w:t>
            </w:r>
            <w:r w:rsidRPr="00B1591B">
              <w:rPr>
                <w:rFonts w:ascii="Arial Narrow" w:hAnsi="Arial Narrow"/>
                <w:sz w:val="22"/>
                <w:szCs w:val="22"/>
              </w:rPr>
              <w:t xml:space="preserve"> the relationship between metric units of measurement and </w:t>
            </w:r>
            <w:r>
              <w:rPr>
                <w:rFonts w:ascii="Arial Narrow" w:hAnsi="Arial Narrow"/>
                <w:sz w:val="22"/>
                <w:szCs w:val="22"/>
              </w:rPr>
              <w:t>the base-ten place value system</w:t>
            </w:r>
          </w:p>
          <w:p w14:paraId="21400E90" w14:textId="77777777" w:rsidR="00FE076B" w:rsidRPr="00B1591B" w:rsidRDefault="00FE076B" w:rsidP="009B6660">
            <w:pPr>
              <w:pStyle w:val="Default"/>
              <w:numPr>
                <w:ilvl w:val="0"/>
                <w:numId w:val="22"/>
              </w:numPr>
              <w:rPr>
                <w:rFonts w:ascii="Arial Narrow" w:hAnsi="Arial Narrow"/>
                <w:sz w:val="22"/>
                <w:szCs w:val="22"/>
              </w:rPr>
            </w:pPr>
            <w:r w:rsidRPr="00B1591B">
              <w:rPr>
                <w:rFonts w:ascii="Arial Narrow" w:hAnsi="Arial Narrow"/>
                <w:sz w:val="22"/>
                <w:szCs w:val="22"/>
              </w:rPr>
              <w:t xml:space="preserve">explains why having 100 cm in a metre results in 10 000 cm2 in a square metre (using </w:t>
            </w:r>
            <w:r>
              <w:rPr>
                <w:rFonts w:ascii="Arial Narrow" w:hAnsi="Arial Narrow"/>
                <w:sz w:val="22"/>
                <w:szCs w:val="22"/>
              </w:rPr>
              <w:t>a diagram).</w:t>
            </w:r>
          </w:p>
          <w:p w14:paraId="317B80EE" w14:textId="77777777" w:rsidR="00FE076B" w:rsidRDefault="00FE076B">
            <w:pPr>
              <w:rPr>
                <w:rFonts w:ascii="Arial Narrow" w:hAnsi="Arial Narrow"/>
              </w:rPr>
            </w:pPr>
          </w:p>
        </w:tc>
        <w:tc>
          <w:tcPr>
            <w:tcW w:w="613" w:type="pct"/>
            <w:gridSpan w:val="2"/>
            <w:tcBorders>
              <w:bottom w:val="dashed" w:sz="4" w:space="0" w:color="auto"/>
            </w:tcBorders>
          </w:tcPr>
          <w:p w14:paraId="6A0E0366" w14:textId="77777777" w:rsidR="00FE076B" w:rsidRDefault="00FE076B" w:rsidP="009B6660">
            <w:pPr>
              <w:pStyle w:val="Default"/>
              <w:rPr>
                <w:rFonts w:ascii="Arial Narrow" w:hAnsi="Arial Narrow"/>
                <w:b/>
                <w:bCs/>
                <w:sz w:val="22"/>
                <w:szCs w:val="22"/>
              </w:rPr>
            </w:pPr>
            <w:r w:rsidRPr="00B1591B">
              <w:rPr>
                <w:rFonts w:ascii="Arial Narrow" w:hAnsi="Arial Narrow"/>
                <w:b/>
                <w:bCs/>
                <w:sz w:val="22"/>
                <w:szCs w:val="22"/>
              </w:rPr>
              <w:t xml:space="preserve">Calculating measurements </w:t>
            </w:r>
          </w:p>
          <w:p w14:paraId="36A55133" w14:textId="77777777" w:rsidR="00FE076B" w:rsidRPr="00B1591B" w:rsidRDefault="00FE076B" w:rsidP="009B6660">
            <w:pPr>
              <w:pStyle w:val="Default"/>
              <w:rPr>
                <w:rFonts w:ascii="Arial Narrow" w:hAnsi="Arial Narrow"/>
                <w:sz w:val="22"/>
                <w:szCs w:val="22"/>
              </w:rPr>
            </w:pPr>
          </w:p>
          <w:p w14:paraId="7F28CFA4" w14:textId="77777777" w:rsidR="00FE076B" w:rsidRDefault="00FE076B" w:rsidP="009B6660">
            <w:pPr>
              <w:pStyle w:val="Default"/>
              <w:rPr>
                <w:rFonts w:ascii="Arial Narrow" w:hAnsi="Arial Narrow"/>
                <w:sz w:val="22"/>
                <w:szCs w:val="22"/>
              </w:rPr>
            </w:pPr>
            <w:r>
              <w:rPr>
                <w:rFonts w:ascii="Arial Narrow" w:hAnsi="Arial Narrow"/>
                <w:sz w:val="22"/>
                <w:szCs w:val="22"/>
              </w:rPr>
              <w:t>The student:</w:t>
            </w:r>
          </w:p>
          <w:p w14:paraId="5BB2B6AB" w14:textId="77777777" w:rsidR="00FE076B" w:rsidRPr="00B1591B" w:rsidRDefault="00FE076B" w:rsidP="009B6660">
            <w:pPr>
              <w:pStyle w:val="Default"/>
              <w:numPr>
                <w:ilvl w:val="0"/>
                <w:numId w:val="23"/>
              </w:numPr>
              <w:rPr>
                <w:rFonts w:ascii="Arial Narrow" w:hAnsi="Arial Narrow"/>
                <w:sz w:val="22"/>
                <w:szCs w:val="22"/>
              </w:rPr>
            </w:pPr>
            <w:r w:rsidRPr="00B1591B">
              <w:rPr>
                <w:rFonts w:ascii="Arial Narrow" w:hAnsi="Arial Narrow"/>
                <w:sz w:val="22"/>
                <w:szCs w:val="22"/>
              </w:rPr>
              <w:t xml:space="preserve">uses dissection and rearrangement </w:t>
            </w:r>
            <w:r>
              <w:rPr>
                <w:rFonts w:ascii="Arial Narrow" w:hAnsi="Arial Narrow"/>
                <w:sz w:val="22"/>
                <w:szCs w:val="22"/>
              </w:rPr>
              <w:t>to calculate volumes of objects</w:t>
            </w:r>
          </w:p>
          <w:p w14:paraId="7216B421" w14:textId="77777777" w:rsidR="00FE076B" w:rsidRPr="00B1591B" w:rsidRDefault="00FE076B" w:rsidP="009B6660">
            <w:pPr>
              <w:pStyle w:val="Default"/>
              <w:numPr>
                <w:ilvl w:val="0"/>
                <w:numId w:val="23"/>
              </w:numPr>
              <w:rPr>
                <w:rFonts w:ascii="Arial Narrow" w:hAnsi="Arial Narrow"/>
                <w:sz w:val="22"/>
                <w:szCs w:val="22"/>
              </w:rPr>
            </w:pPr>
            <w:r>
              <w:rPr>
                <w:rFonts w:ascii="Arial Narrow" w:hAnsi="Arial Narrow"/>
                <w:sz w:val="22"/>
                <w:szCs w:val="22"/>
              </w:rPr>
              <w:t>identifies</w:t>
            </w:r>
            <w:r w:rsidRPr="00B1591B">
              <w:rPr>
                <w:rFonts w:ascii="Arial Narrow" w:hAnsi="Arial Narrow"/>
                <w:sz w:val="22"/>
                <w:szCs w:val="22"/>
              </w:rPr>
              <w:t xml:space="preserve"> appropriate levels of precision with measurement (significant figures)</w:t>
            </w:r>
            <w:r>
              <w:rPr>
                <w:rFonts w:ascii="Arial Narrow" w:hAnsi="Arial Narrow"/>
                <w:sz w:val="22"/>
                <w:szCs w:val="22"/>
              </w:rPr>
              <w:t>.</w:t>
            </w:r>
          </w:p>
          <w:p w14:paraId="6C095969" w14:textId="77777777" w:rsidR="00FE076B" w:rsidRDefault="00FE076B" w:rsidP="009B6660">
            <w:pPr>
              <w:rPr>
                <w:rFonts w:ascii="Arial Narrow" w:hAnsi="Arial Narrow"/>
              </w:rPr>
            </w:pPr>
          </w:p>
        </w:tc>
      </w:tr>
      <w:tr w:rsidR="00FE076B" w14:paraId="1BF6BBA1" w14:textId="77777777" w:rsidTr="00FE076B">
        <w:trPr>
          <w:trHeight w:val="2599"/>
        </w:trPr>
        <w:tc>
          <w:tcPr>
            <w:tcW w:w="467" w:type="pct"/>
            <w:vMerge/>
          </w:tcPr>
          <w:p w14:paraId="5733EF76" w14:textId="77777777" w:rsidR="00FE076B" w:rsidRPr="009B6660" w:rsidRDefault="00FE076B" w:rsidP="009B6660">
            <w:pPr>
              <w:rPr>
                <w:rFonts w:ascii="Arial Narrow" w:hAnsi="Arial Narrow"/>
                <w:b/>
                <w:bCs/>
                <w:lang w:val="en-AU"/>
              </w:rPr>
            </w:pPr>
          </w:p>
        </w:tc>
        <w:tc>
          <w:tcPr>
            <w:tcW w:w="467" w:type="pct"/>
            <w:gridSpan w:val="2"/>
            <w:vMerge/>
          </w:tcPr>
          <w:p w14:paraId="7E765EED" w14:textId="77777777" w:rsidR="00FE076B" w:rsidRPr="009B6660" w:rsidRDefault="00FE076B" w:rsidP="009B6660">
            <w:pPr>
              <w:rPr>
                <w:rFonts w:ascii="Arial Narrow" w:hAnsi="Arial Narrow"/>
                <w:b/>
                <w:bCs/>
                <w:lang w:val="en-AU"/>
              </w:rPr>
            </w:pPr>
          </w:p>
        </w:tc>
        <w:tc>
          <w:tcPr>
            <w:tcW w:w="467" w:type="pct"/>
            <w:vMerge/>
          </w:tcPr>
          <w:p w14:paraId="1E249ADE" w14:textId="77777777" w:rsidR="00FE076B" w:rsidRPr="00B1591B" w:rsidRDefault="00FE076B" w:rsidP="009B6660">
            <w:pPr>
              <w:pStyle w:val="Default"/>
              <w:rPr>
                <w:rFonts w:ascii="Arial Narrow" w:hAnsi="Arial Narrow"/>
                <w:b/>
                <w:bCs/>
                <w:sz w:val="22"/>
                <w:szCs w:val="22"/>
              </w:rPr>
            </w:pPr>
          </w:p>
        </w:tc>
        <w:tc>
          <w:tcPr>
            <w:tcW w:w="467" w:type="pct"/>
            <w:vMerge/>
          </w:tcPr>
          <w:p w14:paraId="7D55F85B" w14:textId="77777777" w:rsidR="00FE076B" w:rsidRPr="009B6660" w:rsidRDefault="00FE076B" w:rsidP="009B6660">
            <w:pPr>
              <w:rPr>
                <w:rFonts w:ascii="Arial Narrow" w:hAnsi="Arial Narrow"/>
                <w:b/>
                <w:bCs/>
                <w:lang w:val="en-AU"/>
              </w:rPr>
            </w:pPr>
          </w:p>
        </w:tc>
        <w:tc>
          <w:tcPr>
            <w:tcW w:w="619" w:type="pct"/>
            <w:vMerge/>
          </w:tcPr>
          <w:p w14:paraId="6625C6B9" w14:textId="77777777" w:rsidR="00FE076B" w:rsidRPr="00B1591B" w:rsidRDefault="00FE076B" w:rsidP="009B6660">
            <w:pPr>
              <w:pStyle w:val="Default"/>
              <w:rPr>
                <w:rFonts w:ascii="Arial Narrow" w:hAnsi="Arial Narrow"/>
                <w:b/>
                <w:bCs/>
                <w:sz w:val="22"/>
                <w:szCs w:val="22"/>
              </w:rPr>
            </w:pPr>
          </w:p>
        </w:tc>
        <w:tc>
          <w:tcPr>
            <w:tcW w:w="620" w:type="pct"/>
            <w:vMerge/>
          </w:tcPr>
          <w:p w14:paraId="52459739" w14:textId="77777777" w:rsidR="00FE076B" w:rsidRPr="00B1591B" w:rsidRDefault="00FE076B" w:rsidP="009B6660">
            <w:pPr>
              <w:pStyle w:val="Default"/>
              <w:rPr>
                <w:rFonts w:ascii="Arial Narrow" w:hAnsi="Arial Narrow"/>
                <w:b/>
                <w:bCs/>
                <w:sz w:val="22"/>
                <w:szCs w:val="22"/>
              </w:rPr>
            </w:pPr>
          </w:p>
        </w:tc>
        <w:tc>
          <w:tcPr>
            <w:tcW w:w="667" w:type="pct"/>
            <w:gridSpan w:val="2"/>
            <w:vMerge/>
            <w:tcBorders>
              <w:bottom w:val="dashed" w:sz="4" w:space="0" w:color="auto"/>
            </w:tcBorders>
          </w:tcPr>
          <w:p w14:paraId="52C754C0" w14:textId="77777777" w:rsidR="00FE076B" w:rsidRPr="00B1591B" w:rsidRDefault="00FE076B" w:rsidP="009B6660">
            <w:pPr>
              <w:pStyle w:val="Default"/>
              <w:rPr>
                <w:rFonts w:ascii="Arial Narrow" w:hAnsi="Arial Narrow"/>
                <w:b/>
                <w:bCs/>
                <w:sz w:val="22"/>
                <w:szCs w:val="22"/>
              </w:rPr>
            </w:pPr>
          </w:p>
        </w:tc>
        <w:tc>
          <w:tcPr>
            <w:tcW w:w="613" w:type="pct"/>
            <w:vMerge/>
          </w:tcPr>
          <w:p w14:paraId="440B2AEF" w14:textId="77777777" w:rsidR="00FE076B" w:rsidRPr="00B1591B" w:rsidRDefault="00FE076B" w:rsidP="009B6660">
            <w:pPr>
              <w:pStyle w:val="Default"/>
              <w:rPr>
                <w:rFonts w:ascii="Arial Narrow" w:hAnsi="Arial Narrow"/>
                <w:b/>
                <w:bCs/>
                <w:sz w:val="22"/>
                <w:szCs w:val="22"/>
              </w:rPr>
            </w:pPr>
          </w:p>
        </w:tc>
        <w:tc>
          <w:tcPr>
            <w:tcW w:w="613" w:type="pct"/>
            <w:gridSpan w:val="2"/>
            <w:vMerge w:val="restart"/>
            <w:tcBorders>
              <w:top w:val="dashed" w:sz="4" w:space="0" w:color="auto"/>
            </w:tcBorders>
          </w:tcPr>
          <w:p w14:paraId="17A1F9D0" w14:textId="77777777" w:rsidR="006E6D82" w:rsidRDefault="006E6D82" w:rsidP="009B6660">
            <w:pPr>
              <w:pStyle w:val="Default"/>
              <w:rPr>
                <w:rFonts w:ascii="Arial Narrow" w:hAnsi="Arial Narrow"/>
                <w:b/>
                <w:bCs/>
                <w:sz w:val="22"/>
                <w:szCs w:val="22"/>
              </w:rPr>
            </w:pPr>
          </w:p>
          <w:p w14:paraId="7B7ADCDA" w14:textId="6493DD69" w:rsidR="00FE076B" w:rsidRDefault="00FE076B" w:rsidP="009B6660">
            <w:pPr>
              <w:pStyle w:val="Default"/>
              <w:rPr>
                <w:rFonts w:ascii="Arial Narrow" w:hAnsi="Arial Narrow"/>
                <w:b/>
                <w:bCs/>
                <w:sz w:val="22"/>
                <w:szCs w:val="22"/>
              </w:rPr>
            </w:pPr>
            <w:r w:rsidRPr="00B1591B">
              <w:rPr>
                <w:rFonts w:ascii="Arial Narrow" w:hAnsi="Arial Narrow"/>
                <w:b/>
                <w:bCs/>
                <w:sz w:val="22"/>
                <w:szCs w:val="22"/>
              </w:rPr>
              <w:t>Circle measurements</w:t>
            </w:r>
          </w:p>
          <w:p w14:paraId="337782B8" w14:textId="77777777" w:rsidR="00FE076B" w:rsidRPr="00B1591B" w:rsidRDefault="00FE076B" w:rsidP="009B6660">
            <w:pPr>
              <w:pStyle w:val="Default"/>
              <w:rPr>
                <w:rFonts w:ascii="Arial Narrow" w:hAnsi="Arial Narrow"/>
                <w:sz w:val="22"/>
                <w:szCs w:val="22"/>
              </w:rPr>
            </w:pPr>
            <w:r w:rsidRPr="00B1591B">
              <w:rPr>
                <w:rFonts w:ascii="Arial Narrow" w:hAnsi="Arial Narrow"/>
                <w:b/>
                <w:bCs/>
                <w:sz w:val="22"/>
                <w:szCs w:val="22"/>
              </w:rPr>
              <w:t xml:space="preserve"> </w:t>
            </w:r>
          </w:p>
          <w:p w14:paraId="0ADE9980" w14:textId="77777777" w:rsidR="00FE076B" w:rsidRDefault="00FE076B" w:rsidP="009B6660">
            <w:pPr>
              <w:pStyle w:val="Default"/>
              <w:rPr>
                <w:rFonts w:ascii="Arial Narrow" w:hAnsi="Arial Narrow"/>
                <w:sz w:val="22"/>
                <w:szCs w:val="22"/>
              </w:rPr>
            </w:pPr>
            <w:r>
              <w:rPr>
                <w:rFonts w:ascii="Arial Narrow" w:hAnsi="Arial Narrow"/>
                <w:sz w:val="22"/>
                <w:szCs w:val="22"/>
              </w:rPr>
              <w:t>The student:</w:t>
            </w:r>
          </w:p>
          <w:p w14:paraId="18B37003" w14:textId="77777777" w:rsidR="00FE076B" w:rsidRPr="00B1591B" w:rsidRDefault="00FE076B" w:rsidP="009B6660">
            <w:pPr>
              <w:pStyle w:val="Default"/>
              <w:numPr>
                <w:ilvl w:val="0"/>
                <w:numId w:val="24"/>
              </w:numPr>
              <w:rPr>
                <w:rFonts w:ascii="Arial Narrow" w:hAnsi="Arial Narrow"/>
                <w:sz w:val="22"/>
                <w:szCs w:val="22"/>
              </w:rPr>
            </w:pPr>
            <w:r w:rsidRPr="00B1591B">
              <w:rPr>
                <w:rFonts w:ascii="Arial Narrow" w:hAnsi="Arial Narrow"/>
                <w:sz w:val="22"/>
                <w:szCs w:val="22"/>
              </w:rPr>
              <w:t>understands that the relationship between the circumference and the diameter of a circle is constant (pi)</w:t>
            </w:r>
          </w:p>
          <w:p w14:paraId="36DCD285" w14:textId="77777777" w:rsidR="00FE076B" w:rsidRPr="00B1591B" w:rsidRDefault="00FE076B" w:rsidP="009B6660">
            <w:pPr>
              <w:pStyle w:val="Default"/>
              <w:numPr>
                <w:ilvl w:val="0"/>
                <w:numId w:val="24"/>
              </w:numPr>
              <w:rPr>
                <w:rFonts w:ascii="Arial Narrow" w:hAnsi="Arial Narrow"/>
                <w:sz w:val="22"/>
                <w:szCs w:val="22"/>
              </w:rPr>
            </w:pPr>
            <w:r>
              <w:rPr>
                <w:rFonts w:ascii="Arial Narrow" w:hAnsi="Arial Narrow"/>
                <w:sz w:val="22"/>
                <w:szCs w:val="22"/>
              </w:rPr>
              <w:t xml:space="preserve">uses </w:t>
            </w:r>
            <w:r w:rsidRPr="00B1591B">
              <w:rPr>
                <w:rFonts w:ascii="Arial Narrow" w:hAnsi="Arial Narrow"/>
                <w:sz w:val="22"/>
                <w:szCs w:val="22"/>
              </w:rPr>
              <w:t>the constant pi to determine the circumference and the area of a circle</w:t>
            </w:r>
            <w:r>
              <w:rPr>
                <w:rFonts w:ascii="Arial Narrow" w:hAnsi="Arial Narrow"/>
                <w:sz w:val="22"/>
                <w:szCs w:val="22"/>
              </w:rPr>
              <w:t xml:space="preserve">. </w:t>
            </w:r>
          </w:p>
          <w:p w14:paraId="50851155" w14:textId="77777777" w:rsidR="00FE076B" w:rsidRPr="00B1591B" w:rsidRDefault="00FE076B" w:rsidP="009B6660">
            <w:pPr>
              <w:rPr>
                <w:rFonts w:ascii="Arial Narrow" w:hAnsi="Arial Narrow"/>
                <w:b/>
                <w:bCs/>
              </w:rPr>
            </w:pPr>
          </w:p>
        </w:tc>
      </w:tr>
      <w:tr w:rsidR="00FE076B" w14:paraId="200A9081" w14:textId="77777777" w:rsidTr="00FE076B">
        <w:trPr>
          <w:trHeight w:val="3166"/>
        </w:trPr>
        <w:tc>
          <w:tcPr>
            <w:tcW w:w="467" w:type="pct"/>
            <w:vMerge/>
          </w:tcPr>
          <w:p w14:paraId="6388C97B" w14:textId="77777777" w:rsidR="00FE076B" w:rsidRPr="009B6660" w:rsidRDefault="00FE076B" w:rsidP="009B6660">
            <w:pPr>
              <w:rPr>
                <w:rFonts w:ascii="Arial Narrow" w:hAnsi="Arial Narrow"/>
                <w:b/>
                <w:bCs/>
                <w:lang w:val="en-AU"/>
              </w:rPr>
            </w:pPr>
          </w:p>
        </w:tc>
        <w:tc>
          <w:tcPr>
            <w:tcW w:w="467" w:type="pct"/>
            <w:gridSpan w:val="2"/>
            <w:vMerge/>
          </w:tcPr>
          <w:p w14:paraId="11A66427" w14:textId="77777777" w:rsidR="00FE076B" w:rsidRPr="009B6660" w:rsidRDefault="00FE076B" w:rsidP="009B6660">
            <w:pPr>
              <w:rPr>
                <w:rFonts w:ascii="Arial Narrow" w:hAnsi="Arial Narrow"/>
                <w:b/>
                <w:bCs/>
                <w:lang w:val="en-AU"/>
              </w:rPr>
            </w:pPr>
          </w:p>
        </w:tc>
        <w:tc>
          <w:tcPr>
            <w:tcW w:w="467" w:type="pct"/>
            <w:vMerge/>
          </w:tcPr>
          <w:p w14:paraId="375CF84C" w14:textId="77777777" w:rsidR="00FE076B" w:rsidRPr="00B1591B" w:rsidRDefault="00FE076B" w:rsidP="009B6660">
            <w:pPr>
              <w:pStyle w:val="Default"/>
              <w:rPr>
                <w:rFonts w:ascii="Arial Narrow" w:hAnsi="Arial Narrow"/>
                <w:b/>
                <w:bCs/>
                <w:sz w:val="22"/>
                <w:szCs w:val="22"/>
              </w:rPr>
            </w:pPr>
          </w:p>
        </w:tc>
        <w:tc>
          <w:tcPr>
            <w:tcW w:w="467" w:type="pct"/>
            <w:vMerge/>
          </w:tcPr>
          <w:p w14:paraId="04AE4412" w14:textId="77777777" w:rsidR="00FE076B" w:rsidRPr="009B6660" w:rsidRDefault="00FE076B" w:rsidP="009B6660">
            <w:pPr>
              <w:rPr>
                <w:rFonts w:ascii="Arial Narrow" w:hAnsi="Arial Narrow"/>
                <w:b/>
                <w:bCs/>
                <w:lang w:val="en-AU"/>
              </w:rPr>
            </w:pPr>
          </w:p>
        </w:tc>
        <w:tc>
          <w:tcPr>
            <w:tcW w:w="619" w:type="pct"/>
            <w:vMerge/>
          </w:tcPr>
          <w:p w14:paraId="2C760C74" w14:textId="77777777" w:rsidR="00FE076B" w:rsidRPr="00B1591B" w:rsidRDefault="00FE076B" w:rsidP="009B6660">
            <w:pPr>
              <w:pStyle w:val="Default"/>
              <w:rPr>
                <w:rFonts w:ascii="Arial Narrow" w:hAnsi="Arial Narrow"/>
                <w:b/>
                <w:bCs/>
                <w:sz w:val="22"/>
                <w:szCs w:val="22"/>
              </w:rPr>
            </w:pPr>
          </w:p>
        </w:tc>
        <w:tc>
          <w:tcPr>
            <w:tcW w:w="620" w:type="pct"/>
            <w:vMerge/>
          </w:tcPr>
          <w:p w14:paraId="47C89488" w14:textId="77777777" w:rsidR="00FE076B" w:rsidRPr="00B1591B" w:rsidRDefault="00FE076B" w:rsidP="009B6660">
            <w:pPr>
              <w:pStyle w:val="Default"/>
              <w:rPr>
                <w:rFonts w:ascii="Arial Narrow" w:hAnsi="Arial Narrow"/>
                <w:b/>
                <w:bCs/>
                <w:sz w:val="22"/>
                <w:szCs w:val="22"/>
              </w:rPr>
            </w:pPr>
          </w:p>
        </w:tc>
        <w:tc>
          <w:tcPr>
            <w:tcW w:w="667" w:type="pct"/>
            <w:gridSpan w:val="2"/>
            <w:tcBorders>
              <w:top w:val="dashed" w:sz="4" w:space="0" w:color="auto"/>
            </w:tcBorders>
          </w:tcPr>
          <w:p w14:paraId="74F70FCD" w14:textId="77777777" w:rsidR="002F2A7C" w:rsidRDefault="002F2A7C" w:rsidP="009B6660">
            <w:pPr>
              <w:pStyle w:val="Default"/>
              <w:rPr>
                <w:rFonts w:ascii="Arial Narrow" w:hAnsi="Arial Narrow"/>
                <w:b/>
                <w:bCs/>
                <w:sz w:val="22"/>
                <w:szCs w:val="22"/>
              </w:rPr>
            </w:pPr>
          </w:p>
          <w:p w14:paraId="452628FA" w14:textId="77777777" w:rsidR="00FE076B" w:rsidRDefault="00FE076B" w:rsidP="009B6660">
            <w:pPr>
              <w:pStyle w:val="Default"/>
              <w:rPr>
                <w:rFonts w:ascii="Arial Narrow" w:hAnsi="Arial Narrow"/>
                <w:b/>
                <w:bCs/>
                <w:sz w:val="22"/>
                <w:szCs w:val="22"/>
              </w:rPr>
            </w:pPr>
            <w:r w:rsidRPr="00B1591B">
              <w:rPr>
                <w:rFonts w:ascii="Arial Narrow" w:hAnsi="Arial Narrow"/>
                <w:b/>
                <w:bCs/>
                <w:sz w:val="22"/>
                <w:szCs w:val="22"/>
              </w:rPr>
              <w:t xml:space="preserve">Using formal units </w:t>
            </w:r>
          </w:p>
          <w:p w14:paraId="63FEE240" w14:textId="77777777" w:rsidR="00FE076B" w:rsidRPr="00B1591B" w:rsidRDefault="00FE076B" w:rsidP="009B6660">
            <w:pPr>
              <w:pStyle w:val="Default"/>
              <w:rPr>
                <w:rFonts w:ascii="Arial Narrow" w:hAnsi="Arial Narrow"/>
                <w:sz w:val="22"/>
                <w:szCs w:val="22"/>
              </w:rPr>
            </w:pPr>
          </w:p>
          <w:p w14:paraId="443A8C83" w14:textId="77777777" w:rsidR="00FE076B" w:rsidRDefault="008C233A" w:rsidP="009B6660">
            <w:pPr>
              <w:pStyle w:val="Default"/>
              <w:rPr>
                <w:rFonts w:ascii="Arial Narrow" w:hAnsi="Arial Narrow"/>
                <w:sz w:val="22"/>
                <w:szCs w:val="22"/>
              </w:rPr>
            </w:pPr>
            <w:r>
              <w:rPr>
                <w:rFonts w:ascii="Arial Narrow" w:hAnsi="Arial Narrow"/>
                <w:sz w:val="22"/>
                <w:szCs w:val="22"/>
              </w:rPr>
              <w:t>The student:</w:t>
            </w:r>
          </w:p>
          <w:p w14:paraId="152D6093" w14:textId="77777777" w:rsidR="00FE076B" w:rsidRPr="00B1591B" w:rsidRDefault="00FE076B" w:rsidP="009B6660">
            <w:pPr>
              <w:pStyle w:val="Default"/>
              <w:numPr>
                <w:ilvl w:val="0"/>
                <w:numId w:val="21"/>
              </w:numPr>
              <w:rPr>
                <w:rFonts w:ascii="Arial Narrow" w:hAnsi="Arial Narrow"/>
                <w:sz w:val="22"/>
                <w:szCs w:val="22"/>
              </w:rPr>
            </w:pPr>
            <w:r w:rsidRPr="00B1591B">
              <w:rPr>
                <w:rFonts w:ascii="Arial Narrow" w:hAnsi="Arial Narrow"/>
                <w:sz w:val="22"/>
                <w:szCs w:val="22"/>
              </w:rPr>
              <w:t>measures, compares and estimates length, area, mass, volume and capac</w:t>
            </w:r>
            <w:r>
              <w:rPr>
                <w:rFonts w:ascii="Arial Narrow" w:hAnsi="Arial Narrow"/>
                <w:sz w:val="22"/>
                <w:szCs w:val="22"/>
              </w:rPr>
              <w:t>ity using standard formal units</w:t>
            </w:r>
          </w:p>
          <w:p w14:paraId="08DE98DC" w14:textId="77777777" w:rsidR="00FE076B" w:rsidRDefault="00FE076B" w:rsidP="00FE076B">
            <w:pPr>
              <w:pStyle w:val="Default"/>
              <w:numPr>
                <w:ilvl w:val="0"/>
                <w:numId w:val="21"/>
              </w:numPr>
              <w:rPr>
                <w:rFonts w:ascii="Arial Narrow" w:hAnsi="Arial Narrow"/>
                <w:sz w:val="22"/>
                <w:szCs w:val="22"/>
              </w:rPr>
            </w:pPr>
            <w:r>
              <w:rPr>
                <w:rFonts w:ascii="Arial Narrow" w:hAnsi="Arial Narrow"/>
                <w:sz w:val="22"/>
                <w:szCs w:val="22"/>
              </w:rPr>
              <w:t>calculates</w:t>
            </w:r>
            <w:r w:rsidRPr="00B1591B">
              <w:rPr>
                <w:rFonts w:ascii="Arial Narrow" w:hAnsi="Arial Narrow"/>
                <w:sz w:val="22"/>
                <w:szCs w:val="22"/>
              </w:rPr>
              <w:t xml:space="preserve"> perimeter using properties of two-dimensional shap</w:t>
            </w:r>
            <w:r>
              <w:rPr>
                <w:rFonts w:ascii="Arial Narrow" w:hAnsi="Arial Narrow"/>
                <w:sz w:val="22"/>
                <w:szCs w:val="22"/>
              </w:rPr>
              <w:t>es to determine unknown lengths.</w:t>
            </w:r>
          </w:p>
          <w:p w14:paraId="5E9ADEE6" w14:textId="77777777" w:rsidR="002F2A7C" w:rsidRPr="00FE076B" w:rsidRDefault="002F2A7C" w:rsidP="002F2A7C">
            <w:pPr>
              <w:pStyle w:val="Default"/>
              <w:ind w:left="360"/>
              <w:rPr>
                <w:rFonts w:ascii="Arial Narrow" w:hAnsi="Arial Narrow"/>
                <w:sz w:val="22"/>
                <w:szCs w:val="22"/>
              </w:rPr>
            </w:pPr>
          </w:p>
        </w:tc>
        <w:tc>
          <w:tcPr>
            <w:tcW w:w="613" w:type="pct"/>
            <w:vMerge/>
          </w:tcPr>
          <w:p w14:paraId="7666197C" w14:textId="77777777" w:rsidR="00FE076B" w:rsidRPr="00B1591B" w:rsidRDefault="00FE076B" w:rsidP="009B6660">
            <w:pPr>
              <w:pStyle w:val="Default"/>
              <w:rPr>
                <w:rFonts w:ascii="Arial Narrow" w:hAnsi="Arial Narrow"/>
                <w:b/>
                <w:bCs/>
                <w:sz w:val="22"/>
                <w:szCs w:val="22"/>
              </w:rPr>
            </w:pPr>
          </w:p>
        </w:tc>
        <w:tc>
          <w:tcPr>
            <w:tcW w:w="613" w:type="pct"/>
            <w:gridSpan w:val="2"/>
            <w:vMerge/>
          </w:tcPr>
          <w:p w14:paraId="45EC9485" w14:textId="77777777" w:rsidR="00FE076B" w:rsidRPr="00B1591B" w:rsidRDefault="00FE076B" w:rsidP="009B6660">
            <w:pPr>
              <w:pStyle w:val="Default"/>
              <w:rPr>
                <w:rFonts w:ascii="Arial Narrow" w:hAnsi="Arial Narrow"/>
                <w:b/>
                <w:bCs/>
                <w:sz w:val="22"/>
                <w:szCs w:val="22"/>
              </w:rPr>
            </w:pPr>
          </w:p>
        </w:tc>
      </w:tr>
    </w:tbl>
    <w:p w14:paraId="505664B4" w14:textId="77777777" w:rsidR="000A1FF1" w:rsidRPr="000A1FF1" w:rsidRDefault="000A1FF1" w:rsidP="000A1FF1">
      <w:pPr>
        <w:spacing w:before="120" w:after="120" w:line="280" w:lineRule="exact"/>
        <w:rPr>
          <w:rFonts w:cstheme="minorHAnsi"/>
          <w:b/>
          <w:color w:val="FFFFFF" w:themeColor="background1"/>
        </w:rPr>
      </w:pPr>
      <w:r w:rsidRPr="000A1FF1">
        <w:rPr>
          <w:rFonts w:cstheme="minorHAnsi"/>
          <w:color w:val="000000" w:themeColor="text1"/>
        </w:rPr>
        <w:t>Student learning in numeracy has links beyond Mathematics in the Victorian Curriculum F–10.  Teachers are encouraged to identify links within their teaching and learning plans.</w:t>
      </w:r>
      <w:r w:rsidRPr="000A1FF1">
        <w:rPr>
          <w:rFonts w:cstheme="minorHAnsi"/>
          <w:b/>
          <w:color w:val="FFFFFF" w:themeColor="background1"/>
        </w:rPr>
        <w:t xml:space="preserve"> </w:t>
      </w:r>
    </w:p>
    <w:p w14:paraId="1D621DF1" w14:textId="77777777" w:rsidR="000A1FF1" w:rsidRPr="000A1FF1" w:rsidRDefault="000A1FF1" w:rsidP="000A1FF1">
      <w:pPr>
        <w:rPr>
          <w:lang w:val="en-AU"/>
        </w:rPr>
      </w:pPr>
    </w:p>
    <w:p w14:paraId="58236424" w14:textId="77777777" w:rsidR="004F6A73" w:rsidRPr="00FE076B" w:rsidRDefault="004F6A73" w:rsidP="000A1FF1">
      <w:pPr>
        <w:pStyle w:val="VCAAbody"/>
      </w:pPr>
    </w:p>
    <w:sectPr w:rsidR="004F6A73" w:rsidRPr="00FE076B" w:rsidSect="00267736">
      <w:headerReference w:type="default" r:id="rId12"/>
      <w:footerReference w:type="default" r:id="rId13"/>
      <w:headerReference w:type="first" r:id="rId14"/>
      <w:footerReference w:type="first" r:id="rId15"/>
      <w:type w:val="continuous"/>
      <w:pgSz w:w="23814" w:h="16839" w:orient="landscape" w:code="8"/>
      <w:pgMar w:top="1440" w:right="1440" w:bottom="1440" w:left="1440" w:header="284"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2BA02" w14:textId="77777777" w:rsidR="00C23FC5" w:rsidRDefault="00C23FC5" w:rsidP="00304EA1">
      <w:pPr>
        <w:spacing w:after="0" w:line="240" w:lineRule="auto"/>
      </w:pPr>
      <w:r>
        <w:separator/>
      </w:r>
    </w:p>
  </w:endnote>
  <w:endnote w:type="continuationSeparator" w:id="0">
    <w:p w14:paraId="11EFBD62" w14:textId="77777777" w:rsidR="00C23FC5" w:rsidRDefault="00C23FC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0"/>
      <w:gridCol w:w="8930"/>
    </w:tblGrid>
    <w:tr w:rsidR="00C23FC5" w14:paraId="0AF12D37" w14:textId="77777777" w:rsidTr="004754A7">
      <w:trPr>
        <w:trHeight w:val="701"/>
      </w:trPr>
      <w:tc>
        <w:tcPr>
          <w:tcW w:w="7230" w:type="dxa"/>
          <w:vAlign w:val="center"/>
        </w:tcPr>
        <w:p w14:paraId="78840D80" w14:textId="77777777" w:rsidR="00C23FC5" w:rsidRPr="002329F3" w:rsidRDefault="00C23FC5" w:rsidP="0028516B">
          <w:pPr>
            <w:pStyle w:val="VCAAtrademarkinfo"/>
          </w:pPr>
          <w:r>
            <w:rPr>
              <w:color w:val="999999" w:themeColor="accent2"/>
            </w:rPr>
            <w:t xml:space="preserve">© </w:t>
          </w:r>
          <w:hyperlink r:id="rId1" w:history="1">
            <w:r>
              <w:rPr>
                <w:rStyle w:val="Hyperlink"/>
              </w:rPr>
              <w:t>VCAA</w:t>
            </w:r>
          </w:hyperlink>
        </w:p>
      </w:tc>
      <w:tc>
        <w:tcPr>
          <w:tcW w:w="8930" w:type="dxa"/>
          <w:vAlign w:val="center"/>
        </w:tcPr>
        <w:p w14:paraId="7D06DA49" w14:textId="77777777" w:rsidR="00C23FC5" w:rsidRPr="00B41951" w:rsidRDefault="00C23FC5"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14:paraId="616052D9" w14:textId="77777777" w:rsidR="00C23FC5" w:rsidRPr="00243F0D" w:rsidRDefault="00C23FC5"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3261"/>
      <w:gridCol w:w="11046"/>
    </w:tblGrid>
    <w:tr w:rsidR="00C23FC5" w14:paraId="5C2C0B64" w14:textId="77777777" w:rsidTr="000B5CC5">
      <w:trPr>
        <w:trHeight w:val="993"/>
      </w:trPr>
      <w:tc>
        <w:tcPr>
          <w:tcW w:w="8613" w:type="dxa"/>
          <w:vAlign w:val="center"/>
        </w:tcPr>
        <w:p w14:paraId="4564648B" w14:textId="0A19D63B" w:rsidR="00C23FC5" w:rsidRPr="004A2ED8" w:rsidRDefault="00AF73A2" w:rsidP="002329F3">
          <w:pPr>
            <w:pStyle w:val="VCAAtrademarkinfo"/>
            <w:rPr>
              <w:color w:val="999999" w:themeColor="accent2"/>
            </w:rPr>
          </w:pPr>
          <w:hyperlink r:id="rId1" w:tgtFrame="_blank" w:history="1">
            <w:r w:rsidR="00BB0597">
              <w:rPr>
                <w:rStyle w:val="Hyperlink"/>
                <w:color w:val="0066CC"/>
                <w:sz w:val="20"/>
                <w:szCs w:val="20"/>
              </w:rPr>
              <w:t>VCAA</w:t>
            </w:r>
          </w:hyperlink>
          <w:r w:rsidR="00BB0597">
            <w:rPr>
              <w:color w:val="000000"/>
              <w:sz w:val="20"/>
              <w:szCs w:val="20"/>
            </w:rPr>
            <w:t> </w:t>
          </w:r>
          <w:r w:rsidR="00BB0597">
            <w:rPr>
              <w:color w:val="999999"/>
              <w:sz w:val="20"/>
              <w:szCs w:val="20"/>
            </w:rPr>
            <w:t xml:space="preserve">© 2018 </w:t>
          </w:r>
        </w:p>
      </w:tc>
      <w:tc>
        <w:tcPr>
          <w:tcW w:w="3261" w:type="dxa"/>
          <w:shd w:val="clear" w:color="auto" w:fill="auto"/>
          <w:vAlign w:val="center"/>
        </w:tcPr>
        <w:p w14:paraId="377214D8" w14:textId="77777777" w:rsidR="00C23FC5" w:rsidRPr="00B41951" w:rsidRDefault="00C23FC5" w:rsidP="00D468D5">
          <w:pPr>
            <w:pStyle w:val="VCAAbody"/>
            <w:jc w:val="center"/>
            <w:rPr>
              <w:sz w:val="18"/>
              <w:szCs w:val="18"/>
            </w:rPr>
          </w:pPr>
        </w:p>
      </w:tc>
      <w:tc>
        <w:tcPr>
          <w:tcW w:w="11046" w:type="dxa"/>
          <w:vAlign w:val="center"/>
        </w:tcPr>
        <w:p w14:paraId="2E966EF9" w14:textId="1C3C39DA" w:rsidR="00C23FC5" w:rsidRDefault="00C23FC5" w:rsidP="00E548A3">
          <w:pPr>
            <w:pStyle w:val="Footer"/>
            <w:tabs>
              <w:tab w:val="clear" w:pos="9026"/>
              <w:tab w:val="left" w:pos="8376"/>
              <w:tab w:val="right" w:pos="11340"/>
            </w:tabs>
            <w:ind w:right="5562"/>
            <w:jc w:val="right"/>
          </w:pPr>
          <w:r>
            <w:rPr>
              <w:noProof/>
              <w:lang w:val="en-AU" w:eastAsia="en-AU"/>
            </w:rPr>
            <w:t xml:space="preserve">     </w:t>
          </w:r>
        </w:p>
      </w:tc>
    </w:tr>
  </w:tbl>
  <w:p w14:paraId="20BDD95E" w14:textId="77777777" w:rsidR="00C23FC5" w:rsidRDefault="00C23FC5"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59EC1" w14:textId="77777777" w:rsidR="00C23FC5" w:rsidRDefault="00C23FC5" w:rsidP="00304EA1">
      <w:pPr>
        <w:spacing w:after="0" w:line="240" w:lineRule="auto"/>
      </w:pPr>
      <w:r>
        <w:separator/>
      </w:r>
    </w:p>
  </w:footnote>
  <w:footnote w:type="continuationSeparator" w:id="0">
    <w:p w14:paraId="7236C11C" w14:textId="77777777" w:rsidR="00C23FC5" w:rsidRDefault="00C23FC5"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633248545"/>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1D8CF504" w14:textId="77777777" w:rsidR="00C23FC5" w:rsidRPr="00D86DE4" w:rsidRDefault="00C23FC5" w:rsidP="00D86DE4">
        <w:pPr>
          <w:pStyle w:val="VCAAcaptionsandfootnotes"/>
          <w:rPr>
            <w:color w:val="999999" w:themeColor="accent2"/>
          </w:rPr>
        </w:pPr>
        <w:r>
          <w:rPr>
            <w:b/>
            <w:color w:val="999999" w:themeColor="accent2"/>
            <w:lang w:val="en-AU"/>
          </w:rPr>
          <w:t>Numeracy Learning Progression – Understanding units of measurement – Foundation to Level 8 span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0B77D" w14:textId="64596E67" w:rsidR="00C23FC5" w:rsidRPr="001D184E" w:rsidRDefault="00C23FC5" w:rsidP="0077434F">
    <w:pPr>
      <w:pStyle w:val="VCAADocumenttitle"/>
      <w:spacing w:before="0" w:after="0"/>
      <w:ind w:left="2880" w:firstLine="720"/>
      <w:rPr>
        <w:sz w:val="44"/>
      </w:rPr>
    </w:pPr>
    <w:r>
      <w:drawing>
        <wp:anchor distT="0" distB="0" distL="114300" distR="114300" simplePos="0" relativeHeight="251658240" behindDoc="0" locked="0" layoutInCell="1" allowOverlap="1" wp14:anchorId="378E88CC" wp14:editId="7222C077">
          <wp:simplePos x="725214" y="430924"/>
          <wp:positionH relativeFrom="margin">
            <wp:align>right</wp:align>
          </wp:positionH>
          <wp:positionV relativeFrom="paragraph">
            <wp:posOffset>0</wp:posOffset>
          </wp:positionV>
          <wp:extent cx="1532890" cy="288290"/>
          <wp:effectExtent l="0" t="0" r="0" b="0"/>
          <wp:wrapNone/>
          <wp:docPr id="7" name="Picture 7"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3A3E8493" wp14:editId="0B70D23F">
          <wp:simplePos x="0" y="0"/>
          <wp:positionH relativeFrom="column">
            <wp:posOffset>3810</wp:posOffset>
          </wp:positionH>
          <wp:positionV relativeFrom="paragraph">
            <wp:posOffset>-5080</wp:posOffset>
          </wp:positionV>
          <wp:extent cx="2362200" cy="311150"/>
          <wp:effectExtent l="0" t="0" r="0" b="0"/>
          <wp:wrapSquare wrapText="bothSides"/>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546570036"/>
        <w:dataBinding w:prefixMappings="xmlns:ns0='http://purl.org/dc/elements/1.1/' xmlns:ns1='http://schemas.openxmlformats.org/package/2006/metadata/core-properties' " w:xpath="/ns1:coreProperties[1]/ns0:title[1]" w:storeItemID="{6C3C8BC8-F283-45AE-878A-BAB7291924A1}"/>
        <w:text/>
      </w:sdtPr>
      <w:sdtEndPr/>
      <w:sdtContent>
        <w:r w:rsidR="004147C1" w:rsidRPr="00FE076B">
          <w:rPr>
            <w:sz w:val="28"/>
            <w:szCs w:val="28"/>
          </w:rPr>
          <w:t>Numeracy Learning Progression – Understanding units of measurement –</w:t>
        </w:r>
        <w:r w:rsidR="004147C1">
          <w:rPr>
            <w:sz w:val="28"/>
            <w:szCs w:val="28"/>
          </w:rPr>
          <w:t xml:space="preserve"> Foundation</w:t>
        </w:r>
        <w:r w:rsidR="004147C1" w:rsidRPr="00FE076B">
          <w:rPr>
            <w:sz w:val="28"/>
            <w:szCs w:val="28"/>
          </w:rPr>
          <w:t xml:space="preserve"> to Level 8 span</w:t>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71CC9"/>
    <w:multiLevelType w:val="hybridMultilevel"/>
    <w:tmpl w:val="65D4E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D455AF"/>
    <w:multiLevelType w:val="hybridMultilevel"/>
    <w:tmpl w:val="FEFCB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4BC2304"/>
    <w:multiLevelType w:val="hybridMultilevel"/>
    <w:tmpl w:val="34748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B857E3"/>
    <w:multiLevelType w:val="hybridMultilevel"/>
    <w:tmpl w:val="89809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29F559A"/>
    <w:multiLevelType w:val="hybridMultilevel"/>
    <w:tmpl w:val="16BED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621A74"/>
    <w:multiLevelType w:val="hybridMultilevel"/>
    <w:tmpl w:val="8DF45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A8E49A0"/>
    <w:multiLevelType w:val="hybridMultilevel"/>
    <w:tmpl w:val="3C307A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4C2269C2"/>
    <w:multiLevelType w:val="hybridMultilevel"/>
    <w:tmpl w:val="3D786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DFF6387"/>
    <w:multiLevelType w:val="hybridMultilevel"/>
    <w:tmpl w:val="3D623C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586570B9"/>
    <w:multiLevelType w:val="hybridMultilevel"/>
    <w:tmpl w:val="4D06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8950E3D"/>
    <w:multiLevelType w:val="hybridMultilevel"/>
    <w:tmpl w:val="D5548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9281499"/>
    <w:multiLevelType w:val="hybridMultilevel"/>
    <w:tmpl w:val="E7BE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7A1418"/>
    <w:multiLevelType w:val="hybridMultilevel"/>
    <w:tmpl w:val="3AFAE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29E5699"/>
    <w:multiLevelType w:val="hybridMultilevel"/>
    <w:tmpl w:val="C556E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E9B5F4B"/>
    <w:multiLevelType w:val="hybridMultilevel"/>
    <w:tmpl w:val="A4DAC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10"/>
  </w:num>
  <w:num w:numId="4">
    <w:abstractNumId w:val="4"/>
  </w:num>
  <w:num w:numId="5">
    <w:abstractNumId w:val="17"/>
  </w:num>
  <w:num w:numId="6">
    <w:abstractNumId w:val="0"/>
  </w:num>
  <w:num w:numId="7">
    <w:abstractNumId w:val="18"/>
  </w:num>
  <w:num w:numId="8">
    <w:abstractNumId w:val="20"/>
  </w:num>
  <w:num w:numId="9">
    <w:abstractNumId w:val="9"/>
  </w:num>
  <w:num w:numId="10">
    <w:abstractNumId w:val="14"/>
  </w:num>
  <w:num w:numId="11">
    <w:abstractNumId w:val="3"/>
  </w:num>
  <w:num w:numId="12">
    <w:abstractNumId w:val="6"/>
  </w:num>
  <w:num w:numId="13">
    <w:abstractNumId w:val="16"/>
  </w:num>
  <w:num w:numId="14">
    <w:abstractNumId w:val="22"/>
  </w:num>
  <w:num w:numId="15">
    <w:abstractNumId w:val="2"/>
  </w:num>
  <w:num w:numId="16">
    <w:abstractNumId w:val="1"/>
  </w:num>
  <w:num w:numId="17">
    <w:abstractNumId w:val="21"/>
  </w:num>
  <w:num w:numId="18">
    <w:abstractNumId w:val="15"/>
  </w:num>
  <w:num w:numId="19">
    <w:abstractNumId w:val="8"/>
  </w:num>
  <w:num w:numId="20">
    <w:abstractNumId w:val="23"/>
  </w:num>
  <w:num w:numId="21">
    <w:abstractNumId w:val="12"/>
  </w:num>
  <w:num w:numId="22">
    <w:abstractNumId w:val="11"/>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59DE"/>
    <w:rsid w:val="00027228"/>
    <w:rsid w:val="00037D17"/>
    <w:rsid w:val="000577DC"/>
    <w:rsid w:val="0005780E"/>
    <w:rsid w:val="000A1FF1"/>
    <w:rsid w:val="000A71F7"/>
    <w:rsid w:val="000B5B53"/>
    <w:rsid w:val="000B5CC5"/>
    <w:rsid w:val="000E4A92"/>
    <w:rsid w:val="000F09E4"/>
    <w:rsid w:val="000F16FD"/>
    <w:rsid w:val="00111C27"/>
    <w:rsid w:val="001209DB"/>
    <w:rsid w:val="0015344B"/>
    <w:rsid w:val="00156019"/>
    <w:rsid w:val="00164D7A"/>
    <w:rsid w:val="00172E14"/>
    <w:rsid w:val="00180973"/>
    <w:rsid w:val="001A772A"/>
    <w:rsid w:val="001B535F"/>
    <w:rsid w:val="001B64E5"/>
    <w:rsid w:val="001C73C5"/>
    <w:rsid w:val="001D184E"/>
    <w:rsid w:val="001E5ED4"/>
    <w:rsid w:val="002233AF"/>
    <w:rsid w:val="002279BA"/>
    <w:rsid w:val="002329F3"/>
    <w:rsid w:val="00237C1A"/>
    <w:rsid w:val="00243F0D"/>
    <w:rsid w:val="00256DB1"/>
    <w:rsid w:val="002647BB"/>
    <w:rsid w:val="00264F9D"/>
    <w:rsid w:val="002654C5"/>
    <w:rsid w:val="00267736"/>
    <w:rsid w:val="002754C1"/>
    <w:rsid w:val="002841C8"/>
    <w:rsid w:val="0028516B"/>
    <w:rsid w:val="002C6F90"/>
    <w:rsid w:val="002E48F7"/>
    <w:rsid w:val="002F2A7C"/>
    <w:rsid w:val="002F2BC5"/>
    <w:rsid w:val="00302FB8"/>
    <w:rsid w:val="00304874"/>
    <w:rsid w:val="00304EA1"/>
    <w:rsid w:val="00314D81"/>
    <w:rsid w:val="00322FC6"/>
    <w:rsid w:val="003369B8"/>
    <w:rsid w:val="00372723"/>
    <w:rsid w:val="00391986"/>
    <w:rsid w:val="003946E4"/>
    <w:rsid w:val="003A3C3D"/>
    <w:rsid w:val="003C44C2"/>
    <w:rsid w:val="003E412B"/>
    <w:rsid w:val="00400A2A"/>
    <w:rsid w:val="004147C1"/>
    <w:rsid w:val="00416B45"/>
    <w:rsid w:val="00417AA3"/>
    <w:rsid w:val="004227FE"/>
    <w:rsid w:val="00440B32"/>
    <w:rsid w:val="00455A1A"/>
    <w:rsid w:val="0046078D"/>
    <w:rsid w:val="004754A7"/>
    <w:rsid w:val="004A2ED8"/>
    <w:rsid w:val="004D7466"/>
    <w:rsid w:val="004E469F"/>
    <w:rsid w:val="004F219A"/>
    <w:rsid w:val="004F5BDA"/>
    <w:rsid w:val="004F6A73"/>
    <w:rsid w:val="0051382C"/>
    <w:rsid w:val="0051631E"/>
    <w:rsid w:val="00517861"/>
    <w:rsid w:val="00526666"/>
    <w:rsid w:val="00566029"/>
    <w:rsid w:val="0059209B"/>
    <w:rsid w:val="005923CB"/>
    <w:rsid w:val="005942A0"/>
    <w:rsid w:val="005B391B"/>
    <w:rsid w:val="005D3D78"/>
    <w:rsid w:val="005E2EF0"/>
    <w:rsid w:val="00607D1F"/>
    <w:rsid w:val="00612D18"/>
    <w:rsid w:val="006207A6"/>
    <w:rsid w:val="00635C51"/>
    <w:rsid w:val="00636604"/>
    <w:rsid w:val="00662A5F"/>
    <w:rsid w:val="00671D4D"/>
    <w:rsid w:val="00693FFD"/>
    <w:rsid w:val="006C0696"/>
    <w:rsid w:val="006D08F8"/>
    <w:rsid w:val="006D2159"/>
    <w:rsid w:val="006E0642"/>
    <w:rsid w:val="006E6D82"/>
    <w:rsid w:val="006F787C"/>
    <w:rsid w:val="00702636"/>
    <w:rsid w:val="007157CE"/>
    <w:rsid w:val="00724507"/>
    <w:rsid w:val="0074078C"/>
    <w:rsid w:val="00751217"/>
    <w:rsid w:val="00752E46"/>
    <w:rsid w:val="0076106A"/>
    <w:rsid w:val="00773E6C"/>
    <w:rsid w:val="0077434F"/>
    <w:rsid w:val="00791393"/>
    <w:rsid w:val="007A6FCF"/>
    <w:rsid w:val="007B186E"/>
    <w:rsid w:val="00806F44"/>
    <w:rsid w:val="00813C37"/>
    <w:rsid w:val="008154B5"/>
    <w:rsid w:val="00823962"/>
    <w:rsid w:val="00832F5C"/>
    <w:rsid w:val="00852719"/>
    <w:rsid w:val="00860115"/>
    <w:rsid w:val="00867E82"/>
    <w:rsid w:val="00871D52"/>
    <w:rsid w:val="00874F03"/>
    <w:rsid w:val="0088783C"/>
    <w:rsid w:val="00894C04"/>
    <w:rsid w:val="008C233A"/>
    <w:rsid w:val="008E55AC"/>
    <w:rsid w:val="0092704D"/>
    <w:rsid w:val="00934256"/>
    <w:rsid w:val="009370BC"/>
    <w:rsid w:val="0098739B"/>
    <w:rsid w:val="009939E5"/>
    <w:rsid w:val="009B6660"/>
    <w:rsid w:val="00A17661"/>
    <w:rsid w:val="00A24B2D"/>
    <w:rsid w:val="00A25A85"/>
    <w:rsid w:val="00A30AF1"/>
    <w:rsid w:val="00A328EE"/>
    <w:rsid w:val="00A35382"/>
    <w:rsid w:val="00A359D5"/>
    <w:rsid w:val="00A40966"/>
    <w:rsid w:val="00A51560"/>
    <w:rsid w:val="00A51A62"/>
    <w:rsid w:val="00A87CDE"/>
    <w:rsid w:val="00A921E0"/>
    <w:rsid w:val="00A932AF"/>
    <w:rsid w:val="00AA2350"/>
    <w:rsid w:val="00AC090B"/>
    <w:rsid w:val="00AD6605"/>
    <w:rsid w:val="00AF5590"/>
    <w:rsid w:val="00AF73A2"/>
    <w:rsid w:val="00B0738F"/>
    <w:rsid w:val="00B26601"/>
    <w:rsid w:val="00B30DB8"/>
    <w:rsid w:val="00B3356D"/>
    <w:rsid w:val="00B40C84"/>
    <w:rsid w:val="00B41951"/>
    <w:rsid w:val="00B53229"/>
    <w:rsid w:val="00B62480"/>
    <w:rsid w:val="00B67596"/>
    <w:rsid w:val="00B71CE9"/>
    <w:rsid w:val="00B81B70"/>
    <w:rsid w:val="00B912B5"/>
    <w:rsid w:val="00BB0597"/>
    <w:rsid w:val="00BB6558"/>
    <w:rsid w:val="00BD0724"/>
    <w:rsid w:val="00BE5521"/>
    <w:rsid w:val="00BF0AB2"/>
    <w:rsid w:val="00C23FC5"/>
    <w:rsid w:val="00C53263"/>
    <w:rsid w:val="00C5379C"/>
    <w:rsid w:val="00C61C3D"/>
    <w:rsid w:val="00C75F1D"/>
    <w:rsid w:val="00C94A8B"/>
    <w:rsid w:val="00CA0F3D"/>
    <w:rsid w:val="00CC151E"/>
    <w:rsid w:val="00CC1EDB"/>
    <w:rsid w:val="00CE2F1A"/>
    <w:rsid w:val="00D338E4"/>
    <w:rsid w:val="00D43FD6"/>
    <w:rsid w:val="00D468D5"/>
    <w:rsid w:val="00D51947"/>
    <w:rsid w:val="00D532F0"/>
    <w:rsid w:val="00D64C15"/>
    <w:rsid w:val="00D73E77"/>
    <w:rsid w:val="00D77413"/>
    <w:rsid w:val="00D82759"/>
    <w:rsid w:val="00D86DE4"/>
    <w:rsid w:val="00D872B1"/>
    <w:rsid w:val="00DB2762"/>
    <w:rsid w:val="00DB4A1E"/>
    <w:rsid w:val="00DC21C3"/>
    <w:rsid w:val="00DF7663"/>
    <w:rsid w:val="00E10BA6"/>
    <w:rsid w:val="00E23F1D"/>
    <w:rsid w:val="00E26732"/>
    <w:rsid w:val="00E36361"/>
    <w:rsid w:val="00E5482F"/>
    <w:rsid w:val="00E548A3"/>
    <w:rsid w:val="00E55AE9"/>
    <w:rsid w:val="00EA51FB"/>
    <w:rsid w:val="00EB044D"/>
    <w:rsid w:val="00EE2C9A"/>
    <w:rsid w:val="00EF6D8E"/>
    <w:rsid w:val="00F000A0"/>
    <w:rsid w:val="00F02482"/>
    <w:rsid w:val="00F0309B"/>
    <w:rsid w:val="00F40D53"/>
    <w:rsid w:val="00F4525C"/>
    <w:rsid w:val="00F94CC9"/>
    <w:rsid w:val="00F97203"/>
    <w:rsid w:val="00FB2493"/>
    <w:rsid w:val="00FC43AF"/>
    <w:rsid w:val="00FC5E6B"/>
    <w:rsid w:val="00FC5E79"/>
    <w:rsid w:val="00FD4326"/>
    <w:rsid w:val="00FE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ADC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semiHidden/>
    <w:qFormat/>
    <w:rsid w:val="009B66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semiHidden/>
    <w:qFormat/>
    <w:rsid w:val="009B6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827693">
      <w:bodyDiv w:val="1"/>
      <w:marLeft w:val="0"/>
      <w:marRight w:val="0"/>
      <w:marTop w:val="0"/>
      <w:marBottom w:val="0"/>
      <w:divBdr>
        <w:top w:val="none" w:sz="0" w:space="0" w:color="auto"/>
        <w:left w:val="none" w:sz="0" w:space="0" w:color="auto"/>
        <w:bottom w:val="none" w:sz="0" w:space="0" w:color="auto"/>
        <w:right w:val="none" w:sz="0" w:space="0" w:color="auto"/>
      </w:divBdr>
      <w:divsChild>
        <w:div w:id="2016149765">
          <w:marLeft w:val="0"/>
          <w:marRight w:val="0"/>
          <w:marTop w:val="0"/>
          <w:marBottom w:val="0"/>
          <w:divBdr>
            <w:top w:val="none" w:sz="0" w:space="0" w:color="auto"/>
            <w:left w:val="none" w:sz="0" w:space="0" w:color="auto"/>
            <w:bottom w:val="none" w:sz="0" w:space="0" w:color="auto"/>
            <w:right w:val="none" w:sz="0" w:space="0" w:color="auto"/>
          </w:divBdr>
          <w:divsChild>
            <w:div w:id="1166165413">
              <w:marLeft w:val="0"/>
              <w:marRight w:val="0"/>
              <w:marTop w:val="0"/>
              <w:marBottom w:val="0"/>
              <w:divBdr>
                <w:top w:val="none" w:sz="0" w:space="0" w:color="auto"/>
                <w:left w:val="none" w:sz="0" w:space="0" w:color="auto"/>
                <w:bottom w:val="none" w:sz="0" w:space="0" w:color="auto"/>
                <w:right w:val="none" w:sz="0" w:space="0" w:color="auto"/>
              </w:divBdr>
              <w:divsChild>
                <w:div w:id="1651707740">
                  <w:marLeft w:val="0"/>
                  <w:marRight w:val="0"/>
                  <w:marTop w:val="0"/>
                  <w:marBottom w:val="0"/>
                  <w:divBdr>
                    <w:top w:val="none" w:sz="0" w:space="0" w:color="auto"/>
                    <w:left w:val="none" w:sz="0" w:space="0" w:color="auto"/>
                    <w:bottom w:val="none" w:sz="0" w:space="0" w:color="auto"/>
                    <w:right w:val="none" w:sz="0" w:space="0" w:color="auto"/>
                  </w:divBdr>
                  <w:divsChild>
                    <w:div w:id="1665742621">
                      <w:marLeft w:val="120"/>
                      <w:marRight w:val="120"/>
                      <w:marTop w:val="0"/>
                      <w:marBottom w:val="0"/>
                      <w:divBdr>
                        <w:top w:val="none" w:sz="0" w:space="0" w:color="auto"/>
                        <w:left w:val="none" w:sz="0" w:space="0" w:color="auto"/>
                        <w:bottom w:val="none" w:sz="0" w:space="0" w:color="auto"/>
                        <w:right w:val="none" w:sz="0" w:space="0" w:color="auto"/>
                      </w:divBdr>
                      <w:divsChild>
                        <w:div w:id="116603697">
                          <w:marLeft w:val="0"/>
                          <w:marRight w:val="0"/>
                          <w:marTop w:val="0"/>
                          <w:marBottom w:val="0"/>
                          <w:divBdr>
                            <w:top w:val="none" w:sz="0" w:space="0" w:color="auto"/>
                            <w:left w:val="none" w:sz="0" w:space="0" w:color="auto"/>
                            <w:bottom w:val="none" w:sz="0" w:space="0" w:color="auto"/>
                            <w:right w:val="none" w:sz="0" w:space="0" w:color="auto"/>
                          </w:divBdr>
                          <w:divsChild>
                            <w:div w:id="1540123739">
                              <w:marLeft w:val="0"/>
                              <w:marRight w:val="0"/>
                              <w:marTop w:val="0"/>
                              <w:marBottom w:val="0"/>
                              <w:divBdr>
                                <w:top w:val="none" w:sz="0" w:space="0" w:color="auto"/>
                                <w:left w:val="none" w:sz="0" w:space="0" w:color="auto"/>
                                <w:bottom w:val="none" w:sz="0" w:space="0" w:color="auto"/>
                                <w:right w:val="none" w:sz="0" w:space="0" w:color="auto"/>
                              </w:divBdr>
                              <w:divsChild>
                                <w:div w:id="1265069469">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2071925511">
                                          <w:marLeft w:val="0"/>
                                          <w:marRight w:val="0"/>
                                          <w:marTop w:val="0"/>
                                          <w:marBottom w:val="0"/>
                                          <w:divBdr>
                                            <w:top w:val="none" w:sz="0" w:space="0" w:color="auto"/>
                                            <w:left w:val="none" w:sz="0" w:space="0" w:color="auto"/>
                                            <w:bottom w:val="none" w:sz="0" w:space="0" w:color="auto"/>
                                            <w:right w:val="none" w:sz="0" w:space="0" w:color="auto"/>
                                          </w:divBdr>
                                          <w:divsChild>
                                            <w:div w:id="196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3144">
      <w:bodyDiv w:val="1"/>
      <w:marLeft w:val="0"/>
      <w:marRight w:val="0"/>
      <w:marTop w:val="0"/>
      <w:marBottom w:val="0"/>
      <w:divBdr>
        <w:top w:val="none" w:sz="0" w:space="0" w:color="auto"/>
        <w:left w:val="none" w:sz="0" w:space="0" w:color="auto"/>
        <w:bottom w:val="none" w:sz="0" w:space="0" w:color="auto"/>
        <w:right w:val="none" w:sz="0" w:space="0" w:color="auto"/>
      </w:divBdr>
      <w:divsChild>
        <w:div w:id="712077755">
          <w:marLeft w:val="0"/>
          <w:marRight w:val="0"/>
          <w:marTop w:val="0"/>
          <w:marBottom w:val="0"/>
          <w:divBdr>
            <w:top w:val="none" w:sz="0" w:space="0" w:color="auto"/>
            <w:left w:val="none" w:sz="0" w:space="0" w:color="auto"/>
            <w:bottom w:val="none" w:sz="0" w:space="0" w:color="auto"/>
            <w:right w:val="none" w:sz="0" w:space="0" w:color="auto"/>
          </w:divBdr>
          <w:divsChild>
            <w:div w:id="413170394">
              <w:marLeft w:val="0"/>
              <w:marRight w:val="0"/>
              <w:marTop w:val="0"/>
              <w:marBottom w:val="0"/>
              <w:divBdr>
                <w:top w:val="none" w:sz="0" w:space="0" w:color="auto"/>
                <w:left w:val="none" w:sz="0" w:space="0" w:color="auto"/>
                <w:bottom w:val="none" w:sz="0" w:space="0" w:color="auto"/>
                <w:right w:val="none" w:sz="0" w:space="0" w:color="auto"/>
              </w:divBdr>
              <w:divsChild>
                <w:div w:id="1501580697">
                  <w:marLeft w:val="0"/>
                  <w:marRight w:val="0"/>
                  <w:marTop w:val="0"/>
                  <w:marBottom w:val="0"/>
                  <w:divBdr>
                    <w:top w:val="none" w:sz="0" w:space="0" w:color="auto"/>
                    <w:left w:val="none" w:sz="0" w:space="0" w:color="auto"/>
                    <w:bottom w:val="none" w:sz="0" w:space="0" w:color="auto"/>
                    <w:right w:val="none" w:sz="0" w:space="0" w:color="auto"/>
                  </w:divBdr>
                  <w:divsChild>
                    <w:div w:id="1771123818">
                      <w:marLeft w:val="120"/>
                      <w:marRight w:val="120"/>
                      <w:marTop w:val="0"/>
                      <w:marBottom w:val="0"/>
                      <w:divBdr>
                        <w:top w:val="none" w:sz="0" w:space="0" w:color="auto"/>
                        <w:left w:val="none" w:sz="0" w:space="0" w:color="auto"/>
                        <w:bottom w:val="none" w:sz="0" w:space="0" w:color="auto"/>
                        <w:right w:val="none" w:sz="0" w:space="0" w:color="auto"/>
                      </w:divBdr>
                      <w:divsChild>
                        <w:div w:id="350304019">
                          <w:marLeft w:val="0"/>
                          <w:marRight w:val="0"/>
                          <w:marTop w:val="0"/>
                          <w:marBottom w:val="0"/>
                          <w:divBdr>
                            <w:top w:val="none" w:sz="0" w:space="0" w:color="auto"/>
                            <w:left w:val="none" w:sz="0" w:space="0" w:color="auto"/>
                            <w:bottom w:val="none" w:sz="0" w:space="0" w:color="auto"/>
                            <w:right w:val="none" w:sz="0" w:space="0" w:color="auto"/>
                          </w:divBdr>
                          <w:divsChild>
                            <w:div w:id="865368560">
                              <w:marLeft w:val="0"/>
                              <w:marRight w:val="0"/>
                              <w:marTop w:val="0"/>
                              <w:marBottom w:val="0"/>
                              <w:divBdr>
                                <w:top w:val="none" w:sz="0" w:space="0" w:color="auto"/>
                                <w:left w:val="none" w:sz="0" w:space="0" w:color="auto"/>
                                <w:bottom w:val="none" w:sz="0" w:space="0" w:color="auto"/>
                                <w:right w:val="none" w:sz="0" w:space="0" w:color="auto"/>
                              </w:divBdr>
                              <w:divsChild>
                                <w:div w:id="1144858027">
                                  <w:marLeft w:val="0"/>
                                  <w:marRight w:val="0"/>
                                  <w:marTop w:val="0"/>
                                  <w:marBottom w:val="0"/>
                                  <w:divBdr>
                                    <w:top w:val="none" w:sz="0" w:space="0" w:color="auto"/>
                                    <w:left w:val="none" w:sz="0" w:space="0" w:color="auto"/>
                                    <w:bottom w:val="none" w:sz="0" w:space="0" w:color="auto"/>
                                    <w:right w:val="none" w:sz="0" w:space="0" w:color="auto"/>
                                  </w:divBdr>
                                  <w:divsChild>
                                    <w:div w:id="21592511">
                                      <w:marLeft w:val="0"/>
                                      <w:marRight w:val="0"/>
                                      <w:marTop w:val="0"/>
                                      <w:marBottom w:val="0"/>
                                      <w:divBdr>
                                        <w:top w:val="none" w:sz="0" w:space="0" w:color="auto"/>
                                        <w:left w:val="none" w:sz="0" w:space="0" w:color="auto"/>
                                        <w:bottom w:val="none" w:sz="0" w:space="0" w:color="auto"/>
                                        <w:right w:val="none" w:sz="0" w:space="0" w:color="auto"/>
                                      </w:divBdr>
                                      <w:divsChild>
                                        <w:div w:id="1724908160">
                                          <w:marLeft w:val="0"/>
                                          <w:marRight w:val="0"/>
                                          <w:marTop w:val="0"/>
                                          <w:marBottom w:val="0"/>
                                          <w:divBdr>
                                            <w:top w:val="none" w:sz="0" w:space="0" w:color="auto"/>
                                            <w:left w:val="none" w:sz="0" w:space="0" w:color="auto"/>
                                            <w:bottom w:val="none" w:sz="0" w:space="0" w:color="auto"/>
                                            <w:right w:val="none" w:sz="0" w:space="0" w:color="auto"/>
                                          </w:divBdr>
                                          <w:divsChild>
                                            <w:div w:id="100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705995">
      <w:bodyDiv w:val="1"/>
      <w:marLeft w:val="0"/>
      <w:marRight w:val="0"/>
      <w:marTop w:val="0"/>
      <w:marBottom w:val="0"/>
      <w:divBdr>
        <w:top w:val="none" w:sz="0" w:space="0" w:color="auto"/>
        <w:left w:val="none" w:sz="0" w:space="0" w:color="auto"/>
        <w:bottom w:val="none" w:sz="0" w:space="0" w:color="auto"/>
        <w:right w:val="none" w:sz="0" w:space="0" w:color="auto"/>
      </w:divBdr>
    </w:div>
    <w:div w:id="1209491854">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717">
      <w:bodyDiv w:val="1"/>
      <w:marLeft w:val="0"/>
      <w:marRight w:val="0"/>
      <w:marTop w:val="0"/>
      <w:marBottom w:val="0"/>
      <w:divBdr>
        <w:top w:val="none" w:sz="0" w:space="0" w:color="auto"/>
        <w:left w:val="none" w:sz="0" w:space="0" w:color="auto"/>
        <w:bottom w:val="none" w:sz="0" w:space="0" w:color="auto"/>
        <w:right w:val="none" w:sz="0" w:space="0" w:color="auto"/>
      </w:divBdr>
      <w:divsChild>
        <w:div w:id="708602696">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sChild>
                <w:div w:id="2121100097">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120"/>
                      <w:marRight w:val="120"/>
                      <w:marTop w:val="0"/>
                      <w:marBottom w:val="0"/>
                      <w:divBdr>
                        <w:top w:val="none" w:sz="0" w:space="0" w:color="auto"/>
                        <w:left w:val="none" w:sz="0" w:space="0" w:color="auto"/>
                        <w:bottom w:val="none" w:sz="0" w:space="0" w:color="auto"/>
                        <w:right w:val="none" w:sz="0" w:space="0" w:color="auto"/>
                      </w:divBdr>
                      <w:divsChild>
                        <w:div w:id="1697073759">
                          <w:marLeft w:val="0"/>
                          <w:marRight w:val="0"/>
                          <w:marTop w:val="0"/>
                          <w:marBottom w:val="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none" w:sz="0" w:space="0" w:color="auto"/>
                                <w:left w:val="none" w:sz="0" w:space="0" w:color="auto"/>
                                <w:bottom w:val="none" w:sz="0" w:space="0" w:color="auto"/>
                                <w:right w:val="none" w:sz="0" w:space="0" w:color="auto"/>
                              </w:divBdr>
                              <w:divsChild>
                                <w:div w:id="931864179">
                                  <w:marLeft w:val="0"/>
                                  <w:marRight w:val="0"/>
                                  <w:marTop w:val="0"/>
                                  <w:marBottom w:val="0"/>
                                  <w:divBdr>
                                    <w:top w:val="none" w:sz="0" w:space="0" w:color="auto"/>
                                    <w:left w:val="none" w:sz="0" w:space="0" w:color="auto"/>
                                    <w:bottom w:val="none" w:sz="0" w:space="0" w:color="auto"/>
                                    <w:right w:val="none" w:sz="0" w:space="0" w:color="auto"/>
                                  </w:divBdr>
                                  <w:divsChild>
                                    <w:div w:id="1634096569">
                                      <w:marLeft w:val="0"/>
                                      <w:marRight w:val="0"/>
                                      <w:marTop w:val="0"/>
                                      <w:marBottom w:val="0"/>
                                      <w:divBdr>
                                        <w:top w:val="none" w:sz="0" w:space="0" w:color="auto"/>
                                        <w:left w:val="none" w:sz="0" w:space="0" w:color="auto"/>
                                        <w:bottom w:val="none" w:sz="0" w:space="0" w:color="auto"/>
                                        <w:right w:val="none" w:sz="0" w:space="0" w:color="auto"/>
                                      </w:divBdr>
                                      <w:divsChild>
                                        <w:div w:id="777264042">
                                          <w:marLeft w:val="0"/>
                                          <w:marRight w:val="0"/>
                                          <w:marTop w:val="0"/>
                                          <w:marBottom w:val="0"/>
                                          <w:divBdr>
                                            <w:top w:val="none" w:sz="0" w:space="0" w:color="auto"/>
                                            <w:left w:val="none" w:sz="0" w:space="0" w:color="auto"/>
                                            <w:bottom w:val="none" w:sz="0" w:space="0" w:color="auto"/>
                                            <w:right w:val="none" w:sz="0" w:space="0" w:color="auto"/>
                                          </w:divBdr>
                                          <w:divsChild>
                                            <w:div w:id="458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44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158">
          <w:marLeft w:val="0"/>
          <w:marRight w:val="0"/>
          <w:marTop w:val="0"/>
          <w:marBottom w:val="0"/>
          <w:divBdr>
            <w:top w:val="none" w:sz="0" w:space="0" w:color="auto"/>
            <w:left w:val="none" w:sz="0" w:space="0" w:color="auto"/>
            <w:bottom w:val="none" w:sz="0" w:space="0" w:color="auto"/>
            <w:right w:val="none" w:sz="0" w:space="0" w:color="auto"/>
          </w:divBdr>
          <w:divsChild>
            <w:div w:id="1005282303">
              <w:marLeft w:val="0"/>
              <w:marRight w:val="0"/>
              <w:marTop w:val="0"/>
              <w:marBottom w:val="0"/>
              <w:divBdr>
                <w:top w:val="none" w:sz="0" w:space="0" w:color="auto"/>
                <w:left w:val="none" w:sz="0" w:space="0" w:color="auto"/>
                <w:bottom w:val="none" w:sz="0" w:space="0" w:color="auto"/>
                <w:right w:val="none" w:sz="0" w:space="0" w:color="auto"/>
              </w:divBdr>
              <w:divsChild>
                <w:div w:id="1178078424">
                  <w:marLeft w:val="0"/>
                  <w:marRight w:val="0"/>
                  <w:marTop w:val="0"/>
                  <w:marBottom w:val="0"/>
                  <w:divBdr>
                    <w:top w:val="none" w:sz="0" w:space="0" w:color="auto"/>
                    <w:left w:val="none" w:sz="0" w:space="0" w:color="auto"/>
                    <w:bottom w:val="none" w:sz="0" w:space="0" w:color="auto"/>
                    <w:right w:val="none" w:sz="0" w:space="0" w:color="auto"/>
                  </w:divBdr>
                  <w:divsChild>
                    <w:div w:id="2095927450">
                      <w:marLeft w:val="120"/>
                      <w:marRight w:val="12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1738745136">
                                  <w:marLeft w:val="0"/>
                                  <w:marRight w:val="0"/>
                                  <w:marTop w:val="0"/>
                                  <w:marBottom w:val="0"/>
                                  <w:divBdr>
                                    <w:top w:val="none" w:sz="0" w:space="0" w:color="auto"/>
                                    <w:left w:val="none" w:sz="0" w:space="0" w:color="auto"/>
                                    <w:bottom w:val="none" w:sz="0" w:space="0" w:color="auto"/>
                                    <w:right w:val="none" w:sz="0" w:space="0" w:color="auto"/>
                                  </w:divBdr>
                                  <w:divsChild>
                                    <w:div w:id="2112627163">
                                      <w:marLeft w:val="0"/>
                                      <w:marRight w:val="0"/>
                                      <w:marTop w:val="0"/>
                                      <w:marBottom w:val="0"/>
                                      <w:divBdr>
                                        <w:top w:val="none" w:sz="0" w:space="0" w:color="auto"/>
                                        <w:left w:val="none" w:sz="0" w:space="0" w:color="auto"/>
                                        <w:bottom w:val="none" w:sz="0" w:space="0" w:color="auto"/>
                                        <w:right w:val="none" w:sz="0" w:space="0" w:color="auto"/>
                                      </w:divBdr>
                                      <w:divsChild>
                                        <w:div w:id="631057237">
                                          <w:marLeft w:val="0"/>
                                          <w:marRight w:val="0"/>
                                          <w:marTop w:val="0"/>
                                          <w:marBottom w:val="0"/>
                                          <w:divBdr>
                                            <w:top w:val="none" w:sz="0" w:space="0" w:color="auto"/>
                                            <w:left w:val="none" w:sz="0" w:space="0" w:color="auto"/>
                                            <w:bottom w:val="none" w:sz="0" w:space="0" w:color="auto"/>
                                            <w:right w:val="none" w:sz="0" w:space="0" w:color="auto"/>
                                          </w:divBdr>
                                          <w:divsChild>
                                            <w:div w:id="2087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98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394">
          <w:marLeft w:val="0"/>
          <w:marRight w:val="0"/>
          <w:marTop w:val="0"/>
          <w:marBottom w:val="0"/>
          <w:divBdr>
            <w:top w:val="none" w:sz="0" w:space="0" w:color="auto"/>
            <w:left w:val="none" w:sz="0" w:space="0" w:color="auto"/>
            <w:bottom w:val="none" w:sz="0" w:space="0" w:color="auto"/>
            <w:right w:val="none" w:sz="0" w:space="0" w:color="auto"/>
          </w:divBdr>
          <w:divsChild>
            <w:div w:id="1418138168">
              <w:marLeft w:val="0"/>
              <w:marRight w:val="0"/>
              <w:marTop w:val="0"/>
              <w:marBottom w:val="0"/>
              <w:divBdr>
                <w:top w:val="none" w:sz="0" w:space="0" w:color="auto"/>
                <w:left w:val="none" w:sz="0" w:space="0" w:color="auto"/>
                <w:bottom w:val="none" w:sz="0" w:space="0" w:color="auto"/>
                <w:right w:val="none" w:sz="0" w:space="0" w:color="auto"/>
              </w:divBdr>
              <w:divsChild>
                <w:div w:id="122625008">
                  <w:marLeft w:val="0"/>
                  <w:marRight w:val="0"/>
                  <w:marTop w:val="0"/>
                  <w:marBottom w:val="0"/>
                  <w:divBdr>
                    <w:top w:val="none" w:sz="0" w:space="0" w:color="auto"/>
                    <w:left w:val="none" w:sz="0" w:space="0" w:color="auto"/>
                    <w:bottom w:val="none" w:sz="0" w:space="0" w:color="auto"/>
                    <w:right w:val="none" w:sz="0" w:space="0" w:color="auto"/>
                  </w:divBdr>
                  <w:divsChild>
                    <w:div w:id="1969428338">
                      <w:marLeft w:val="120"/>
                      <w:marRight w:val="120"/>
                      <w:marTop w:val="0"/>
                      <w:marBottom w:val="0"/>
                      <w:divBdr>
                        <w:top w:val="none" w:sz="0" w:space="0" w:color="auto"/>
                        <w:left w:val="none" w:sz="0" w:space="0" w:color="auto"/>
                        <w:bottom w:val="none" w:sz="0" w:space="0" w:color="auto"/>
                        <w:right w:val="none" w:sz="0" w:space="0" w:color="auto"/>
                      </w:divBdr>
                      <w:divsChild>
                        <w:div w:id="740785591">
                          <w:marLeft w:val="0"/>
                          <w:marRight w:val="0"/>
                          <w:marTop w:val="0"/>
                          <w:marBottom w:val="0"/>
                          <w:divBdr>
                            <w:top w:val="none" w:sz="0" w:space="0" w:color="auto"/>
                            <w:left w:val="none" w:sz="0" w:space="0" w:color="auto"/>
                            <w:bottom w:val="none" w:sz="0" w:space="0" w:color="auto"/>
                            <w:right w:val="none" w:sz="0" w:space="0" w:color="auto"/>
                          </w:divBdr>
                          <w:divsChild>
                            <w:div w:id="329214317">
                              <w:marLeft w:val="0"/>
                              <w:marRight w:val="0"/>
                              <w:marTop w:val="0"/>
                              <w:marBottom w:val="0"/>
                              <w:divBdr>
                                <w:top w:val="none" w:sz="0" w:space="0" w:color="auto"/>
                                <w:left w:val="none" w:sz="0" w:space="0" w:color="auto"/>
                                <w:bottom w:val="none" w:sz="0" w:space="0" w:color="auto"/>
                                <w:right w:val="none" w:sz="0" w:space="0" w:color="auto"/>
                              </w:divBdr>
                              <w:divsChild>
                                <w:div w:id="1627927536">
                                  <w:marLeft w:val="0"/>
                                  <w:marRight w:val="0"/>
                                  <w:marTop w:val="0"/>
                                  <w:marBottom w:val="0"/>
                                  <w:divBdr>
                                    <w:top w:val="none" w:sz="0" w:space="0" w:color="auto"/>
                                    <w:left w:val="none" w:sz="0" w:space="0" w:color="auto"/>
                                    <w:bottom w:val="none" w:sz="0" w:space="0" w:color="auto"/>
                                    <w:right w:val="none" w:sz="0" w:space="0" w:color="auto"/>
                                  </w:divBdr>
                                  <w:divsChild>
                                    <w:div w:id="151724550">
                                      <w:marLeft w:val="0"/>
                                      <w:marRight w:val="0"/>
                                      <w:marTop w:val="0"/>
                                      <w:marBottom w:val="0"/>
                                      <w:divBdr>
                                        <w:top w:val="none" w:sz="0" w:space="0" w:color="auto"/>
                                        <w:left w:val="none" w:sz="0" w:space="0" w:color="auto"/>
                                        <w:bottom w:val="none" w:sz="0" w:space="0" w:color="auto"/>
                                        <w:right w:val="none" w:sz="0" w:space="0" w:color="auto"/>
                                      </w:divBdr>
                                      <w:divsChild>
                                        <w:div w:id="1456406658">
                                          <w:marLeft w:val="0"/>
                                          <w:marRight w:val="0"/>
                                          <w:marTop w:val="0"/>
                                          <w:marBottom w:val="0"/>
                                          <w:divBdr>
                                            <w:top w:val="none" w:sz="0" w:space="0" w:color="auto"/>
                                            <w:left w:val="none" w:sz="0" w:space="0" w:color="auto"/>
                                            <w:bottom w:val="none" w:sz="0" w:space="0" w:color="auto"/>
                                            <w:right w:val="none" w:sz="0" w:space="0" w:color="auto"/>
                                          </w:divBdr>
                                          <w:divsChild>
                                            <w:div w:id="119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72107">
      <w:bodyDiv w:val="1"/>
      <w:marLeft w:val="0"/>
      <w:marRight w:val="0"/>
      <w:marTop w:val="0"/>
      <w:marBottom w:val="0"/>
      <w:divBdr>
        <w:top w:val="none" w:sz="0" w:space="0" w:color="auto"/>
        <w:left w:val="none" w:sz="0" w:space="0" w:color="auto"/>
        <w:bottom w:val="none" w:sz="0" w:space="0" w:color="auto"/>
        <w:right w:val="none" w:sz="0" w:space="0" w:color="auto"/>
      </w:divBdr>
      <w:divsChild>
        <w:div w:id="537818279">
          <w:marLeft w:val="0"/>
          <w:marRight w:val="0"/>
          <w:marTop w:val="0"/>
          <w:marBottom w:val="0"/>
          <w:divBdr>
            <w:top w:val="none" w:sz="0" w:space="0" w:color="auto"/>
            <w:left w:val="none" w:sz="0" w:space="0" w:color="auto"/>
            <w:bottom w:val="none" w:sz="0" w:space="0" w:color="auto"/>
            <w:right w:val="none" w:sz="0" w:space="0" w:color="auto"/>
          </w:divBdr>
          <w:divsChild>
            <w:div w:id="1366827945">
              <w:marLeft w:val="0"/>
              <w:marRight w:val="0"/>
              <w:marTop w:val="0"/>
              <w:marBottom w:val="0"/>
              <w:divBdr>
                <w:top w:val="none" w:sz="0" w:space="0" w:color="auto"/>
                <w:left w:val="none" w:sz="0" w:space="0" w:color="auto"/>
                <w:bottom w:val="none" w:sz="0" w:space="0" w:color="auto"/>
                <w:right w:val="none" w:sz="0" w:space="0" w:color="auto"/>
              </w:divBdr>
              <w:divsChild>
                <w:div w:id="1051659410">
                  <w:marLeft w:val="0"/>
                  <w:marRight w:val="0"/>
                  <w:marTop w:val="0"/>
                  <w:marBottom w:val="0"/>
                  <w:divBdr>
                    <w:top w:val="none" w:sz="0" w:space="0" w:color="auto"/>
                    <w:left w:val="none" w:sz="0" w:space="0" w:color="auto"/>
                    <w:bottom w:val="none" w:sz="0" w:space="0" w:color="auto"/>
                    <w:right w:val="none" w:sz="0" w:space="0" w:color="auto"/>
                  </w:divBdr>
                  <w:divsChild>
                    <w:div w:id="146560047">
                      <w:marLeft w:val="120"/>
                      <w:marRight w:val="120"/>
                      <w:marTop w:val="0"/>
                      <w:marBottom w:val="0"/>
                      <w:divBdr>
                        <w:top w:val="none" w:sz="0" w:space="0" w:color="auto"/>
                        <w:left w:val="none" w:sz="0" w:space="0" w:color="auto"/>
                        <w:bottom w:val="none" w:sz="0" w:space="0" w:color="auto"/>
                        <w:right w:val="none" w:sz="0" w:space="0" w:color="auto"/>
                      </w:divBdr>
                      <w:divsChild>
                        <w:div w:id="607657843">
                          <w:marLeft w:val="0"/>
                          <w:marRight w:val="0"/>
                          <w:marTop w:val="0"/>
                          <w:marBottom w:val="0"/>
                          <w:divBdr>
                            <w:top w:val="none" w:sz="0" w:space="0" w:color="auto"/>
                            <w:left w:val="none" w:sz="0" w:space="0" w:color="auto"/>
                            <w:bottom w:val="none" w:sz="0" w:space="0" w:color="auto"/>
                            <w:right w:val="none" w:sz="0" w:space="0" w:color="auto"/>
                          </w:divBdr>
                          <w:divsChild>
                            <w:div w:id="412095580">
                              <w:marLeft w:val="0"/>
                              <w:marRight w:val="0"/>
                              <w:marTop w:val="0"/>
                              <w:marBottom w:val="0"/>
                              <w:divBdr>
                                <w:top w:val="none" w:sz="0" w:space="0" w:color="auto"/>
                                <w:left w:val="none" w:sz="0" w:space="0" w:color="auto"/>
                                <w:bottom w:val="none" w:sz="0" w:space="0" w:color="auto"/>
                                <w:right w:val="none" w:sz="0" w:space="0" w:color="auto"/>
                              </w:divBdr>
                              <w:divsChild>
                                <w:div w:id="961419803">
                                  <w:marLeft w:val="0"/>
                                  <w:marRight w:val="0"/>
                                  <w:marTop w:val="0"/>
                                  <w:marBottom w:val="0"/>
                                  <w:divBdr>
                                    <w:top w:val="none" w:sz="0" w:space="0" w:color="auto"/>
                                    <w:left w:val="none" w:sz="0" w:space="0" w:color="auto"/>
                                    <w:bottom w:val="none" w:sz="0" w:space="0" w:color="auto"/>
                                    <w:right w:val="none" w:sz="0" w:space="0" w:color="auto"/>
                                  </w:divBdr>
                                  <w:divsChild>
                                    <w:div w:id="1040285106">
                                      <w:marLeft w:val="0"/>
                                      <w:marRight w:val="0"/>
                                      <w:marTop w:val="0"/>
                                      <w:marBottom w:val="0"/>
                                      <w:divBdr>
                                        <w:top w:val="none" w:sz="0" w:space="0" w:color="auto"/>
                                        <w:left w:val="none" w:sz="0" w:space="0" w:color="auto"/>
                                        <w:bottom w:val="none" w:sz="0" w:space="0" w:color="auto"/>
                                        <w:right w:val="none" w:sz="0" w:space="0" w:color="auto"/>
                                      </w:divBdr>
                                      <w:divsChild>
                                        <w:div w:id="968974254">
                                          <w:marLeft w:val="0"/>
                                          <w:marRight w:val="0"/>
                                          <w:marTop w:val="0"/>
                                          <w:marBottom w:val="0"/>
                                          <w:divBdr>
                                            <w:top w:val="none" w:sz="0" w:space="0" w:color="auto"/>
                                            <w:left w:val="none" w:sz="0" w:space="0" w:color="auto"/>
                                            <w:bottom w:val="none" w:sz="0" w:space="0" w:color="auto"/>
                                            <w:right w:val="none" w:sz="0" w:space="0" w:color="auto"/>
                                          </w:divBdr>
                                          <w:divsChild>
                                            <w:div w:id="1562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27818">
      <w:bodyDiv w:val="1"/>
      <w:marLeft w:val="0"/>
      <w:marRight w:val="0"/>
      <w:marTop w:val="0"/>
      <w:marBottom w:val="0"/>
      <w:divBdr>
        <w:top w:val="none" w:sz="0" w:space="0" w:color="auto"/>
        <w:left w:val="none" w:sz="0" w:space="0" w:color="auto"/>
        <w:bottom w:val="none" w:sz="0" w:space="0" w:color="auto"/>
        <w:right w:val="none" w:sz="0" w:space="0" w:color="auto"/>
      </w:divBdr>
      <w:divsChild>
        <w:div w:id="1041826699">
          <w:marLeft w:val="0"/>
          <w:marRight w:val="0"/>
          <w:marTop w:val="0"/>
          <w:marBottom w:val="0"/>
          <w:divBdr>
            <w:top w:val="none" w:sz="0" w:space="0" w:color="auto"/>
            <w:left w:val="none" w:sz="0" w:space="0" w:color="auto"/>
            <w:bottom w:val="none" w:sz="0" w:space="0" w:color="auto"/>
            <w:right w:val="none" w:sz="0" w:space="0" w:color="auto"/>
          </w:divBdr>
          <w:divsChild>
            <w:div w:id="1108546693">
              <w:marLeft w:val="0"/>
              <w:marRight w:val="0"/>
              <w:marTop w:val="0"/>
              <w:marBottom w:val="0"/>
              <w:divBdr>
                <w:top w:val="none" w:sz="0" w:space="0" w:color="auto"/>
                <w:left w:val="none" w:sz="0" w:space="0" w:color="auto"/>
                <w:bottom w:val="none" w:sz="0" w:space="0" w:color="auto"/>
                <w:right w:val="none" w:sz="0" w:space="0" w:color="auto"/>
              </w:divBdr>
              <w:divsChild>
                <w:div w:id="1278485098">
                  <w:marLeft w:val="0"/>
                  <w:marRight w:val="0"/>
                  <w:marTop w:val="0"/>
                  <w:marBottom w:val="0"/>
                  <w:divBdr>
                    <w:top w:val="none" w:sz="0" w:space="0" w:color="auto"/>
                    <w:left w:val="none" w:sz="0" w:space="0" w:color="auto"/>
                    <w:bottom w:val="none" w:sz="0" w:space="0" w:color="auto"/>
                    <w:right w:val="none" w:sz="0" w:space="0" w:color="auto"/>
                  </w:divBdr>
                  <w:divsChild>
                    <w:div w:id="1941177726">
                      <w:marLeft w:val="120"/>
                      <w:marRight w:val="120"/>
                      <w:marTop w:val="0"/>
                      <w:marBottom w:val="0"/>
                      <w:divBdr>
                        <w:top w:val="none" w:sz="0" w:space="0" w:color="auto"/>
                        <w:left w:val="none" w:sz="0" w:space="0" w:color="auto"/>
                        <w:bottom w:val="none" w:sz="0" w:space="0" w:color="auto"/>
                        <w:right w:val="none" w:sz="0" w:space="0" w:color="auto"/>
                      </w:divBdr>
                      <w:divsChild>
                        <w:div w:id="659622939">
                          <w:marLeft w:val="0"/>
                          <w:marRight w:val="0"/>
                          <w:marTop w:val="0"/>
                          <w:marBottom w:val="0"/>
                          <w:divBdr>
                            <w:top w:val="none" w:sz="0" w:space="0" w:color="auto"/>
                            <w:left w:val="none" w:sz="0" w:space="0" w:color="auto"/>
                            <w:bottom w:val="none" w:sz="0" w:space="0" w:color="auto"/>
                            <w:right w:val="none" w:sz="0" w:space="0" w:color="auto"/>
                          </w:divBdr>
                          <w:divsChild>
                            <w:div w:id="118763744">
                              <w:marLeft w:val="0"/>
                              <w:marRight w:val="0"/>
                              <w:marTop w:val="0"/>
                              <w:marBottom w:val="0"/>
                              <w:divBdr>
                                <w:top w:val="none" w:sz="0" w:space="0" w:color="auto"/>
                                <w:left w:val="none" w:sz="0" w:space="0" w:color="auto"/>
                                <w:bottom w:val="none" w:sz="0" w:space="0" w:color="auto"/>
                                <w:right w:val="none" w:sz="0" w:space="0" w:color="auto"/>
                              </w:divBdr>
                              <w:divsChild>
                                <w:div w:id="178937062">
                                  <w:marLeft w:val="0"/>
                                  <w:marRight w:val="0"/>
                                  <w:marTop w:val="0"/>
                                  <w:marBottom w:val="0"/>
                                  <w:divBdr>
                                    <w:top w:val="none" w:sz="0" w:space="0" w:color="auto"/>
                                    <w:left w:val="none" w:sz="0" w:space="0" w:color="auto"/>
                                    <w:bottom w:val="none" w:sz="0" w:space="0" w:color="auto"/>
                                    <w:right w:val="none" w:sz="0" w:space="0" w:color="auto"/>
                                  </w:divBdr>
                                  <w:divsChild>
                                    <w:div w:id="803424702">
                                      <w:marLeft w:val="0"/>
                                      <w:marRight w:val="0"/>
                                      <w:marTop w:val="0"/>
                                      <w:marBottom w:val="0"/>
                                      <w:divBdr>
                                        <w:top w:val="none" w:sz="0" w:space="0" w:color="auto"/>
                                        <w:left w:val="none" w:sz="0" w:space="0" w:color="auto"/>
                                        <w:bottom w:val="none" w:sz="0" w:space="0" w:color="auto"/>
                                        <w:right w:val="none" w:sz="0" w:space="0" w:color="auto"/>
                                      </w:divBdr>
                                      <w:divsChild>
                                        <w:div w:id="1590314927">
                                          <w:marLeft w:val="0"/>
                                          <w:marRight w:val="0"/>
                                          <w:marTop w:val="0"/>
                                          <w:marBottom w:val="0"/>
                                          <w:divBdr>
                                            <w:top w:val="none" w:sz="0" w:space="0" w:color="auto"/>
                                            <w:left w:val="none" w:sz="0" w:space="0" w:color="auto"/>
                                            <w:bottom w:val="none" w:sz="0" w:space="0" w:color="auto"/>
                                            <w:right w:val="none" w:sz="0" w:space="0" w:color="auto"/>
                                          </w:divBdr>
                                          <w:divsChild>
                                            <w:div w:id="64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edumail.vic.gov.au/OWA/redir.aspx?C=joX0d6AcmDpHaqR7B51WvoctKn_WC03lhu14fgs0hZv_y_TjYbHVCA..&amp;URL=http%3a%2f%2fwww.vcaa.vic.edu.au%2fPages%2faboutus%2fpolicies%2f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693E60D1"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4258C"/>
    <w:rsid w:val="002D2457"/>
    <w:rsid w:val="00A950D3"/>
    <w:rsid w:val="00AB54ED"/>
    <w:rsid w:val="00B86BAD"/>
    <w:rsid w:val="00B96D8B"/>
    <w:rsid w:val="00D23BED"/>
    <w:rsid w:val="00E13853"/>
    <w:rsid w:val="00E8783C"/>
    <w:rsid w:val="00EA0042"/>
    <w:rsid w:val="00EF0670"/>
    <w:rsid w:val="00F930F5"/>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93E60D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23DE-9E2D-46CF-8B78-D0E07EB4ACBD}"/>
</file>

<file path=customXml/itemProps2.xml><?xml version="1.0" encoding="utf-8"?>
<ds:datastoreItem xmlns:ds="http://schemas.openxmlformats.org/officeDocument/2006/customXml" ds:itemID="{A0C5C7D1-3F2D-4ACE-9186-5B4327131522}"/>
</file>

<file path=customXml/itemProps3.xml><?xml version="1.0" encoding="utf-8"?>
<ds:datastoreItem xmlns:ds="http://schemas.openxmlformats.org/officeDocument/2006/customXml" ds:itemID="{7E3D16D2-BB87-4220-B25E-886925CE0610}"/>
</file>

<file path=customXml/itemProps4.xml><?xml version="1.0" encoding="utf-8"?>
<ds:datastoreItem xmlns:ds="http://schemas.openxmlformats.org/officeDocument/2006/customXml" ds:itemID="{30DF16D2-1FE0-4CE0-8658-1E5F9D2AC462}"/>
</file>

<file path=docProps/app.xml><?xml version="1.0" encoding="utf-8"?>
<Properties xmlns="http://schemas.openxmlformats.org/officeDocument/2006/extended-properties" xmlns:vt="http://schemas.openxmlformats.org/officeDocument/2006/docPropsVTypes">
  <Template>Normal.dotm</Template>
  <TotalTime>0</TotalTime>
  <Pages>1</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Numeracy Learning Progression – Understanding units of measurement – Foundation to Level 8 span</vt:lpstr>
    </vt:vector>
  </TitlesOfParts>
  <Company>Victorian Curriculum and Assessment Authority</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Learning Progression – Understanding units of measurement – Foundation to Level 8 span</dc:title>
  <dc:creator>vcaa.f10.curriculum@edumail.vic.gov.au</dc:creator>
  <cp:keywords>Mathematics, Numeracy; Learning Progression</cp:keywords>
  <cp:lastModifiedBy>Driver, Tim P</cp:lastModifiedBy>
  <cp:revision>2</cp:revision>
  <cp:lastPrinted>2018-04-17T06:06:00Z</cp:lastPrinted>
  <dcterms:created xsi:type="dcterms:W3CDTF">2018-05-09T00:21:00Z</dcterms:created>
  <dcterms:modified xsi:type="dcterms:W3CDTF">2018-05-09T00:21:00Z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