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C4BB" w14:textId="215D44A1" w:rsidR="00F4525C" w:rsidRDefault="001421FA" w:rsidP="009B61E5">
      <w:pPr>
        <w:pStyle w:val="VCAADocumenttitle"/>
      </w:pPr>
      <w:r>
        <w:t>By school: primary school example</w:t>
      </w:r>
    </w:p>
    <w:p w14:paraId="54B40EA7" w14:textId="5C100870" w:rsidR="001421FA" w:rsidRPr="00651BE4" w:rsidRDefault="001421FA" w:rsidP="001421FA">
      <w:pPr>
        <w:pStyle w:val="VCAAHeading1"/>
      </w:pPr>
      <w:bookmarkStart w:id="0" w:name="TemplateOverview"/>
      <w:bookmarkEnd w:id="0"/>
      <w:r>
        <w:t>Written statement/policy</w:t>
      </w:r>
    </w:p>
    <w:p w14:paraId="7905A8D3" w14:textId="51D9DB28" w:rsidR="001421FA" w:rsidRDefault="001421FA" w:rsidP="001421FA">
      <w:pPr>
        <w:pStyle w:val="VCAAbody"/>
      </w:pPr>
      <w:r>
        <w:t>N</w:t>
      </w:r>
      <w:r w:rsidRPr="00A51EE7">
        <w:rPr>
          <w:b/>
        </w:rPr>
        <w:t>ote:</w:t>
      </w:r>
      <w:r>
        <w:t xml:space="preserve"> This document contains extracts from a more detailed curriculum, assessment and reporting policy statement prepared by this primary school. These extracts are provided as contextual information, to support viewing the examples of the four interrelated layers within whole-school curriculum planning. </w:t>
      </w:r>
    </w:p>
    <w:p w14:paraId="6100FE49" w14:textId="4E51034B" w:rsidR="001421FA" w:rsidRPr="001421FA" w:rsidRDefault="001421FA" w:rsidP="001421FA">
      <w:pPr>
        <w:pStyle w:val="VCAAbody"/>
        <w:pBdr>
          <w:top w:val="single" w:sz="4" w:space="1" w:color="auto"/>
          <w:left w:val="single" w:sz="4" w:space="4" w:color="auto"/>
          <w:bottom w:val="single" w:sz="4" w:space="1" w:color="auto"/>
          <w:right w:val="single" w:sz="4" w:space="4" w:color="auto"/>
        </w:pBdr>
      </w:pPr>
      <w:r w:rsidRPr="001421FA">
        <w:t xml:space="preserve">The core purpose of this school as defined in the Strategic Plan is to provide an inclusive, rigorous learning environment that challenges and engages young people to grow as passionate learners. The school seeks to develop motivated, creative and independent learners who demonstrate strong social values and whose leadership, resilience and self-esteem is evident when interacting with the community. </w:t>
      </w:r>
    </w:p>
    <w:p w14:paraId="4FE3E4D6" w14:textId="73A31141" w:rsidR="001421FA" w:rsidRDefault="001421FA" w:rsidP="001421FA">
      <w:pPr>
        <w:pStyle w:val="VCAAbody"/>
        <w:pBdr>
          <w:top w:val="single" w:sz="4" w:space="1" w:color="auto"/>
          <w:left w:val="single" w:sz="4" w:space="4" w:color="auto"/>
          <w:bottom w:val="single" w:sz="4" w:space="1" w:color="auto"/>
          <w:right w:val="single" w:sz="4" w:space="4" w:color="auto"/>
        </w:pBdr>
      </w:pPr>
      <w:r w:rsidRPr="001421FA">
        <w:t xml:space="preserve">The school provides a comprehensive curriculum with a strong focus on literacy and numeracy. Curriculum initiatives include the Cafe, 'Write to Read' Literacy program and the 'Bounce Back' resilience welfare program. The school is a '5 Star Sustainable' and a 'Healthy Eating School' and has 'Go For Your Life' award accreditation. In addition to the comprehensive classroom programs offered in literacy and numeracy, an integrated classroom curriculum program addresses the curriculum areas of Science, Humanities/History, Technologies/Design Technology, Civics and Citizenship, and Health. These curriculum areas are also cross referenced with the literacy program to ensure sufficient time is allocated to address the content. Specialist teachers provide instruction in Physical Education, Language (Italian), and Visual and Performing Arts. Interdisciplinary, personal and social learning are addressed within these curriculum areas and supported by a range of Outdoor Education camps and excursion initiatives. The school is an active participant in district sport competitions as well as providing opportunities for students to participate in instrumental music, choir, recorder, brass, guitar, piano, drums and extensive keyboard programs. </w:t>
      </w:r>
    </w:p>
    <w:p w14:paraId="692AB131" w14:textId="77777777" w:rsidR="001421FA" w:rsidRPr="001421FA" w:rsidRDefault="001421FA" w:rsidP="001421FA">
      <w:pPr>
        <w:spacing w:after="0" w:line="240" w:lineRule="auto"/>
        <w:rPr>
          <w:sz w:val="10"/>
          <w:szCs w:val="10"/>
        </w:rPr>
      </w:pPr>
    </w:p>
    <w:p w14:paraId="58EF56AB" w14:textId="2FF4F0F6" w:rsidR="001421FA" w:rsidRPr="001421FA" w:rsidRDefault="001421FA" w:rsidP="001421FA">
      <w:pPr>
        <w:pStyle w:val="VCAAbody"/>
        <w:pBdr>
          <w:top w:val="single" w:sz="4" w:space="1" w:color="auto"/>
          <w:left w:val="single" w:sz="4" w:space="4" w:color="auto"/>
          <w:bottom w:val="single" w:sz="4" w:space="1" w:color="auto"/>
          <w:right w:val="single" w:sz="4" w:space="4" w:color="auto"/>
        </w:pBdr>
      </w:pPr>
      <w:r w:rsidRPr="001421FA">
        <w:t>Teaching and learning teams across levels ensure scope and sequence and curriculum coverage is monitored across the school. These teaching and learning teams are currently responsible for core curriculum development and delivery in literacy, numeracy and integrated studies including history, design technology, sustainability and digital technologies. Specialist programs from Prep to Year 6 are delivered for Physical Education, Visual and the Performing Arts, Language (Italian), Coaching in Independent Reading and Café Menu. Supportive curriculum initiatives and programs include Literacy, Maths and Science Support and Extension and Reading Recovery.</w:t>
      </w:r>
    </w:p>
    <w:p w14:paraId="70DCCB5D" w14:textId="77777777" w:rsidR="001421FA" w:rsidRPr="001421FA" w:rsidRDefault="001421FA" w:rsidP="001421FA">
      <w:pPr>
        <w:pStyle w:val="VCAAbody"/>
        <w:pBdr>
          <w:top w:val="single" w:sz="4" w:space="1" w:color="auto"/>
          <w:left w:val="single" w:sz="4" w:space="4" w:color="auto"/>
          <w:bottom w:val="single" w:sz="4" w:space="1" w:color="auto"/>
          <w:right w:val="single" w:sz="4" w:space="4" w:color="auto"/>
        </w:pBdr>
      </w:pPr>
      <w:r w:rsidRPr="001421FA">
        <w:t>The school has Curriculum and School Improvement teams with a curriculum leader and teacher membership from each level of the school. These teams focus on literacy, numeracy, digital technologies, sustainable schools, access (welfare), assessment and reporting and personalised  learning.</w:t>
      </w:r>
    </w:p>
    <w:p w14:paraId="06B8BCC8" w14:textId="77777777" w:rsidR="001421FA" w:rsidRPr="001421FA" w:rsidRDefault="001421FA" w:rsidP="001421FA">
      <w:pPr>
        <w:pStyle w:val="VCAAbody"/>
        <w:spacing w:before="0" w:after="0" w:line="240" w:lineRule="auto"/>
        <w:rPr>
          <w:sz w:val="10"/>
          <w:szCs w:val="10"/>
        </w:rPr>
      </w:pPr>
    </w:p>
    <w:p w14:paraId="6DB91727" w14:textId="1F434B0E" w:rsidR="001421FA" w:rsidRPr="001421FA" w:rsidRDefault="001421FA" w:rsidP="001421FA">
      <w:pPr>
        <w:pStyle w:val="VCAAbody"/>
        <w:pBdr>
          <w:top w:val="single" w:sz="4" w:space="1" w:color="auto"/>
          <w:left w:val="single" w:sz="4" w:space="4" w:color="auto"/>
          <w:bottom w:val="single" w:sz="4" w:space="1" w:color="auto"/>
          <w:right w:val="single" w:sz="4" w:space="4" w:color="auto"/>
        </w:pBdr>
      </w:pPr>
      <w:r w:rsidRPr="001421FA">
        <w:t xml:space="preserve">The leadership group is focused on 4–5 year planning cycles and continuous analysis of a range of data around school improvement. At this level there is an integration of long term planning around fiscal management, workforce planning and school structures. There is a high level of professional development and the promotion of professional autonomy in the context of participation in the school improvement and teaching and learning teams and consultancy support for key initiatives. </w:t>
      </w:r>
    </w:p>
    <w:p w14:paraId="70BA2EA6" w14:textId="77777777" w:rsidR="001421FA" w:rsidRPr="001421FA" w:rsidRDefault="001421FA" w:rsidP="001421FA">
      <w:pPr>
        <w:pStyle w:val="VCAAbody"/>
        <w:pBdr>
          <w:top w:val="single" w:sz="4" w:space="1" w:color="auto"/>
          <w:left w:val="single" w:sz="4" w:space="4" w:color="auto"/>
          <w:bottom w:val="single" w:sz="4" w:space="1" w:color="auto"/>
          <w:right w:val="single" w:sz="4" w:space="4" w:color="auto"/>
        </w:pBdr>
      </w:pPr>
      <w:r w:rsidRPr="001421FA">
        <w:t>The school has developed a structured approach to curriculum planning that ensures a shared vision within the school on curriculum development, common documentation and common understanding of the whole-school curriculum by teachers and parents. The data analysed regularly by teachers in their curriculum planning includes a suite of year level assessments including NAPLAN and an analysis of school performance data including student, staff and parent surveys.</w:t>
      </w:r>
    </w:p>
    <w:sectPr w:rsidR="001421FA" w:rsidRPr="001421FA"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0A42168A" w:rsidR="00FD29D3" w:rsidRPr="00D86DE4" w:rsidRDefault="00570BA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By school: secondary school example</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21FA"/>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A61FB"/>
    <w:rsid w:val="004F5BDA"/>
    <w:rsid w:val="0051631E"/>
    <w:rsid w:val="00537A1F"/>
    <w:rsid w:val="00566029"/>
    <w:rsid w:val="00570BA9"/>
    <w:rsid w:val="005923CB"/>
    <w:rsid w:val="005B391B"/>
    <w:rsid w:val="005C7F0A"/>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27D27"/>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1421FA"/>
    <w:pPr>
      <w:spacing w:before="100" w:after="100" w:line="26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1421FA"/>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p1">
    <w:name w:val="p1"/>
    <w:basedOn w:val="Normal"/>
    <w:uiPriority w:val="99"/>
    <w:rsid w:val="001421FA"/>
    <w:pPr>
      <w:widowControl w:val="0"/>
      <w:tabs>
        <w:tab w:val="left" w:pos="900"/>
      </w:tabs>
      <w:spacing w:after="0" w:line="520" w:lineRule="atLeast"/>
    </w:pPr>
    <w:rPr>
      <w:rFonts w:ascii="Times New Roman" w:eastAsia="Calibri"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5AB12B0-7E12-4030-9BC4-274106C8D0BE}"/>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school: secondary school example</dc:title>
  <dc:creator>Derek Tolan</dc:creator>
  <cp:keywords>curriculum planning; by school</cp:keywords>
  <cp:lastModifiedBy>Garner, Georgina K</cp:lastModifiedBy>
  <cp:revision>5</cp:revision>
  <cp:lastPrinted>2015-05-15T02:36:00Z</cp:lastPrinted>
  <dcterms:created xsi:type="dcterms:W3CDTF">2022-11-25T05:04:00Z</dcterms:created>
  <dcterms:modified xsi:type="dcterms:W3CDTF">2022-11-25T05:16:00Z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