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bookmarkStart w:id="0" w:name="_GoBack"/>
      <w:bookmarkEnd w:id="0"/>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F313F" w:rsidRPr="00E03DF5" w:rsidTr="007E5EE9">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2F313F" w:rsidRPr="00FA7D30"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2F313F">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CB6BCB" w:rsidRDefault="00CB6BCB" w:rsidP="002F313F">
            <w:pPr>
              <w:rPr>
                <w:rFonts w:ascii="Arial Narrow" w:hAnsi="Arial Narrow"/>
                <w:sz w:val="18"/>
                <w:szCs w:val="18"/>
              </w:rPr>
            </w:pPr>
            <w:r w:rsidRPr="00CB6BCB">
              <w:rPr>
                <w:rFonts w:ascii="Arial Narrow" w:hAnsi="Arial Narrow"/>
                <w:sz w:val="18"/>
                <w:szCs w:val="18"/>
              </w:rPr>
              <w:t>Initiate and sustain interactions, to share information, ideas, thoughts and feelings about people, objects, places and events </w:t>
            </w:r>
          </w:p>
          <w:p w:rsidR="00E72A98" w:rsidRPr="0023348C" w:rsidRDefault="00937820" w:rsidP="002F313F">
            <w:pPr>
              <w:rPr>
                <w:rFonts w:ascii="Arial Narrow" w:hAnsi="Arial Narrow"/>
                <w:sz w:val="18"/>
                <w:szCs w:val="18"/>
              </w:rPr>
            </w:pPr>
            <w:hyperlink r:id="rId10" w:tooltip="View elaborations and additional details of VCNRC052" w:history="1">
              <w:r w:rsidR="00CB6BCB" w:rsidRPr="00CB6BCB">
                <w:rPr>
                  <w:rStyle w:val="Hyperlink"/>
                  <w:rFonts w:ascii="Arial Narrow" w:hAnsi="Arial Narrow"/>
                  <w:sz w:val="18"/>
                  <w:szCs w:val="18"/>
                </w:rPr>
                <w:t>(VCNRC052)</w:t>
              </w:r>
            </w:hyperlink>
          </w:p>
        </w:tc>
        <w:tc>
          <w:tcPr>
            <w:tcW w:w="1714" w:type="dxa"/>
            <w:gridSpan w:val="2"/>
          </w:tcPr>
          <w:p w:rsidR="00CB6BCB" w:rsidRDefault="00CB6BCB" w:rsidP="002F313F">
            <w:pPr>
              <w:rPr>
                <w:rFonts w:ascii="Arial Narrow" w:hAnsi="Arial Narrow"/>
                <w:sz w:val="18"/>
                <w:szCs w:val="18"/>
              </w:rPr>
            </w:pPr>
            <w:r w:rsidRPr="00CB6BCB">
              <w:rPr>
                <w:rFonts w:ascii="Arial Narrow" w:hAnsi="Arial Narrow"/>
                <w:sz w:val="18"/>
                <w:szCs w:val="18"/>
              </w:rPr>
              <w:t>Participate in collaborative tasks, activities and experiences which involve making decisions, negotiating, planning and shared transactions</w:t>
            </w:r>
          </w:p>
          <w:p w:rsidR="00E72A98" w:rsidRPr="0023348C" w:rsidRDefault="00937820" w:rsidP="002F313F">
            <w:pPr>
              <w:rPr>
                <w:rFonts w:ascii="Arial Narrow" w:hAnsi="Arial Narrow"/>
                <w:sz w:val="18"/>
                <w:szCs w:val="18"/>
              </w:rPr>
            </w:pPr>
            <w:hyperlink r:id="rId11" w:tooltip="View elaborations and additional details of VCNRC053" w:history="1">
              <w:r w:rsidR="00CB6BCB" w:rsidRPr="00CB6BCB">
                <w:rPr>
                  <w:rStyle w:val="Hyperlink"/>
                  <w:rFonts w:ascii="Arial Narrow" w:hAnsi="Arial Narrow"/>
                  <w:sz w:val="18"/>
                  <w:szCs w:val="18"/>
                </w:rPr>
                <w:t>(VCNRC053)</w:t>
              </w:r>
            </w:hyperlink>
          </w:p>
        </w:tc>
        <w:tc>
          <w:tcPr>
            <w:tcW w:w="1714" w:type="dxa"/>
            <w:gridSpan w:val="2"/>
          </w:tcPr>
          <w:p w:rsidR="00E72A98" w:rsidRPr="0023348C" w:rsidRDefault="00CB6BCB" w:rsidP="002F313F">
            <w:pPr>
              <w:rPr>
                <w:rFonts w:ascii="Arial Narrow" w:hAnsi="Arial Narrow"/>
                <w:sz w:val="18"/>
                <w:szCs w:val="18"/>
              </w:rPr>
            </w:pPr>
            <w:r w:rsidRPr="00CB6BCB">
              <w:rPr>
                <w:rFonts w:ascii="Arial Narrow" w:hAnsi="Arial Narrow"/>
                <w:sz w:val="18"/>
                <w:szCs w:val="18"/>
              </w:rPr>
              <w:t>Participate in classroom interactions and exchanges through asking and responding to open-ended questions and offering opinions </w:t>
            </w:r>
            <w:hyperlink r:id="rId12" w:tooltip="View elaborations and additional details of VCNRC054" w:history="1">
              <w:r w:rsidRPr="00CB6BCB">
                <w:rPr>
                  <w:rStyle w:val="Hyperlink"/>
                  <w:rFonts w:ascii="Arial Narrow" w:hAnsi="Arial Narrow"/>
                  <w:sz w:val="18"/>
                  <w:szCs w:val="18"/>
                </w:rPr>
                <w:t>(VCNRC054)</w:t>
              </w:r>
            </w:hyperlink>
          </w:p>
        </w:tc>
        <w:tc>
          <w:tcPr>
            <w:tcW w:w="1714" w:type="dxa"/>
            <w:gridSpan w:val="2"/>
          </w:tcPr>
          <w:p w:rsidR="00CB6BCB" w:rsidRDefault="00CB6BCB" w:rsidP="002F313F">
            <w:pPr>
              <w:rPr>
                <w:rFonts w:ascii="Arial Narrow" w:hAnsi="Arial Narrow"/>
                <w:sz w:val="18"/>
                <w:szCs w:val="18"/>
              </w:rPr>
            </w:pPr>
            <w:r w:rsidRPr="00CB6BCB">
              <w:rPr>
                <w:rFonts w:ascii="Arial Narrow" w:hAnsi="Arial Narrow"/>
                <w:sz w:val="18"/>
                <w:szCs w:val="18"/>
              </w:rPr>
              <w:t>Obtain and interpret information from a range of spoken, written, print or digital texts related to topics of interest such as leisure, food and diet, entertainment and special occasions </w:t>
            </w:r>
          </w:p>
          <w:p w:rsidR="00E72A98" w:rsidRPr="0023348C" w:rsidRDefault="00937820" w:rsidP="002F313F">
            <w:pPr>
              <w:rPr>
                <w:rFonts w:ascii="Arial Narrow" w:hAnsi="Arial Narrow"/>
                <w:sz w:val="18"/>
                <w:szCs w:val="18"/>
              </w:rPr>
            </w:pPr>
            <w:hyperlink r:id="rId13" w:tooltip="View elaborations and additional details of VCNRC055" w:history="1">
              <w:r w:rsidR="00CB6BCB" w:rsidRPr="00CB6BCB">
                <w:rPr>
                  <w:rStyle w:val="Hyperlink"/>
                  <w:rFonts w:ascii="Arial Narrow" w:hAnsi="Arial Narrow"/>
                  <w:sz w:val="18"/>
                  <w:szCs w:val="18"/>
                </w:rPr>
                <w:t>(VCNRC055)</w:t>
              </w:r>
            </w:hyperlink>
          </w:p>
        </w:tc>
        <w:tc>
          <w:tcPr>
            <w:tcW w:w="1714" w:type="dxa"/>
            <w:gridSpan w:val="2"/>
          </w:tcPr>
          <w:p w:rsidR="00CB6BCB" w:rsidRDefault="00CB6BCB" w:rsidP="002F313F">
            <w:pPr>
              <w:rPr>
                <w:rFonts w:ascii="Arial Narrow" w:hAnsi="Arial Narrow"/>
                <w:sz w:val="18"/>
                <w:szCs w:val="18"/>
              </w:rPr>
            </w:pPr>
            <w:r w:rsidRPr="00CB6BCB">
              <w:rPr>
                <w:rFonts w:ascii="Arial Narrow" w:hAnsi="Arial Narrow"/>
                <w:sz w:val="18"/>
                <w:szCs w:val="18"/>
              </w:rPr>
              <w:t>Convey and present information and ideas on a range of topics in different types of texts and in a variety of modes </w:t>
            </w:r>
          </w:p>
          <w:p w:rsidR="00E72A98" w:rsidRPr="0023348C" w:rsidRDefault="00937820" w:rsidP="002F313F">
            <w:pPr>
              <w:rPr>
                <w:rFonts w:ascii="Arial Narrow" w:hAnsi="Arial Narrow"/>
                <w:sz w:val="18"/>
                <w:szCs w:val="18"/>
              </w:rPr>
            </w:pPr>
            <w:hyperlink r:id="rId14" w:tooltip="View elaborations and additional details of VCNRC056" w:history="1">
              <w:r w:rsidR="00CB6BCB" w:rsidRPr="00CB6BCB">
                <w:rPr>
                  <w:rStyle w:val="Hyperlink"/>
                  <w:rFonts w:ascii="Arial Narrow" w:hAnsi="Arial Narrow"/>
                  <w:sz w:val="18"/>
                  <w:szCs w:val="18"/>
                </w:rPr>
                <w:t>(VCNRC056)</w:t>
              </w:r>
            </w:hyperlink>
          </w:p>
        </w:tc>
        <w:tc>
          <w:tcPr>
            <w:tcW w:w="1714" w:type="dxa"/>
            <w:gridSpan w:val="2"/>
          </w:tcPr>
          <w:p w:rsidR="00CB6BCB" w:rsidRDefault="00CB6BCB" w:rsidP="00082AF8">
            <w:pPr>
              <w:rPr>
                <w:rFonts w:ascii="Arial Narrow" w:hAnsi="Arial Narrow"/>
                <w:sz w:val="18"/>
                <w:szCs w:val="18"/>
              </w:rPr>
            </w:pPr>
            <w:r w:rsidRPr="00CB6BCB">
              <w:rPr>
                <w:rFonts w:ascii="Arial Narrow" w:hAnsi="Arial Narrow"/>
                <w:sz w:val="18"/>
                <w:szCs w:val="18"/>
              </w:rPr>
              <w:t>Engage with and respond to imaginative texts, describing and expressing feelings and opinions about key ideas, characters, places and events</w:t>
            </w:r>
          </w:p>
          <w:p w:rsidR="00E72A98" w:rsidRPr="00E72A98" w:rsidRDefault="00937820" w:rsidP="00082AF8">
            <w:pPr>
              <w:rPr>
                <w:rFonts w:ascii="Arial Narrow" w:hAnsi="Arial Narrow"/>
                <w:sz w:val="18"/>
                <w:szCs w:val="18"/>
              </w:rPr>
            </w:pPr>
            <w:hyperlink r:id="rId15" w:tooltip="View elaborations and additional details of VCNRC057" w:history="1">
              <w:r w:rsidR="00CB6BCB" w:rsidRPr="00CB6BCB">
                <w:rPr>
                  <w:rStyle w:val="Hyperlink"/>
                  <w:rFonts w:ascii="Arial Narrow" w:hAnsi="Arial Narrow"/>
                  <w:sz w:val="18"/>
                  <w:szCs w:val="18"/>
                </w:rPr>
                <w:t>(VCNRC057)</w:t>
              </w:r>
            </w:hyperlink>
          </w:p>
        </w:tc>
        <w:tc>
          <w:tcPr>
            <w:tcW w:w="1714" w:type="dxa"/>
            <w:gridSpan w:val="2"/>
          </w:tcPr>
          <w:p w:rsidR="00CB6BCB" w:rsidRDefault="00CB6BCB" w:rsidP="002F313F">
            <w:pPr>
              <w:rPr>
                <w:rFonts w:ascii="Arial Narrow" w:hAnsi="Arial Narrow"/>
                <w:sz w:val="18"/>
                <w:szCs w:val="18"/>
              </w:rPr>
            </w:pPr>
            <w:r w:rsidRPr="00CB6BCB">
              <w:rPr>
                <w:rFonts w:ascii="Arial Narrow" w:hAnsi="Arial Narrow"/>
                <w:sz w:val="18"/>
                <w:szCs w:val="18"/>
              </w:rPr>
              <w:t>Create and perform own and shared texts about imaginary people, places and experiences, in order to entertain others </w:t>
            </w:r>
          </w:p>
          <w:p w:rsidR="00E72A98" w:rsidRPr="0023348C" w:rsidRDefault="00937820" w:rsidP="002F313F">
            <w:pPr>
              <w:rPr>
                <w:rFonts w:ascii="Arial Narrow" w:hAnsi="Arial Narrow"/>
                <w:sz w:val="18"/>
                <w:szCs w:val="18"/>
              </w:rPr>
            </w:pPr>
            <w:hyperlink r:id="rId16" w:tooltip="View elaborations and additional details of VCNRC058" w:history="1">
              <w:r w:rsidR="00CB6BCB" w:rsidRPr="00CB6BCB">
                <w:rPr>
                  <w:rStyle w:val="Hyperlink"/>
                  <w:rFonts w:ascii="Arial Narrow" w:hAnsi="Arial Narrow"/>
                  <w:sz w:val="18"/>
                  <w:szCs w:val="18"/>
                </w:rPr>
                <w:t>(VCNRC058)</w:t>
              </w:r>
            </w:hyperlink>
          </w:p>
        </w:tc>
        <w:tc>
          <w:tcPr>
            <w:tcW w:w="1714" w:type="dxa"/>
            <w:gridSpan w:val="2"/>
          </w:tcPr>
          <w:p w:rsidR="00CB6BCB" w:rsidRDefault="00CB6BCB" w:rsidP="002F313F">
            <w:pPr>
              <w:rPr>
                <w:rFonts w:ascii="Arial Narrow" w:hAnsi="Arial Narrow"/>
                <w:sz w:val="18"/>
                <w:szCs w:val="18"/>
              </w:rPr>
            </w:pPr>
            <w:r w:rsidRPr="00CB6BCB">
              <w:rPr>
                <w:rFonts w:ascii="Arial Narrow" w:hAnsi="Arial Narrow"/>
                <w:sz w:val="18"/>
                <w:szCs w:val="18"/>
              </w:rPr>
              <w:t>Translate texts from the language being studied to English and vice versa, interpreting meaning and identifying words or expressions of specific cultural significance in the language </w:t>
            </w:r>
          </w:p>
          <w:p w:rsidR="00E72A98" w:rsidRPr="0023348C" w:rsidRDefault="00937820" w:rsidP="002F313F">
            <w:pPr>
              <w:rPr>
                <w:rFonts w:ascii="Arial Narrow" w:hAnsi="Arial Narrow"/>
                <w:sz w:val="18"/>
                <w:szCs w:val="18"/>
              </w:rPr>
            </w:pPr>
            <w:hyperlink r:id="rId17" w:tooltip="View elaborations and additional details of VCNRC059" w:history="1">
              <w:r w:rsidR="00CB6BCB" w:rsidRPr="00CB6BCB">
                <w:rPr>
                  <w:rStyle w:val="Hyperlink"/>
                  <w:rFonts w:ascii="Arial Narrow" w:hAnsi="Arial Narrow"/>
                  <w:sz w:val="18"/>
                  <w:szCs w:val="18"/>
                </w:rPr>
                <w:t>(VCNRC059)</w:t>
              </w:r>
            </w:hyperlink>
          </w:p>
        </w:tc>
        <w:tc>
          <w:tcPr>
            <w:tcW w:w="1714" w:type="dxa"/>
            <w:gridSpan w:val="2"/>
          </w:tcPr>
          <w:p w:rsidR="00E72A98" w:rsidRPr="0023348C" w:rsidRDefault="00CB6BCB" w:rsidP="002F313F">
            <w:pPr>
              <w:rPr>
                <w:rFonts w:ascii="Arial Narrow" w:hAnsi="Arial Narrow"/>
                <w:sz w:val="18"/>
                <w:szCs w:val="18"/>
              </w:rPr>
            </w:pPr>
            <w:r w:rsidRPr="00CB6BCB">
              <w:rPr>
                <w:rFonts w:ascii="Arial Narrow" w:hAnsi="Arial Narrow"/>
                <w:sz w:val="18"/>
                <w:szCs w:val="18"/>
              </w:rPr>
              <w:t>Create texts in the language being studied and English, such as menus, posters or brochures on the same theme or event, and provide subtitles, captions or commentaries in either language to assist meaning </w:t>
            </w:r>
            <w:hyperlink r:id="rId18" w:tooltip="View elaborations and additional details of VCNRC060" w:history="1">
              <w:r w:rsidRPr="00CB6BCB">
                <w:rPr>
                  <w:rStyle w:val="Hyperlink"/>
                  <w:rFonts w:ascii="Arial Narrow" w:hAnsi="Arial Narrow"/>
                  <w:sz w:val="18"/>
                  <w:szCs w:val="18"/>
                </w:rPr>
                <w:t>(VCNRC060)</w:t>
              </w:r>
            </w:hyperlink>
          </w:p>
        </w:tc>
        <w:tc>
          <w:tcPr>
            <w:tcW w:w="1714" w:type="dxa"/>
            <w:gridSpan w:val="2"/>
          </w:tcPr>
          <w:p w:rsidR="00CB6BCB" w:rsidRDefault="00CB6BCB" w:rsidP="002F313F">
            <w:pPr>
              <w:rPr>
                <w:rFonts w:ascii="Arial Narrow" w:hAnsi="Arial Narrow"/>
                <w:sz w:val="18"/>
                <w:szCs w:val="18"/>
              </w:rPr>
            </w:pPr>
            <w:r w:rsidRPr="00CB6BCB">
              <w:rPr>
                <w:rFonts w:ascii="Arial Narrow" w:hAnsi="Arial Narrow"/>
                <w:sz w:val="18"/>
                <w:szCs w:val="18"/>
              </w:rPr>
              <w:t>Participate in intercultural interactions, reflecting on choices and adjustments made when communicating in the language being studied and demonstrating awareness of the importance of shared understanding </w:t>
            </w:r>
          </w:p>
          <w:p w:rsidR="00E72A98" w:rsidRPr="000A4E22" w:rsidRDefault="00937820" w:rsidP="002F313F">
            <w:pPr>
              <w:rPr>
                <w:rFonts w:ascii="Arial Narrow" w:hAnsi="Arial Narrow"/>
                <w:sz w:val="18"/>
                <w:szCs w:val="18"/>
              </w:rPr>
            </w:pPr>
            <w:hyperlink r:id="rId19" w:tooltip="View elaborations and additional details of VCNRC061" w:history="1">
              <w:r w:rsidR="00CB6BCB" w:rsidRPr="00CB6BCB">
                <w:rPr>
                  <w:rStyle w:val="Hyperlink"/>
                  <w:rFonts w:ascii="Arial Narrow" w:hAnsi="Arial Narrow"/>
                  <w:sz w:val="18"/>
                  <w:szCs w:val="18"/>
                </w:rPr>
                <w:t>(VCNRC061)</w:t>
              </w:r>
            </w:hyperlink>
          </w:p>
        </w:tc>
        <w:tc>
          <w:tcPr>
            <w:tcW w:w="1714" w:type="dxa"/>
            <w:gridSpan w:val="2"/>
          </w:tcPr>
          <w:p w:rsidR="00CB6BCB" w:rsidRDefault="00CB6BCB" w:rsidP="002F313F">
            <w:pPr>
              <w:rPr>
                <w:rFonts w:ascii="Arial Narrow" w:hAnsi="Arial Narrow"/>
                <w:sz w:val="18"/>
                <w:szCs w:val="18"/>
              </w:rPr>
            </w:pPr>
            <w:r w:rsidRPr="00CB6BCB">
              <w:rPr>
                <w:rFonts w:ascii="Arial Narrow" w:hAnsi="Arial Narrow"/>
                <w:sz w:val="18"/>
                <w:szCs w:val="18"/>
              </w:rPr>
              <w:t>Consider how own biography, including personal experiences, family origins, traditions and beliefs, impact on identity and shape own intercultural experiences </w:t>
            </w:r>
          </w:p>
          <w:p w:rsidR="00E72A98" w:rsidRPr="0023348C" w:rsidRDefault="00937820" w:rsidP="002F313F">
            <w:pPr>
              <w:rPr>
                <w:rFonts w:ascii="Arial Narrow" w:hAnsi="Arial Narrow"/>
                <w:sz w:val="18"/>
                <w:szCs w:val="18"/>
              </w:rPr>
            </w:pPr>
            <w:hyperlink r:id="rId20" w:tooltip="View elaborations and additional details of VCNRC062" w:history="1">
              <w:r w:rsidR="00CB6BCB" w:rsidRPr="00CB6BCB">
                <w:rPr>
                  <w:rStyle w:val="Hyperlink"/>
                  <w:rFonts w:ascii="Arial Narrow" w:hAnsi="Arial Narrow"/>
                  <w:sz w:val="18"/>
                  <w:szCs w:val="18"/>
                </w:rPr>
                <w:t>(VCNRC062)</w:t>
              </w:r>
            </w:hyperlink>
          </w:p>
        </w:tc>
      </w:tr>
      <w:tr w:rsidR="002F313F" w:rsidRPr="00E03DF5" w:rsidTr="002F313F">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E03DF5" w:rsidTr="002F313F">
        <w:trPr>
          <w:cantSplit/>
          <w:trHeight w:val="397"/>
        </w:trPr>
        <w:tc>
          <w:tcPr>
            <w:tcW w:w="2269" w:type="dxa"/>
            <w:shd w:val="clear" w:color="auto" w:fill="auto"/>
            <w:vAlign w:val="center"/>
          </w:tcPr>
          <w:p w:rsidR="00E72A98" w:rsidRPr="00A125DA" w:rsidRDefault="00E72A98" w:rsidP="00DA498D">
            <w:pPr>
              <w:jc w:val="cente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2" w:shapeid="_x0000_i121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1" w:shapeid="_x0000_i122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1" w:shapeid="_x0000_i122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2" w:shapeid="_x0000_i124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1" w:shapeid="_x0000_i124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1" w:shapeid="_x0000_i124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2" w:shapeid="_x0000_i1267"/>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2" w:shapeid="_x0000_i1285"/>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1" w:shapeid="_x0000_i1287"/>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1" w:shapeid="_x0000_i1289"/>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2" w:shapeid="_x0000_i1311"/>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2" w:shapeid="_x0000_i132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1" w:shapeid="_x0000_i133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1" w:shapeid="_x0000_i133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2" w:shapeid="_x0000_i135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E72A98" w:rsidRPr="00700A81" w:rsidRDefault="00E72A98" w:rsidP="0014564C">
            <w:pPr>
              <w:jc w:val="center"/>
              <w:rPr>
                <w:rFonts w:ascii="Arial Narrow" w:hAnsi="Arial Narrow"/>
                <w:b/>
                <w:sz w:val="20"/>
                <w:szCs w:val="20"/>
              </w:rPr>
            </w:pPr>
          </w:p>
        </w:tc>
        <w:tc>
          <w:tcPr>
            <w:tcW w:w="555"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42"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1" w:shapeid="_x0000_i1377"/>
              </w:object>
            </w:r>
          </w:p>
        </w:tc>
        <w:tc>
          <w:tcPr>
            <w:tcW w:w="1172"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29"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16"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03"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490"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477"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606"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93"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E72A98" w:rsidRPr="00700A81" w:rsidRDefault="00E72A98" w:rsidP="00A71A75">
            <w:pPr>
              <w:jc w:val="center"/>
              <w:rPr>
                <w:rFonts w:ascii="Arial Narrow" w:eastAsia="Times New Roman" w:hAnsi="Arial Narrow" w:cs="Calibri"/>
                <w:sz w:val="20"/>
                <w:szCs w:val="20"/>
              </w:rPr>
            </w:pPr>
          </w:p>
        </w:tc>
        <w:tc>
          <w:tcPr>
            <w:tcW w:w="580" w:type="dxa"/>
            <w:vAlign w:val="center"/>
          </w:tcPr>
          <w:p w:rsidR="00E72A98" w:rsidRPr="00700A81" w:rsidRDefault="00E72A9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E72A98" w:rsidRPr="00700A81" w:rsidRDefault="00E72A98" w:rsidP="00A71A75">
            <w:pPr>
              <w:jc w:val="center"/>
              <w:rPr>
                <w:rFonts w:ascii="Arial Narrow" w:eastAsia="Times New Roman" w:hAnsi="Arial Narrow" w:cs="Calibri"/>
                <w:sz w:val="20"/>
                <w:szCs w:val="20"/>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2" w:shapeid="_x0000_i1399"/>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tblGrid>
      <w:tr w:rsidR="00B37D4B" w:rsidRPr="00CB4115" w:rsidTr="002F313F">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2F313F" w:rsidRPr="00CB4115" w:rsidTr="007E5EE9">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2F313F" w:rsidRPr="002A15A7" w:rsidRDefault="002F313F"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F313F" w:rsidRPr="002A15A7" w:rsidRDefault="002F313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2F313F" w:rsidRPr="00CB4115" w:rsidRDefault="002F313F"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2F313F" w:rsidRPr="00CB4115" w:rsidRDefault="002F313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2F313F" w:rsidRPr="0023348C" w:rsidTr="00082AF8">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2F313F" w:rsidRPr="00E03DF5" w:rsidRDefault="002F313F"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CB6BCB" w:rsidRDefault="00CB6BCB" w:rsidP="00082AF8">
            <w:pPr>
              <w:rPr>
                <w:rFonts w:ascii="Arial Narrow" w:hAnsi="Arial Narrow"/>
                <w:sz w:val="18"/>
                <w:szCs w:val="18"/>
              </w:rPr>
            </w:pPr>
            <w:r w:rsidRPr="00CB6BCB">
              <w:rPr>
                <w:rFonts w:ascii="Arial Narrow" w:hAnsi="Arial Narrow"/>
                <w:sz w:val="18"/>
                <w:szCs w:val="18"/>
              </w:rPr>
              <w:t>Refine pronunciation, spell frequently used words and apply accurate punctuation to writing</w:t>
            </w:r>
          </w:p>
          <w:p w:rsidR="002F313F" w:rsidRPr="00082AF8" w:rsidRDefault="00937820" w:rsidP="00082AF8">
            <w:pPr>
              <w:rPr>
                <w:rFonts w:ascii="Arial Narrow" w:hAnsi="Arial Narrow"/>
                <w:sz w:val="18"/>
                <w:szCs w:val="18"/>
              </w:rPr>
            </w:pPr>
            <w:hyperlink r:id="rId121" w:tooltip="View elaborations and additional details of VCNRU063" w:history="1">
              <w:r w:rsidR="00CB6BCB" w:rsidRPr="00CB6BCB">
                <w:rPr>
                  <w:rStyle w:val="Hyperlink"/>
                  <w:rFonts w:ascii="Arial Narrow" w:hAnsi="Arial Narrow"/>
                  <w:sz w:val="18"/>
                  <w:szCs w:val="18"/>
                </w:rPr>
                <w:t>(VCNRU063)</w:t>
              </w:r>
            </w:hyperlink>
          </w:p>
        </w:tc>
        <w:tc>
          <w:tcPr>
            <w:tcW w:w="2693" w:type="dxa"/>
            <w:gridSpan w:val="2"/>
          </w:tcPr>
          <w:p w:rsidR="00CB6BCB" w:rsidRDefault="00CB6BCB" w:rsidP="00684063">
            <w:pPr>
              <w:rPr>
                <w:rFonts w:ascii="Arial Narrow" w:hAnsi="Arial Narrow"/>
                <w:sz w:val="18"/>
                <w:szCs w:val="18"/>
              </w:rPr>
            </w:pPr>
            <w:r w:rsidRPr="00CB6BCB">
              <w:rPr>
                <w:rFonts w:ascii="Arial Narrow" w:hAnsi="Arial Narrow"/>
                <w:sz w:val="18"/>
                <w:szCs w:val="18"/>
              </w:rPr>
              <w:t>Apply knowledge of grammatical features and construct compound and complex sentences</w:t>
            </w:r>
          </w:p>
          <w:p w:rsidR="002F313F" w:rsidRPr="0023348C" w:rsidRDefault="00937820" w:rsidP="00684063">
            <w:pPr>
              <w:rPr>
                <w:rFonts w:ascii="Arial Narrow" w:hAnsi="Arial Narrow"/>
                <w:sz w:val="18"/>
                <w:szCs w:val="18"/>
              </w:rPr>
            </w:pPr>
            <w:hyperlink r:id="rId122" w:tooltip="View elaborations and additional details of VCNRU064" w:history="1">
              <w:r w:rsidR="00CB6BCB" w:rsidRPr="00CB6BCB">
                <w:rPr>
                  <w:rStyle w:val="Hyperlink"/>
                  <w:rFonts w:ascii="Arial Narrow" w:hAnsi="Arial Narrow"/>
                  <w:sz w:val="18"/>
                  <w:szCs w:val="18"/>
                </w:rPr>
                <w:t>(VCNRU064)</w:t>
              </w:r>
            </w:hyperlink>
          </w:p>
        </w:tc>
        <w:tc>
          <w:tcPr>
            <w:tcW w:w="2693" w:type="dxa"/>
            <w:gridSpan w:val="2"/>
          </w:tcPr>
          <w:p w:rsidR="002F313F" w:rsidRPr="00CB6BCB" w:rsidRDefault="00CB6BCB" w:rsidP="00CB6BCB">
            <w:pPr>
              <w:rPr>
                <w:rFonts w:ascii="Arial Narrow" w:hAnsi="Arial Narrow"/>
                <w:sz w:val="18"/>
                <w:szCs w:val="18"/>
              </w:rPr>
            </w:pPr>
            <w:r w:rsidRPr="00CB6BCB">
              <w:rPr>
                <w:rFonts w:ascii="Arial Narrow" w:hAnsi="Arial Narrow"/>
                <w:sz w:val="18"/>
                <w:szCs w:val="18"/>
              </w:rPr>
              <w:t>Examine the structure and linguistic choices of a range of personal, informative and imaginative texts, such as diary entries, news reports, cartoons and stories, and consider how these choices were influenced by audience and purpose </w:t>
            </w:r>
            <w:hyperlink r:id="rId123" w:tooltip="View elaborations and additional details of VCNRU065" w:history="1">
              <w:r w:rsidRPr="00CB6BCB">
                <w:rPr>
                  <w:rStyle w:val="Hyperlink"/>
                  <w:rFonts w:ascii="Arial Narrow" w:hAnsi="Arial Narrow"/>
                  <w:sz w:val="18"/>
                  <w:szCs w:val="18"/>
                </w:rPr>
                <w:t>(VCNRU065)</w:t>
              </w:r>
            </w:hyperlink>
          </w:p>
        </w:tc>
        <w:tc>
          <w:tcPr>
            <w:tcW w:w="2694" w:type="dxa"/>
            <w:gridSpan w:val="2"/>
          </w:tcPr>
          <w:p w:rsidR="00CB6BCB" w:rsidRDefault="00CB6BCB" w:rsidP="00CB6BCB">
            <w:pPr>
              <w:rPr>
                <w:rStyle w:val="Hyperlink"/>
                <w:rFonts w:ascii="Arial Narrow" w:hAnsi="Arial Narrow"/>
                <w:sz w:val="18"/>
                <w:szCs w:val="18"/>
              </w:rPr>
            </w:pPr>
            <w:r w:rsidRPr="00CB6BCB">
              <w:rPr>
                <w:rFonts w:ascii="Arial Narrow" w:hAnsi="Arial Narrow"/>
                <w:sz w:val="18"/>
                <w:szCs w:val="18"/>
              </w:rPr>
              <w:t>Understand how language use varies according to context, purpose, audience and mode of delivery, and how language choices, such as shifting from a formal style to informal style, may signal changes in social settings </w:t>
            </w:r>
            <w:r w:rsidRPr="00CB6BCB">
              <w:rPr>
                <w:rFonts w:ascii="Arial Narrow" w:hAnsi="Arial Narrow"/>
                <w:sz w:val="18"/>
                <w:szCs w:val="18"/>
              </w:rPr>
              <w:fldChar w:fldCharType="begin"/>
            </w:r>
            <w:r w:rsidRPr="00CB6BCB">
              <w:rPr>
                <w:rFonts w:ascii="Arial Narrow" w:hAnsi="Arial Narrow"/>
                <w:sz w:val="18"/>
                <w:szCs w:val="18"/>
              </w:rPr>
              <w:instrText xml:space="preserve"> HYPERLINK "http://victoriancurriculum.vcaa.vic.edu.au/Curriculum/ContentDescription/VCNRU066" \o "View elaborations and additional details of VCNRU066" </w:instrText>
            </w:r>
            <w:r w:rsidRPr="00CB6BCB">
              <w:rPr>
                <w:rFonts w:ascii="Arial Narrow" w:hAnsi="Arial Narrow"/>
                <w:sz w:val="18"/>
                <w:szCs w:val="18"/>
              </w:rPr>
              <w:fldChar w:fldCharType="separate"/>
            </w:r>
          </w:p>
          <w:p w:rsidR="002F313F" w:rsidRPr="0023348C" w:rsidRDefault="00CB6BCB" w:rsidP="00CB6BCB">
            <w:pPr>
              <w:rPr>
                <w:rFonts w:ascii="Arial Narrow" w:hAnsi="Arial Narrow"/>
                <w:sz w:val="18"/>
                <w:szCs w:val="18"/>
              </w:rPr>
            </w:pPr>
            <w:r w:rsidRPr="00CB6BCB">
              <w:rPr>
                <w:rStyle w:val="Hyperlink"/>
                <w:rFonts w:ascii="Arial Narrow" w:hAnsi="Arial Narrow"/>
                <w:sz w:val="18"/>
                <w:szCs w:val="18"/>
              </w:rPr>
              <w:t>VCNRU066)</w:t>
            </w:r>
            <w:r w:rsidRPr="00CB6BCB">
              <w:rPr>
                <w:rFonts w:ascii="Arial Narrow" w:hAnsi="Arial Narrow"/>
                <w:sz w:val="18"/>
                <w:szCs w:val="18"/>
              </w:rPr>
              <w:fldChar w:fldCharType="end"/>
            </w:r>
          </w:p>
        </w:tc>
        <w:tc>
          <w:tcPr>
            <w:tcW w:w="2694" w:type="dxa"/>
            <w:gridSpan w:val="2"/>
          </w:tcPr>
          <w:p w:rsidR="00CB6BCB" w:rsidRDefault="00CB6BCB" w:rsidP="000A4E22">
            <w:pPr>
              <w:rPr>
                <w:rFonts w:ascii="Arial Narrow" w:hAnsi="Arial Narrow"/>
                <w:sz w:val="18"/>
                <w:szCs w:val="18"/>
              </w:rPr>
            </w:pPr>
            <w:proofErr w:type="spellStart"/>
            <w:r w:rsidRPr="00CB6BCB">
              <w:rPr>
                <w:rFonts w:ascii="Arial Narrow" w:hAnsi="Arial Narrow"/>
                <w:sz w:val="18"/>
                <w:szCs w:val="18"/>
              </w:rPr>
              <w:t>Recognise</w:t>
            </w:r>
            <w:proofErr w:type="spellEnd"/>
            <w:r w:rsidRPr="00CB6BCB">
              <w:rPr>
                <w:rFonts w:ascii="Arial Narrow" w:hAnsi="Arial Narrow"/>
                <w:sz w:val="18"/>
                <w:szCs w:val="18"/>
              </w:rPr>
              <w:t xml:space="preserve"> that the language being studied has evolved, that changes have occurred through the ages, and consider factors that have influenced this change </w:t>
            </w:r>
          </w:p>
          <w:p w:rsidR="002F313F" w:rsidRPr="0023348C" w:rsidRDefault="00937820" w:rsidP="000A4E22">
            <w:pPr>
              <w:rPr>
                <w:rFonts w:ascii="Arial Narrow" w:hAnsi="Arial Narrow"/>
                <w:sz w:val="18"/>
                <w:szCs w:val="18"/>
              </w:rPr>
            </w:pPr>
            <w:hyperlink r:id="rId124" w:tooltip="View elaborations and additional details of VCNRU067" w:history="1">
              <w:r w:rsidR="00CB6BCB" w:rsidRPr="00CB6BCB">
                <w:rPr>
                  <w:rStyle w:val="Hyperlink"/>
                  <w:rFonts w:ascii="Arial Narrow" w:hAnsi="Arial Narrow"/>
                  <w:sz w:val="18"/>
                  <w:szCs w:val="18"/>
                </w:rPr>
                <w:t>(VCNRU067)</w:t>
              </w:r>
            </w:hyperlink>
          </w:p>
        </w:tc>
        <w:tc>
          <w:tcPr>
            <w:tcW w:w="2694" w:type="dxa"/>
            <w:gridSpan w:val="2"/>
          </w:tcPr>
          <w:p w:rsidR="002F313F" w:rsidRPr="0023348C" w:rsidRDefault="00CB6BCB" w:rsidP="002F313F">
            <w:pPr>
              <w:rPr>
                <w:rFonts w:ascii="Arial Narrow" w:hAnsi="Arial Narrow"/>
                <w:sz w:val="18"/>
                <w:szCs w:val="18"/>
              </w:rPr>
            </w:pPr>
            <w:r w:rsidRPr="00CB6BCB">
              <w:rPr>
                <w:rFonts w:ascii="Arial Narrow" w:hAnsi="Arial Narrow"/>
                <w:sz w:val="18"/>
                <w:szCs w:val="18"/>
              </w:rPr>
              <w:t>Understand how language use reflects cultural ideas, assumptions and perspectives, and reflect on how what is considered acceptable in communication varies across cultures </w:t>
            </w:r>
            <w:hyperlink r:id="rId125" w:tooltip="View elaborations and additional details of VCNRU068" w:history="1">
              <w:r w:rsidRPr="00CB6BCB">
                <w:rPr>
                  <w:rStyle w:val="Hyperlink"/>
                  <w:rFonts w:ascii="Arial Narrow" w:hAnsi="Arial Narrow"/>
                  <w:sz w:val="18"/>
                  <w:szCs w:val="18"/>
                </w:rPr>
                <w:t>(VCNRU068)</w:t>
              </w:r>
            </w:hyperlink>
          </w:p>
        </w:tc>
      </w:tr>
      <w:tr w:rsidR="002F313F" w:rsidRPr="0056716B" w:rsidTr="002F313F">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F313F" w:rsidRPr="00E03DF5" w:rsidRDefault="002F313F"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2F313F" w:rsidRPr="0056716B" w:rsidRDefault="002F313F"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F313F" w:rsidRPr="0056716B" w:rsidRDefault="002F313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700A81" w:rsidTr="002F313F">
        <w:trPr>
          <w:cantSplit/>
          <w:trHeight w:val="397"/>
        </w:trPr>
        <w:tc>
          <w:tcPr>
            <w:tcW w:w="2268" w:type="dxa"/>
            <w:shd w:val="clear" w:color="auto" w:fill="auto"/>
            <w:vAlign w:val="center"/>
          </w:tcPr>
          <w:p w:rsidR="002F313F" w:rsidRPr="00A125DA" w:rsidRDefault="002F313F" w:rsidP="00684063">
            <w:pPr>
              <w:jc w:val="cente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6" w:name="CheckBox11311811111" w:shapeid="_x0000_i141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7" w:name="CheckBox1131181112" w:shapeid="_x0000_i141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8" w:name="CheckBox113118112" w:shapeid="_x0000_i142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29" w:name="CheckBox113118911" w:shapeid="_x0000_i142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0" w:name="CheckBox11311891" w:shapeid="_x0000_i142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1" w:name="CheckBox11311861" w:shapeid="_x0000_i142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2" w:name="CheckBox1131111111111" w:shapeid="_x0000_i142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3" w:name="CheckBox113111111112" w:shapeid="_x0000_i143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4" w:name="CheckBox11311111112" w:shapeid="_x0000_i143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5" w:name="CheckBox11311113111" w:shapeid="_x0000_i143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6" w:name="CheckBox1131111311" w:shapeid="_x0000_i143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7" w:name="CheckBox113111161" w:shapeid="_x0000_i143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8" w:name="CheckBox1131121111111" w:shapeid="_x0000_i144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39" w:name="CheckBox11311211121" w:shapeid="_x0000_i144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0" w:name="CheckBox113112111121" w:shapeid="_x0000_i144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1" w:name="CheckBox11311211211" w:shapeid="_x0000_i144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2" w:name="CheckBox1131121121" w:shapeid="_x0000_i144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3" w:name="CheckBox1131121113" w:shapeid="_x0000_i145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4" w:name="CheckBox1131131111111111" w:shapeid="_x0000_i145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5" w:name="CheckBox113113111111112" w:shapeid="_x0000_i145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6" w:name="CheckBox11311311111112" w:shapeid="_x0000_i145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7" w:name="CheckBox11311311111121" w:shapeid="_x0000_i1459"/>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8" w:name="CheckBox1131131111112" w:shapeid="_x0000_i1461"/>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49" w:name="CheckBox1131131112" w:shapeid="_x0000_i1463"/>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0" w:name="CheckBox1131141111111111" w:shapeid="_x0000_i146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1" w:name="CheckBox113114111111112" w:shapeid="_x0000_i146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2" w:name="CheckBox11311411111121" w:shapeid="_x0000_i146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3" w:name="CheckBox113114111111121" w:shapeid="_x0000_i1471"/>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4" w:name="CheckBox11311411111112" w:shapeid="_x0000_i1473"/>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5" w:name="CheckBox11311411112" w:shapeid="_x0000_i1475"/>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6" w:name="CheckBox11311511111111111" w:shapeid="_x0000_i1477"/>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7" w:name="CheckBox1131151111111112" w:shapeid="_x0000_i147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8" w:name="CheckBox113115111111112" w:shapeid="_x0000_i148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59" w:name="CheckBox113115111111121" w:shapeid="_x0000_i1483"/>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0" w:name="CheckBox11311511111112" w:shapeid="_x0000_i1485"/>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1" w:name="CheckBox11311511112" w:shapeid="_x0000_i1487"/>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2" w:name="CheckBox113116111111111121" w:shapeid="_x0000_i1489"/>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3" w:name="CheckBox113116111111111111" w:shapeid="_x0000_i149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4" w:name="CheckBox11311611111111121" w:shapeid="_x0000_i149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5" w:name="CheckBox113116111111111131" w:shapeid="_x0000_i1495"/>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6" w:name="CheckBox11311611111111113" w:shapeid="_x0000_i1497"/>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7" w:name="CheckBox11311611111112" w:shapeid="_x0000_i1499"/>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r w:rsidR="002F313F" w:rsidRPr="00700A81" w:rsidTr="002F313F">
        <w:trPr>
          <w:cantSplit/>
          <w:trHeight w:val="397"/>
        </w:trPr>
        <w:tc>
          <w:tcPr>
            <w:tcW w:w="2268" w:type="dxa"/>
            <w:shd w:val="clear" w:color="auto" w:fill="auto"/>
            <w:vAlign w:val="center"/>
          </w:tcPr>
          <w:p w:rsidR="002F313F" w:rsidRPr="00A125DA" w:rsidRDefault="002F313F" w:rsidP="00684063">
            <w:pPr>
              <w:rPr>
                <w:rFonts w:ascii="Arial Narrow" w:hAnsi="Arial Narrow"/>
                <w:sz w:val="20"/>
                <w:szCs w:val="20"/>
              </w:rPr>
            </w:pPr>
          </w:p>
        </w:tc>
        <w:tc>
          <w:tcPr>
            <w:tcW w:w="1701" w:type="dxa"/>
            <w:shd w:val="clear" w:color="auto" w:fill="auto"/>
            <w:vAlign w:val="center"/>
          </w:tcPr>
          <w:p w:rsidR="002F313F" w:rsidRPr="00A125DA" w:rsidRDefault="002F313F" w:rsidP="00684063">
            <w:pPr>
              <w:rPr>
                <w:rFonts w:ascii="Arial Narrow" w:hAnsi="Arial Narrow"/>
                <w:sz w:val="20"/>
                <w:szCs w:val="20"/>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8" w:name="CheckBox113117111111111111111" w:shapeid="_x0000_i1501"/>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69" w:name="CheckBox11311711111111111121" w:shapeid="_x0000_i1503"/>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0" w:name="CheckBox1131171111111111121" w:shapeid="_x0000_i1505"/>
              </w:object>
            </w:r>
          </w:p>
        </w:tc>
        <w:tc>
          <w:tcPr>
            <w:tcW w:w="1984"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1" w:name="CheckBox1131171111111111211" w:shapeid="_x0000_i1507"/>
              </w:object>
            </w:r>
          </w:p>
        </w:tc>
        <w:tc>
          <w:tcPr>
            <w:tcW w:w="1985"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2" w:name="CheckBox113117111111111121" w:shapeid="_x0000_i1509"/>
              </w:object>
            </w:r>
          </w:p>
        </w:tc>
        <w:tc>
          <w:tcPr>
            <w:tcW w:w="2126" w:type="dxa"/>
            <w:shd w:val="clear" w:color="auto" w:fill="auto"/>
            <w:vAlign w:val="center"/>
          </w:tcPr>
          <w:p w:rsidR="002F313F" w:rsidRPr="00700A81" w:rsidRDefault="002F313F"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3" w:name="CheckBox113117111111121" w:shapeid="_x0000_i1511"/>
              </w:object>
            </w:r>
          </w:p>
        </w:tc>
        <w:tc>
          <w:tcPr>
            <w:tcW w:w="1985" w:type="dxa"/>
            <w:shd w:val="clear" w:color="auto" w:fill="auto"/>
            <w:vAlign w:val="center"/>
          </w:tcPr>
          <w:p w:rsidR="002F313F" w:rsidRPr="00700A81" w:rsidRDefault="002F313F"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CC33FB" w:rsidRPr="00145826" w:rsidTr="00CC33FB">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C33FB" w:rsidRPr="00652320" w:rsidRDefault="00CC33FB" w:rsidP="00FE274E">
            <w:pPr>
              <w:rPr>
                <w:rFonts w:ascii="Calibri" w:hAnsi="Calibri" w:cs="Calibri"/>
                <w:b/>
                <w:lang w:val="en-AU"/>
              </w:rPr>
            </w:pPr>
            <w:r>
              <w:rPr>
                <w:rFonts w:ascii="Calibri" w:hAnsi="Calibri" w:cs="Calibri"/>
                <w:b/>
                <w:lang w:val="en-AU"/>
              </w:rPr>
              <w:t>Level</w:t>
            </w:r>
            <w:r w:rsidR="00E43B19">
              <w:rPr>
                <w:rFonts w:ascii="Calibri" w:hAnsi="Calibri" w:cs="Calibri"/>
                <w:b/>
                <w:lang w:val="en-AU"/>
              </w:rPr>
              <w:t xml:space="preserve">s </w:t>
            </w:r>
            <w:r w:rsidR="00FE274E">
              <w:rPr>
                <w:rFonts w:ascii="Calibri" w:hAnsi="Calibri" w:cs="Calibri"/>
                <w:b/>
                <w:lang w:val="en-AU"/>
              </w:rPr>
              <w:t>5</w:t>
            </w:r>
            <w:r w:rsidR="00E43B19">
              <w:rPr>
                <w:rFonts w:ascii="Calibri" w:hAnsi="Calibri" w:cs="Calibri"/>
                <w:b/>
                <w:lang w:val="en-AU"/>
              </w:rPr>
              <w:t xml:space="preserve"> and </w:t>
            </w:r>
            <w:r w:rsidR="00FE274E">
              <w:rPr>
                <w:rFonts w:ascii="Calibri" w:hAnsi="Calibri" w:cs="Calibri"/>
                <w:b/>
                <w:lang w:val="en-AU"/>
              </w:rPr>
              <w:t>6</w:t>
            </w:r>
            <w:r>
              <w:rPr>
                <w:rFonts w:ascii="Calibri" w:hAnsi="Calibri" w:cs="Calibri"/>
                <w:b/>
                <w:lang w:val="en-AU"/>
              </w:rPr>
              <w:t xml:space="preserve"> </w:t>
            </w:r>
            <w:r w:rsidRPr="00763150">
              <w:rPr>
                <w:rFonts w:ascii="Calibri" w:hAnsi="Calibri" w:cs="Calibri"/>
                <w:b/>
                <w:lang w:val="en-AU"/>
              </w:rPr>
              <w:t>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C33FB" w:rsidRDefault="00CC33FB" w:rsidP="000F0AB0">
            <w:pPr>
              <w:rPr>
                <w:rFonts w:ascii="Calibri" w:hAnsi="Calibri" w:cs="Calibri"/>
                <w:sz w:val="18"/>
                <w:szCs w:val="18"/>
                <w:lang w:val="en-AU"/>
              </w:rPr>
            </w:pPr>
            <w:r w:rsidRPr="00652320">
              <w:rPr>
                <w:rFonts w:ascii="Calibri" w:hAnsi="Calibri" w:cs="Calibri"/>
                <w:b/>
                <w:lang w:val="en-AU"/>
              </w:rPr>
              <w:t xml:space="preserve">Levels </w:t>
            </w:r>
            <w:r w:rsidR="00FE274E">
              <w:rPr>
                <w:rFonts w:ascii="Calibri" w:hAnsi="Calibri" w:cs="Calibri"/>
                <w:b/>
                <w:lang w:val="en-AU"/>
              </w:rPr>
              <w:t>7</w:t>
            </w:r>
            <w:r>
              <w:rPr>
                <w:rFonts w:ascii="Calibri" w:hAnsi="Calibri" w:cs="Calibri"/>
                <w:b/>
                <w:lang w:val="en-AU"/>
              </w:rPr>
              <w:t xml:space="preserve"> and </w:t>
            </w:r>
            <w:r w:rsidR="00FE274E">
              <w:rPr>
                <w:rFonts w:ascii="Calibri" w:hAnsi="Calibri" w:cs="Calibri"/>
                <w:b/>
                <w:lang w:val="en-AU"/>
              </w:rPr>
              <w:t>8</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CC33FB" w:rsidRPr="0015022A" w:rsidRDefault="00CC33FB"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C33FB" w:rsidRPr="00652320" w:rsidRDefault="00E43B19" w:rsidP="00FE274E">
            <w:pPr>
              <w:rPr>
                <w:rFonts w:ascii="Calibri" w:hAnsi="Calibri" w:cs="Calibri"/>
                <w:b/>
                <w:lang w:val="en-AU"/>
              </w:rPr>
            </w:pPr>
            <w:r>
              <w:rPr>
                <w:rFonts w:ascii="Calibri" w:hAnsi="Calibri" w:cs="Calibri"/>
                <w:b/>
                <w:lang w:val="en-AU"/>
              </w:rPr>
              <w:t xml:space="preserve">Level </w:t>
            </w:r>
            <w:r w:rsidR="00FE274E">
              <w:rPr>
                <w:rFonts w:ascii="Calibri" w:hAnsi="Calibri" w:cs="Calibri"/>
                <w:b/>
                <w:lang w:val="en-AU"/>
              </w:rPr>
              <w:t>9</w:t>
            </w:r>
            <w:r w:rsidR="00CC33FB">
              <w:rPr>
                <w:rFonts w:ascii="Calibri" w:hAnsi="Calibri" w:cs="Calibri"/>
                <w:b/>
                <w:lang w:val="en-AU"/>
              </w:rPr>
              <w:t xml:space="preserve"> and </w:t>
            </w:r>
            <w:r w:rsidR="00FE274E">
              <w:rPr>
                <w:rFonts w:ascii="Calibri" w:hAnsi="Calibri" w:cs="Calibri"/>
                <w:b/>
                <w:lang w:val="en-AU"/>
              </w:rPr>
              <w:t>10</w:t>
            </w:r>
            <w:r w:rsidR="00CC33FB">
              <w:rPr>
                <w:rFonts w:ascii="Calibri" w:hAnsi="Calibri" w:cs="Calibri"/>
                <w:b/>
                <w:lang w:val="en-AU"/>
              </w:rPr>
              <w:t xml:space="preserve"> </w:t>
            </w:r>
            <w:r w:rsidR="00CC33FB" w:rsidRPr="00763150">
              <w:rPr>
                <w:rFonts w:ascii="Calibri" w:hAnsi="Calibri" w:cs="Calibri"/>
                <w:b/>
                <w:lang w:val="en-AU"/>
              </w:rPr>
              <w:t>Achievement Standard</w:t>
            </w:r>
          </w:p>
        </w:tc>
      </w:tr>
      <w:tr w:rsidR="00FE274E" w:rsidRPr="00145826" w:rsidTr="00CC33FB">
        <w:trPr>
          <w:trHeight w:val="480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274E" w:rsidRDefault="00FE274E" w:rsidP="00FE274E">
            <w:pPr>
              <w:rPr>
                <w:rFonts w:ascii="Arial Narrow" w:hAnsi="Arial Narrow"/>
                <w:sz w:val="18"/>
                <w:szCs w:val="18"/>
                <w:lang w:val="en-AU"/>
              </w:rPr>
            </w:pPr>
            <w:r w:rsidRPr="00CC33FB">
              <w:rPr>
                <w:rFonts w:ascii="Arial Narrow" w:hAnsi="Arial Narrow"/>
                <w:sz w:val="18"/>
                <w:szCs w:val="18"/>
                <w:lang w:val="en-AU"/>
              </w:rPr>
              <w:t>By the end of Level 6</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Students use the spoken and written language being studied to exchange personal information, describe feelings and express preferences.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When participating in collaborative activities, transactions and classroom routines, they ask and respond to questions, plan collaboratively, and make suggestions and statements.</w:t>
            </w:r>
            <w:r>
              <w:rPr>
                <w:rFonts w:ascii="Arial Narrow" w:eastAsia="Arial" w:hAnsi="Arial Narrow"/>
                <w:sz w:val="18"/>
                <w:szCs w:val="18"/>
                <w:lang w:val="en-AU"/>
              </w:rPr>
              <w:t xml:space="preserve">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When interacting, students use key features of pronunciation and intonation, including accents where appropriate.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obtain and compare information from a range of texts related to aspects of daily life and events.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present information about their personal world in different formats.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express their feelings about the storyline and characters encountered in texts and create and perform simple imaginative texts using familiar language.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use tenses in combination with appropriate grammatical elements to construct and expand sentences and apply basic rules of spelling and punctuation, such as question marks, capital letters, commas, exclamation marks and speech marks.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They translate and interpret simple texts, identifying words that are not easily translated and create bilingual texts for the classroom and school community.</w:t>
            </w:r>
            <w:r>
              <w:rPr>
                <w:rFonts w:ascii="Arial Narrow" w:eastAsia="Arial" w:hAnsi="Arial Narrow"/>
                <w:sz w:val="18"/>
                <w:szCs w:val="18"/>
                <w:lang w:val="en-AU"/>
              </w:rPr>
              <w:t xml:space="preserve"> </w:t>
            </w:r>
            <w:r w:rsidRPr="00CC33FB">
              <w:rPr>
                <w:rFonts w:ascii="Arial Narrow" w:eastAsia="Arial" w:hAnsi="Arial Narrow"/>
                <w:sz w:val="18"/>
                <w:szCs w:val="18"/>
                <w:lang w:val="en-AU"/>
              </w:rPr>
              <w:t xml:space="preserve">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They compare ways of communicating in the language being studied and English to identify similarities and differences and suggest how culture influences language use.</w:t>
            </w:r>
            <w:r>
              <w:rPr>
                <w:rFonts w:ascii="Arial Narrow" w:eastAsia="Arial" w:hAnsi="Arial Narrow"/>
                <w:sz w:val="18"/>
                <w:szCs w:val="18"/>
                <w:lang w:val="en-AU"/>
              </w:rPr>
              <w:t xml:space="preserve">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Students identify and reproduce orally and in writing letters and sounds of the language being studied.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They identify the relationship between language choices, and the audience and purpose of different text types.</w:t>
            </w:r>
            <w:r>
              <w:rPr>
                <w:rFonts w:ascii="Arial Narrow" w:eastAsia="Arial" w:hAnsi="Arial Narrow"/>
                <w:sz w:val="18"/>
                <w:szCs w:val="18"/>
                <w:lang w:val="en-AU"/>
              </w:rPr>
              <w:t xml:space="preserve">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describe the importance of register in different contexts and situations.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 xml:space="preserve">They appreciate the dynamic nature of the language being studied, identifying changes that have occurred due to new technologies and knowledge. </w:t>
            </w:r>
          </w:p>
          <w:p w:rsidR="00FE274E" w:rsidRPr="00CC33FB" w:rsidRDefault="00FE274E" w:rsidP="00FE274E">
            <w:pPr>
              <w:pStyle w:val="ListParagraph"/>
              <w:numPr>
                <w:ilvl w:val="0"/>
                <w:numId w:val="30"/>
              </w:numPr>
              <w:rPr>
                <w:rFonts w:ascii="Arial Narrow" w:eastAsia="Arial" w:hAnsi="Arial Narrow"/>
                <w:sz w:val="18"/>
                <w:szCs w:val="18"/>
                <w:lang w:val="en-AU"/>
              </w:rPr>
            </w:pPr>
            <w:r w:rsidRPr="00CC33FB">
              <w:rPr>
                <w:rFonts w:ascii="Arial Narrow" w:eastAsia="Arial" w:hAnsi="Arial Narrow"/>
                <w:sz w:val="18"/>
                <w:szCs w:val="18"/>
                <w:lang w:val="en-AU"/>
              </w:rPr>
              <w:t>They describe ways that identity and the nature of communication are directly related to language and culture.</w:t>
            </w:r>
            <w:r>
              <w:rPr>
                <w:rFonts w:ascii="Arial Narrow" w:eastAsia="Arial" w:hAnsi="Arial Narrow"/>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274E" w:rsidRDefault="00FE274E" w:rsidP="00FE274E">
            <w:pPr>
              <w:rPr>
                <w:rFonts w:ascii="Arial Narrow" w:hAnsi="Arial Narrow"/>
                <w:sz w:val="18"/>
                <w:szCs w:val="18"/>
                <w:lang w:val="en-AU"/>
              </w:rPr>
            </w:pPr>
            <w:r w:rsidRPr="00E43B19">
              <w:rPr>
                <w:rFonts w:ascii="Arial Narrow" w:hAnsi="Arial Narrow"/>
                <w:sz w:val="18"/>
                <w:szCs w:val="18"/>
                <w:lang w:val="en-AU"/>
              </w:rPr>
              <w:t>By the end of Level 8</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Students use the written and spoken language being studied to initiate and sustain classroom interactions to carry out transactions and to exchange information, ideas, thoughts and feelings about people, objects, places and events. </w:t>
            </w:r>
            <w:r w:rsidR="00A73AB8">
              <w:rPr>
                <w:rFonts w:ascii="Arial Narrow" w:eastAsia="Arial" w:hAnsi="Arial Narrow"/>
                <w:sz w:val="18"/>
                <w:szCs w:val="18"/>
                <w:lang w:val="en-AU"/>
              </w:rPr>
              <w:t>(1)</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ask and respond to open-ended questions and use rehearsed and spontaneous language to engage in discussions, negotiate, make decisions and arrangements, and offer opinions. </w:t>
            </w:r>
            <w:r w:rsidR="00A73AB8">
              <w:rPr>
                <w:rFonts w:ascii="Arial Narrow" w:eastAsia="Arial" w:hAnsi="Arial Narrow"/>
                <w:sz w:val="18"/>
                <w:szCs w:val="18"/>
                <w:lang w:val="en-AU"/>
              </w:rPr>
              <w:t>(2)</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apply appropriate pronunciation and rhythm in the spoken language being studied to a range of sentence types, including, if applicable, use of the accent mark for both intonation and meaning. </w:t>
            </w:r>
            <w:r w:rsidR="00A73AB8">
              <w:rPr>
                <w:rFonts w:ascii="Arial Narrow" w:eastAsia="Arial" w:hAnsi="Arial Narrow"/>
                <w:sz w:val="18"/>
                <w:szCs w:val="18"/>
                <w:lang w:val="en-AU"/>
              </w:rPr>
              <w:t>(3)</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locate and interpret information and ideas on topics of interest from a range of texts and communicate information, views and ideas using different modes of presentation. </w:t>
            </w:r>
            <w:r w:rsidR="00A73AB8">
              <w:rPr>
                <w:rFonts w:ascii="Arial Narrow" w:eastAsia="Arial" w:hAnsi="Arial Narrow"/>
                <w:sz w:val="18"/>
                <w:szCs w:val="18"/>
                <w:lang w:val="en-AU"/>
              </w:rPr>
              <w:t>(4)</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share their response to different imaginative texts by expressing feelings and opinions and describing ways in which ideas, characters, places and events are represented. </w:t>
            </w:r>
            <w:r w:rsidR="00A73AB8">
              <w:rPr>
                <w:rFonts w:ascii="Arial Narrow" w:eastAsia="Arial" w:hAnsi="Arial Narrow"/>
                <w:sz w:val="18"/>
                <w:szCs w:val="18"/>
                <w:lang w:val="en-AU"/>
              </w:rPr>
              <w:t>(5)</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Students create imaginative texts about people, places and experiences to entertain others.</w:t>
            </w:r>
            <w:r w:rsidR="00A73AB8">
              <w:rPr>
                <w:rFonts w:ascii="Arial Narrow" w:eastAsia="Arial" w:hAnsi="Arial Narrow"/>
                <w:sz w:val="18"/>
                <w:szCs w:val="18"/>
                <w:lang w:val="en-AU"/>
              </w:rPr>
              <w:t xml:space="preserve"> (6)</w:t>
            </w:r>
            <w:r w:rsidRPr="00E43B19">
              <w:rPr>
                <w:rFonts w:ascii="Arial Narrow" w:eastAsia="Arial" w:hAnsi="Arial Narrow"/>
                <w:sz w:val="18"/>
                <w:szCs w:val="18"/>
                <w:lang w:val="en-AU"/>
              </w:rPr>
              <w:t xml:space="preserve"> </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They use grammatical features to construct compound and complex sentences and link ideas and sentences.</w:t>
            </w:r>
            <w:r w:rsidR="00A73AB8">
              <w:rPr>
                <w:rFonts w:ascii="Arial Narrow" w:eastAsia="Arial" w:hAnsi="Arial Narrow"/>
                <w:sz w:val="18"/>
                <w:szCs w:val="18"/>
                <w:lang w:val="en-AU"/>
              </w:rPr>
              <w:t>(7)</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apply rules of punctuation and spelling to their own written constructions. </w:t>
            </w:r>
            <w:r w:rsidR="00A73AB8">
              <w:rPr>
                <w:rFonts w:ascii="Arial Narrow" w:eastAsia="Arial" w:hAnsi="Arial Narrow"/>
                <w:sz w:val="18"/>
                <w:szCs w:val="18"/>
                <w:lang w:val="en-AU"/>
              </w:rPr>
              <w:t>(8)</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translate and interpret texts, identifying and explaining words with particular cultural significance in the language being studied and create bilingual texts for the school and wider community, providing subtitles, captions or commentaries to assist meaning. </w:t>
            </w:r>
            <w:r w:rsidR="00A73AB8">
              <w:rPr>
                <w:rFonts w:ascii="Arial Narrow" w:eastAsia="Arial" w:hAnsi="Arial Narrow"/>
                <w:sz w:val="18"/>
                <w:szCs w:val="18"/>
                <w:lang w:val="en-AU"/>
              </w:rPr>
              <w:t>(9)</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They explain why communication with others involves shared responsibility for making meaning, and identify the choices and adjustments they make when participating in intercultural interactions.</w:t>
            </w:r>
            <w:r w:rsidR="00A73AB8">
              <w:rPr>
                <w:rFonts w:ascii="Arial Narrow" w:eastAsia="Arial" w:hAnsi="Arial Narrow"/>
                <w:sz w:val="18"/>
                <w:szCs w:val="18"/>
                <w:lang w:val="en-AU"/>
              </w:rPr>
              <w:t xml:space="preserve"> (10)</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analyse the structure and linguistic features of different text types to identify their relationship with audience and purpose. </w:t>
            </w:r>
            <w:r w:rsidR="00A73AB8">
              <w:rPr>
                <w:rFonts w:ascii="Arial Narrow" w:eastAsia="Arial" w:hAnsi="Arial Narrow"/>
                <w:sz w:val="18"/>
                <w:szCs w:val="18"/>
                <w:lang w:val="en-AU"/>
              </w:rPr>
              <w:t>(11)</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They analyse language use in different contexts, including formal and informal, explaining the impact of purpose, audience and social setting.</w:t>
            </w:r>
            <w:r w:rsidR="00A73AB8">
              <w:rPr>
                <w:rFonts w:ascii="Arial Narrow" w:eastAsia="Arial" w:hAnsi="Arial Narrow"/>
                <w:sz w:val="18"/>
                <w:szCs w:val="18"/>
                <w:lang w:val="en-AU"/>
              </w:rPr>
              <w:t xml:space="preserve"> (12)</w:t>
            </w:r>
            <w:r w:rsidRPr="00E43B19">
              <w:rPr>
                <w:rFonts w:ascii="Arial Narrow" w:eastAsia="Arial" w:hAnsi="Arial Narrow"/>
                <w:sz w:val="18"/>
                <w:szCs w:val="18"/>
                <w:lang w:val="en-AU"/>
              </w:rPr>
              <w:t xml:space="preserve"> </w:t>
            </w:r>
          </w:p>
          <w:p w:rsidR="00FE274E" w:rsidRPr="00E43B19" w:rsidRDefault="00FE274E" w:rsidP="00FE274E">
            <w:pPr>
              <w:pStyle w:val="ListParagraph"/>
              <w:numPr>
                <w:ilvl w:val="0"/>
                <w:numId w:val="31"/>
              </w:numPr>
              <w:rPr>
                <w:rFonts w:ascii="Arial Narrow" w:eastAsia="Arial" w:hAnsi="Arial Narrow"/>
                <w:sz w:val="18"/>
                <w:szCs w:val="18"/>
                <w:lang w:val="en-AU"/>
              </w:rPr>
            </w:pPr>
            <w:r w:rsidRPr="00E43B19">
              <w:rPr>
                <w:rFonts w:ascii="Arial Narrow" w:eastAsia="Arial" w:hAnsi="Arial Narrow"/>
                <w:sz w:val="18"/>
                <w:szCs w:val="18"/>
                <w:lang w:val="en-AU"/>
              </w:rPr>
              <w:t xml:space="preserve">They explain the dynamic nature of the language being studied from ancient to modern times, and suggest reasons for change. </w:t>
            </w:r>
            <w:r w:rsidR="00A73AB8">
              <w:rPr>
                <w:rFonts w:ascii="Arial Narrow" w:eastAsia="Arial" w:hAnsi="Arial Narrow"/>
                <w:sz w:val="18"/>
                <w:szCs w:val="18"/>
                <w:lang w:val="en-AU"/>
              </w:rPr>
              <w:t>(13)</w:t>
            </w:r>
          </w:p>
          <w:p w:rsidR="00FE274E" w:rsidRPr="00E43B19" w:rsidRDefault="00FE274E" w:rsidP="00FE274E">
            <w:pPr>
              <w:pStyle w:val="ListParagraph"/>
              <w:numPr>
                <w:ilvl w:val="0"/>
                <w:numId w:val="31"/>
              </w:numPr>
              <w:rPr>
                <w:rFonts w:eastAsia="Arial"/>
                <w:lang w:val="en-AU"/>
              </w:rPr>
            </w:pPr>
            <w:r w:rsidRPr="00E43B19">
              <w:rPr>
                <w:rFonts w:ascii="Arial Narrow" w:eastAsia="Arial" w:hAnsi="Arial Narrow"/>
                <w:sz w:val="18"/>
                <w:szCs w:val="18"/>
                <w:lang w:val="en-AU"/>
              </w:rPr>
              <w:t>They understand how language use reflects cultural ideas, assumptions and perspectives and recognise that what is considered normal in communication varies across cultures.</w:t>
            </w:r>
            <w:r w:rsidR="00A73AB8">
              <w:rPr>
                <w:rFonts w:ascii="Arial Narrow" w:eastAsia="Arial" w:hAnsi="Arial Narrow"/>
                <w:sz w:val="18"/>
                <w:szCs w:val="18"/>
                <w:lang w:val="en-AU"/>
              </w:rPr>
              <w:t xml:space="preserve"> (14)</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6BCB" w:rsidRDefault="00FE274E" w:rsidP="00CB6BCB">
            <w:pPr>
              <w:rPr>
                <w:rFonts w:ascii="Arial Narrow" w:hAnsi="Arial Narrow"/>
                <w:sz w:val="18"/>
                <w:szCs w:val="18"/>
                <w:lang w:val="en-AU"/>
              </w:rPr>
            </w:pPr>
            <w:r w:rsidRPr="00CB6BCB">
              <w:rPr>
                <w:rFonts w:ascii="Arial Narrow" w:hAnsi="Arial Narrow"/>
                <w:sz w:val="18"/>
                <w:szCs w:val="18"/>
                <w:lang w:val="en-AU"/>
              </w:rPr>
              <w:t>By the end of Level 10</w:t>
            </w:r>
          </w:p>
          <w:p w:rsidR="00CB6BCB" w:rsidRPr="00CB6BCB" w:rsidRDefault="00CB6BCB"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S</w:t>
            </w:r>
            <w:r w:rsidR="00FE274E" w:rsidRPr="00CB6BCB">
              <w:rPr>
                <w:rFonts w:ascii="Arial Narrow" w:eastAsia="Arial" w:hAnsi="Arial Narrow"/>
                <w:sz w:val="18"/>
                <w:szCs w:val="18"/>
                <w:lang w:val="en-AU"/>
              </w:rPr>
              <w:t xml:space="preserve">tudents use the written and spoken language being studied to initiate, sustain and extend formal and informal interactions with teachers, peers and others in a range of settings.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use language spontaneously to respond to others, seek and give advice, contribute ideas and opinions, describe relationships, discuss aspirations, compare experiences and express opinions on issues of interest. </w:t>
            </w:r>
          </w:p>
          <w:p w:rsidR="00CB6BCB" w:rsidRPr="00CB6BCB" w:rsidRDefault="00CB6BCB"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T</w:t>
            </w:r>
            <w:r w:rsidR="00FE274E" w:rsidRPr="00CB6BCB">
              <w:rPr>
                <w:rFonts w:ascii="Arial Narrow" w:eastAsia="Arial" w:hAnsi="Arial Narrow"/>
                <w:sz w:val="18"/>
                <w:szCs w:val="18"/>
                <w:lang w:val="en-AU"/>
              </w:rPr>
              <w:t xml:space="preserve">hey interact with others to take action, make decisions, negotiate, plan and organise events and complete transactions.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sustain and extend conversations by elaborating on opinions and ideas, expanding questions, and seeking and discussing responses and opinions.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apply appropriate pronunciation, rhythm and stress in the spoken language being studied in their interactions.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analyse and evaluate ideas and information obtained from multiple sources on a range of issues.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present information using different text types and modes of presentation to suit different audiences and to achieve different purposes.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share their responses to different imaginative texts by expressing and justifying opinions on language use, themes, moods and emotions.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manipulate language and use different techniques to produce imaginative texts for different audiences. </w:t>
            </w:r>
          </w:p>
          <w:p w:rsidR="00CB6BCB" w:rsidRPr="00CB6BCB" w:rsidRDefault="00CB6BCB"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T</w:t>
            </w:r>
            <w:r w:rsidR="00FE274E" w:rsidRPr="00CB6BCB">
              <w:rPr>
                <w:rFonts w:ascii="Arial Narrow" w:eastAsia="Arial" w:hAnsi="Arial Narrow"/>
                <w:sz w:val="18"/>
                <w:szCs w:val="18"/>
                <w:lang w:val="en-AU"/>
              </w:rPr>
              <w:t xml:space="preserve">hen creating texts, they use a variety of grammatical elements to shape meaning.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accurately apply rules of punctuation and spelling to their own written constructions.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Students translate and analyse a range of texts, compare interpretations and explain differences. </w:t>
            </w:r>
          </w:p>
          <w:p w:rsidR="00FE274E"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They create a range of bilingual texts that convey intended meaning for a variety of purposes and audiences.</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Students analyse a range of texts to identify cultural elements and perspectives and to explain the interrelationship between linguistic elements, context, purpose, audience and structure.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provide examples of how language use varies according to cultural contexts, explaining why interactions in the language being studied may differ from those in English or other languages. </w:t>
            </w:r>
          </w:p>
          <w:p w:rsidR="00CB6BCB" w:rsidRPr="00CB6BCB" w:rsidRDefault="00FE274E" w:rsidP="00CB6BCB">
            <w:pPr>
              <w:pStyle w:val="ListParagraph"/>
              <w:numPr>
                <w:ilvl w:val="0"/>
                <w:numId w:val="32"/>
              </w:numPr>
              <w:rPr>
                <w:rFonts w:ascii="Arial Narrow" w:eastAsia="Arial" w:hAnsi="Arial Narrow"/>
                <w:sz w:val="18"/>
                <w:szCs w:val="18"/>
                <w:lang w:val="en-AU"/>
              </w:rPr>
            </w:pPr>
            <w:r w:rsidRPr="00CB6BCB">
              <w:rPr>
                <w:rFonts w:ascii="Arial Narrow" w:eastAsia="Arial" w:hAnsi="Arial Narrow"/>
                <w:sz w:val="18"/>
                <w:szCs w:val="18"/>
                <w:lang w:val="en-AU"/>
              </w:rPr>
              <w:t xml:space="preserve">They explain why the language being studied, like other languages, is fluid and dynamic as well as solid and influential. </w:t>
            </w:r>
          </w:p>
          <w:p w:rsidR="00FE274E" w:rsidRPr="00CB6BCB" w:rsidRDefault="00FE274E" w:rsidP="00CB6BCB">
            <w:pPr>
              <w:pStyle w:val="ListParagraph"/>
              <w:numPr>
                <w:ilvl w:val="0"/>
                <w:numId w:val="32"/>
              </w:numPr>
              <w:rPr>
                <w:rFonts w:eastAsia="Arial"/>
                <w:lang w:val="en-AU"/>
              </w:rPr>
            </w:pPr>
            <w:r w:rsidRPr="00CB6BCB">
              <w:rPr>
                <w:rFonts w:ascii="Arial Narrow" w:eastAsia="Arial" w:hAnsi="Arial Narrow"/>
                <w:sz w:val="18"/>
                <w:szCs w:val="18"/>
                <w:lang w:val="en-AU"/>
              </w:rPr>
              <w:t>They explain ways in which language and culture are interrelated and influence each other.</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4"/>
      <w:footerReference w:type="default" r:id="rId175"/>
      <w:headerReference w:type="first" r:id="rId176"/>
      <w:footerReference w:type="first" r:id="rId17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CB" w:rsidRDefault="00CB6BCB" w:rsidP="00304EA1">
      <w:pPr>
        <w:spacing w:after="0" w:line="240" w:lineRule="auto"/>
      </w:pPr>
      <w:r>
        <w:separator/>
      </w:r>
    </w:p>
  </w:endnote>
  <w:endnote w:type="continuationSeparator" w:id="0">
    <w:p w:rsidR="00CB6BCB" w:rsidRDefault="00CB6BC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B6BCB" w:rsidTr="00083E00">
      <w:trPr>
        <w:trHeight w:val="701"/>
      </w:trPr>
      <w:tc>
        <w:tcPr>
          <w:tcW w:w="2835" w:type="dxa"/>
          <w:vAlign w:val="center"/>
        </w:tcPr>
        <w:p w:rsidR="00CB6BCB" w:rsidRPr="002329F3" w:rsidRDefault="00CB6BCB"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B6BCB" w:rsidRPr="00B41951" w:rsidRDefault="00CB6BC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37820">
            <w:rPr>
              <w:noProof/>
            </w:rPr>
            <w:t>2</w:t>
          </w:r>
          <w:r w:rsidRPr="00B41951">
            <w:rPr>
              <w:noProof/>
            </w:rPr>
            <w:fldChar w:fldCharType="end"/>
          </w:r>
        </w:p>
      </w:tc>
    </w:tr>
  </w:tbl>
  <w:p w:rsidR="00CB6BCB" w:rsidRPr="00243F0D" w:rsidRDefault="00CB6BC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B6BCB" w:rsidTr="004174A4">
      <w:trPr>
        <w:trHeight w:val="709"/>
      </w:trPr>
      <w:tc>
        <w:tcPr>
          <w:tcW w:w="7607" w:type="dxa"/>
          <w:vAlign w:val="center"/>
        </w:tcPr>
        <w:p w:rsidR="00CB6BCB" w:rsidRPr="004A2ED8" w:rsidRDefault="00CB6BC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B6BCB" w:rsidRPr="00B41951" w:rsidRDefault="00CB6BCB" w:rsidP="004174A4">
          <w:pPr>
            <w:pStyle w:val="VCAAbody"/>
            <w:jc w:val="center"/>
            <w:rPr>
              <w:sz w:val="18"/>
              <w:szCs w:val="18"/>
            </w:rPr>
          </w:pPr>
        </w:p>
      </w:tc>
      <w:tc>
        <w:tcPr>
          <w:tcW w:w="7608" w:type="dxa"/>
          <w:vAlign w:val="center"/>
        </w:tcPr>
        <w:p w:rsidR="00CB6BCB" w:rsidRDefault="00CB6BCB" w:rsidP="00B41951">
          <w:pPr>
            <w:pStyle w:val="Footer"/>
            <w:tabs>
              <w:tab w:val="clear" w:pos="9026"/>
              <w:tab w:val="right" w:pos="11340"/>
            </w:tabs>
            <w:jc w:val="right"/>
          </w:pPr>
        </w:p>
      </w:tc>
    </w:tr>
  </w:tbl>
  <w:p w:rsidR="00CB6BCB" w:rsidRDefault="00CB6BC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CB" w:rsidRDefault="00CB6BCB" w:rsidP="00304EA1">
      <w:pPr>
        <w:spacing w:after="0" w:line="240" w:lineRule="auto"/>
      </w:pPr>
      <w:r>
        <w:separator/>
      </w:r>
    </w:p>
  </w:footnote>
  <w:footnote w:type="continuationSeparator" w:id="0">
    <w:p w:rsidR="00CB6BCB" w:rsidRDefault="00CB6BC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B6BCB" w:rsidRPr="00D86DE4" w:rsidRDefault="00937820" w:rsidP="00D86DE4">
        <w:pPr>
          <w:pStyle w:val="VCAAcaptionsandfootnotes"/>
          <w:rPr>
            <w:color w:val="999999" w:themeColor="accent2"/>
          </w:rPr>
        </w:pPr>
        <w:r>
          <w:rPr>
            <w:b/>
            <w:color w:val="999999" w:themeColor="accent2"/>
            <w:lang w:val="en-AU"/>
          </w:rPr>
          <w:t>Curriculum Mapping Template: Non–Roman Alphabet Languages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B" w:rsidRPr="009370BC" w:rsidRDefault="00CB6BCB"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Non–Roman </w:t>
        </w:r>
        <w:r w:rsidR="00937820">
          <w:rPr>
            <w:sz w:val="28"/>
            <w:szCs w:val="28"/>
          </w:rPr>
          <w:t xml:space="preserve">Alphabet </w:t>
        </w:r>
        <w:r>
          <w:rPr>
            <w:sz w:val="28"/>
            <w:szCs w:val="28"/>
          </w:rPr>
          <w:t>Languages – 7 and 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3"/>
  </w:num>
  <w:num w:numId="4">
    <w:abstractNumId w:val="5"/>
  </w:num>
  <w:num w:numId="5">
    <w:abstractNumId w:val="23"/>
  </w:num>
  <w:num w:numId="6">
    <w:abstractNumId w:val="0"/>
  </w:num>
  <w:num w:numId="7">
    <w:abstractNumId w:val="24"/>
  </w:num>
  <w:num w:numId="8">
    <w:abstractNumId w:val="28"/>
  </w:num>
  <w:num w:numId="9">
    <w:abstractNumId w:val="12"/>
  </w:num>
  <w:num w:numId="10">
    <w:abstractNumId w:val="15"/>
  </w:num>
  <w:num w:numId="11">
    <w:abstractNumId w:val="4"/>
  </w:num>
  <w:num w:numId="12">
    <w:abstractNumId w:val="6"/>
  </w:num>
  <w:num w:numId="13">
    <w:abstractNumId w:val="11"/>
  </w:num>
  <w:num w:numId="14">
    <w:abstractNumId w:val="19"/>
  </w:num>
  <w:num w:numId="15">
    <w:abstractNumId w:val="10"/>
  </w:num>
  <w:num w:numId="16">
    <w:abstractNumId w:val="8"/>
  </w:num>
  <w:num w:numId="17">
    <w:abstractNumId w:val="31"/>
  </w:num>
  <w:num w:numId="18">
    <w:abstractNumId w:val="18"/>
  </w:num>
  <w:num w:numId="19">
    <w:abstractNumId w:val="22"/>
  </w:num>
  <w:num w:numId="20">
    <w:abstractNumId w:val="14"/>
  </w:num>
  <w:num w:numId="21">
    <w:abstractNumId w:val="3"/>
  </w:num>
  <w:num w:numId="22">
    <w:abstractNumId w:val="2"/>
  </w:num>
  <w:num w:numId="23">
    <w:abstractNumId w:val="26"/>
  </w:num>
  <w:num w:numId="24">
    <w:abstractNumId w:val="7"/>
  </w:num>
  <w:num w:numId="25">
    <w:abstractNumId w:val="16"/>
  </w:num>
  <w:num w:numId="26">
    <w:abstractNumId w:val="27"/>
  </w:num>
  <w:num w:numId="27">
    <w:abstractNumId w:val="29"/>
  </w:num>
  <w:num w:numId="28">
    <w:abstractNumId w:val="17"/>
  </w:num>
  <w:num w:numId="29">
    <w:abstractNumId w:val="20"/>
  </w:num>
  <w:num w:numId="30">
    <w:abstractNumId w:val="3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313F"/>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7E5EE9"/>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E2E17"/>
    <w:rsid w:val="00900BCA"/>
    <w:rsid w:val="0092704D"/>
    <w:rsid w:val="00934256"/>
    <w:rsid w:val="009370BC"/>
    <w:rsid w:val="00937820"/>
    <w:rsid w:val="00950D06"/>
    <w:rsid w:val="0098739B"/>
    <w:rsid w:val="009939E5"/>
    <w:rsid w:val="009A0562"/>
    <w:rsid w:val="009B5CEE"/>
    <w:rsid w:val="009B7679"/>
    <w:rsid w:val="009C2525"/>
    <w:rsid w:val="009C7D0F"/>
    <w:rsid w:val="00A125DA"/>
    <w:rsid w:val="00A17661"/>
    <w:rsid w:val="00A24B2D"/>
    <w:rsid w:val="00A30AF1"/>
    <w:rsid w:val="00A317A6"/>
    <w:rsid w:val="00A34167"/>
    <w:rsid w:val="00A40966"/>
    <w:rsid w:val="00A51560"/>
    <w:rsid w:val="00A71A75"/>
    <w:rsid w:val="00A73676"/>
    <w:rsid w:val="00A73AB8"/>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3263"/>
    <w:rsid w:val="00C5379C"/>
    <w:rsid w:val="00C73BF1"/>
    <w:rsid w:val="00C75F1D"/>
    <w:rsid w:val="00C94A8B"/>
    <w:rsid w:val="00C96144"/>
    <w:rsid w:val="00CB4115"/>
    <w:rsid w:val="00CB6BCB"/>
    <w:rsid w:val="00CC1EDB"/>
    <w:rsid w:val="00CC33FB"/>
    <w:rsid w:val="00CD487B"/>
    <w:rsid w:val="00D022C6"/>
    <w:rsid w:val="00D14C24"/>
    <w:rsid w:val="00D20F94"/>
    <w:rsid w:val="00D338E4"/>
    <w:rsid w:val="00D43FD6"/>
    <w:rsid w:val="00D51947"/>
    <w:rsid w:val="00D532F0"/>
    <w:rsid w:val="00D74D9F"/>
    <w:rsid w:val="00D77413"/>
    <w:rsid w:val="00D801BA"/>
    <w:rsid w:val="00D82759"/>
    <w:rsid w:val="00D86DE4"/>
    <w:rsid w:val="00DA2E31"/>
    <w:rsid w:val="00DA498D"/>
    <w:rsid w:val="00DA6A95"/>
    <w:rsid w:val="00DA6CC7"/>
    <w:rsid w:val="00DC21C3"/>
    <w:rsid w:val="00DF2FB6"/>
    <w:rsid w:val="00E03DF5"/>
    <w:rsid w:val="00E077ED"/>
    <w:rsid w:val="00E23F1D"/>
    <w:rsid w:val="00E36361"/>
    <w:rsid w:val="00E37C50"/>
    <w:rsid w:val="00E43B19"/>
    <w:rsid w:val="00E51EB0"/>
    <w:rsid w:val="00E5482F"/>
    <w:rsid w:val="00E55AE9"/>
    <w:rsid w:val="00E72A98"/>
    <w:rsid w:val="00EA0DF0"/>
    <w:rsid w:val="00EB044D"/>
    <w:rsid w:val="00EB0F48"/>
    <w:rsid w:val="00EB7571"/>
    <w:rsid w:val="00EC1F40"/>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2.xml"/><Relationship Id="rId159" Type="http://schemas.openxmlformats.org/officeDocument/2006/relationships/control" Target="activeX/activeX133.xml"/><Relationship Id="rId170" Type="http://schemas.openxmlformats.org/officeDocument/2006/relationships/control" Target="activeX/activeX144.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NRC053"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2.xml"/><Relationship Id="rId149" Type="http://schemas.openxmlformats.org/officeDocument/2006/relationships/control" Target="activeX/activeX123.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4.xml"/><Relationship Id="rId181" Type="http://schemas.openxmlformats.org/officeDocument/2006/relationships/customXml" Target="../customXml/item2.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3.xml"/><Relationship Id="rId85" Type="http://schemas.openxmlformats.org/officeDocument/2006/relationships/control" Target="activeX/activeX64.xml"/><Relationship Id="rId150" Type="http://schemas.openxmlformats.org/officeDocument/2006/relationships/control" Target="activeX/activeX124.xml"/><Relationship Id="rId171" Type="http://schemas.openxmlformats.org/officeDocument/2006/relationships/control" Target="activeX/activeX145.xml"/><Relationship Id="rId12" Type="http://schemas.openxmlformats.org/officeDocument/2006/relationships/hyperlink" Target="http://victoriancurriculum.vcaa.vic.edu.au/Curriculum/ContentDescription/VCNRC054"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3.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4.xml"/><Relationship Id="rId161" Type="http://schemas.openxmlformats.org/officeDocument/2006/relationships/control" Target="activeX/activeX135.xml"/><Relationship Id="rId182" Type="http://schemas.openxmlformats.org/officeDocument/2006/relationships/customXml" Target="../customXml/item3.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footer" Target="footer2.xml"/><Relationship Id="rId172" Type="http://schemas.openxmlformats.org/officeDocument/2006/relationships/control" Target="activeX/activeX146.xml"/><Relationship Id="rId13" Type="http://schemas.openxmlformats.org/officeDocument/2006/relationships/hyperlink" Target="http://victoriancurriculum.vcaa.vic.edu.au/Curriculum/ContentDescription/VCNRC055" TargetMode="External"/><Relationship Id="rId18" Type="http://schemas.openxmlformats.org/officeDocument/2006/relationships/hyperlink" Target="http://victoriancurriculum.vcaa.vic.edu.au/Curriculum/ContentDescription/VCNRC060"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NRU068" TargetMode="Externa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6.xml"/><Relationship Id="rId183"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178" Type="http://schemas.openxmlformats.org/officeDocument/2006/relationships/fontTable" Target="fontTable.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6.xml"/><Relationship Id="rId173" Type="http://schemas.openxmlformats.org/officeDocument/2006/relationships/control" Target="activeX/activeX147.xml"/><Relationship Id="rId19" Type="http://schemas.openxmlformats.org/officeDocument/2006/relationships/hyperlink" Target="http://victoriancurriculum.vcaa.vic.edu.au/Curriculum/ContentDescription/VCNRC061" TargetMode="External"/><Relationship Id="rId14" Type="http://schemas.openxmlformats.org/officeDocument/2006/relationships/hyperlink" Target="http://victoriancurriculum.vcaa.vic.edu.au/Curriculum/ContentDescription/VCNRC056"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control" Target="activeX/activeX142.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NRU063" TargetMode="External"/><Relationship Id="rId142" Type="http://schemas.openxmlformats.org/officeDocument/2006/relationships/control" Target="activeX/activeX116.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hyperlink" Target="http://victoriancurriculum.vcaa.vic.edu.au/Curriculum/ContentDescription/VCNRC062"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header" Target="header1.xml"/><Relationship Id="rId179" Type="http://schemas.openxmlformats.org/officeDocument/2006/relationships/glossaryDocument" Target="glossary/document.xml"/><Relationship Id="rId15" Type="http://schemas.openxmlformats.org/officeDocument/2006/relationships/hyperlink" Target="http://victoriancurriculum.vcaa.vic.edu.au/Curriculum/ContentDescription/VCNRC057"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1.xml"/><Relationship Id="rId10" Type="http://schemas.openxmlformats.org/officeDocument/2006/relationships/hyperlink" Target="http://victoriancurriculum.vcaa.vic.edu.au/Curriculum/ContentDescription/VCNRC052"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NRU064" TargetMode="Externa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control" Target="activeX/activeX14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theme" Target="theme/theme1.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7.xml"/><Relationship Id="rId154" Type="http://schemas.openxmlformats.org/officeDocument/2006/relationships/control" Target="activeX/activeX128.xml"/><Relationship Id="rId175" Type="http://schemas.openxmlformats.org/officeDocument/2006/relationships/footer" Target="footer1.xml"/><Relationship Id="rId16" Type="http://schemas.openxmlformats.org/officeDocument/2006/relationships/hyperlink" Target="http://victoriancurriculum.vcaa.vic.edu.au/Curriculum/ContentDescription/VCNRC058"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NRU065" TargetMode="External"/><Relationship Id="rId144" Type="http://schemas.openxmlformats.org/officeDocument/2006/relationships/control" Target="activeX/activeX118.xml"/><Relationship Id="rId90" Type="http://schemas.openxmlformats.org/officeDocument/2006/relationships/control" Target="activeX/activeX69.xml"/><Relationship Id="rId165" Type="http://schemas.openxmlformats.org/officeDocument/2006/relationships/control" Target="activeX/activeX139.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8.xml"/><Relationship Id="rId80" Type="http://schemas.openxmlformats.org/officeDocument/2006/relationships/control" Target="activeX/activeX59.xml"/><Relationship Id="rId155" Type="http://schemas.openxmlformats.org/officeDocument/2006/relationships/control" Target="activeX/activeX129.xml"/><Relationship Id="rId176" Type="http://schemas.openxmlformats.org/officeDocument/2006/relationships/header" Target="header2.xml"/><Relationship Id="rId17" Type="http://schemas.openxmlformats.org/officeDocument/2006/relationships/hyperlink" Target="http://victoriancurriculum.vcaa.vic.edu.au/Curriculum/ContentDescription/VCNRC059"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NRU06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9.xml"/><Relationship Id="rId166" Type="http://schemas.openxmlformats.org/officeDocument/2006/relationships/control" Target="activeX/activeX140.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D73040"/>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F3AB8-D89E-489F-BF4D-5910BE1EEBEE}"/>
</file>

<file path=customXml/itemProps2.xml><?xml version="1.0" encoding="utf-8"?>
<ds:datastoreItem xmlns:ds="http://schemas.openxmlformats.org/officeDocument/2006/customXml" ds:itemID="{51E05506-FA3D-4B9D-9580-8040C0F241C0}"/>
</file>

<file path=customXml/itemProps3.xml><?xml version="1.0" encoding="utf-8"?>
<ds:datastoreItem xmlns:ds="http://schemas.openxmlformats.org/officeDocument/2006/customXml" ds:itemID="{4B6FF470-7BDD-4CF2-AE64-24DDA3D427D6}"/>
</file>

<file path=customXml/itemProps4.xml><?xml version="1.0" encoding="utf-8"?>
<ds:datastoreItem xmlns:ds="http://schemas.openxmlformats.org/officeDocument/2006/customXml" ds:itemID="{93EEF6CC-6B60-4F70-B33E-74E458979D73}"/>
</file>

<file path=docProps/app.xml><?xml version="1.0" encoding="utf-8"?>
<Properties xmlns="http://schemas.openxmlformats.org/officeDocument/2006/extended-properties" xmlns:vt="http://schemas.openxmlformats.org/officeDocument/2006/docPropsVTypes">
  <Template>VCAAA4landscape.dotx</Template>
  <TotalTime>20</TotalTime>
  <Pages>2</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Curriculum Mapping Template: Non–Roman Languages – 7 and 8</vt:lpstr>
    </vt:vector>
  </TitlesOfParts>
  <Company>Victorian Curriculum and Assessment Authority</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Non–Roman Alphabet Languages – 7 and 8</dc:title>
  <dc:creator>Andrea, Campbell J</dc:creator>
  <cp:keywords>Non-Roman; F-10 sequence; Curriculum Mapping; Levels 7 and 8; Mapping</cp:keywords>
  <cp:lastModifiedBy>Campbell J Andrea</cp:lastModifiedBy>
  <cp:revision>4</cp:revision>
  <cp:lastPrinted>2015-11-27T00:08:00Z</cp:lastPrinted>
  <dcterms:created xsi:type="dcterms:W3CDTF">2015-12-21T05:42:00Z</dcterms:created>
  <dcterms:modified xsi:type="dcterms:W3CDTF">2015-12-21T22:54:00Z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