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bookmarkStart w:name="_Toc398032631" w:id="0"/>
    <w:bookmarkStart w:name="_Toc398032444" w:id="1"/>
    <w:bookmarkStart w:name="doc_title" w:id="2"/>
    <w:p w:rsidRPr="004A22BC" w:rsidR="00C73F9D" w:rsidP="00DC2860" w:rsidRDefault="00E87149" w14:paraId="050E2465" w14:textId="6FCADD38">
      <w:pPr>
        <w:pStyle w:val="Title"/>
      </w:pPr>
      <w:sdt>
        <w:sdtPr>
          <w:id w:val="-426587749"/>
          <w:lock w:val="contentLocked"/>
          <w:placeholder>
            <w:docPart w:val="DefaultPlaceholder_-1854013440"/>
          </w:placeholder>
          <w:group/>
        </w:sdtPr>
        <w:sdtEndPr/>
        <w:sdtContent>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DC2860">
                <w:t>Family violence policy</w:t>
              </w:r>
            </w:sdtContent>
          </w:sdt>
        </w:sdtContent>
      </w:sdt>
      <w:bookmarkEnd w:id="0"/>
      <w:bookmarkEnd w:id="1"/>
      <w:bookmarkEnd w:id="2"/>
      <w:r w:rsidRPr="004A22BC" w:rsidR="003D421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p>
    <w:p w:rsidRPr="00210AB7" w:rsidR="00C73F9D" w:rsidP="00490726" w:rsidRDefault="00C73F9D" w14:paraId="0A96EF31" w14:textId="77777777">
      <w:pPr>
        <w:jc w:val="center"/>
        <w:rPr>
          <w:lang w:val="en-AU"/>
        </w:rPr>
        <w:sectPr w:rsidRPr="00210AB7" w:rsidR="00C73F9D" w:rsidSect="003D421C">
          <w:headerReference w:type="default" r:id="rId12"/>
          <w:footerReference w:type="first" r:id="rId13"/>
          <w:pgSz w:w="11907" w:h="16840" w:orient="portrait" w:code="9"/>
          <w:pgMar w:top="0" w:right="567" w:bottom="567" w:left="567" w:header="794" w:footer="686" w:gutter="0"/>
          <w:cols w:space="708"/>
          <w:titlePg/>
          <w:docGrid w:linePitch="360"/>
        </w:sectPr>
      </w:pPr>
    </w:p>
    <w:p w:rsidRPr="003701BC" w:rsidR="003701BC" w:rsidP="003701BC" w:rsidRDefault="003701BC" w14:paraId="5CBE1536" w14:textId="77777777">
      <w:pPr>
        <w:pStyle w:val="VCAAtrademarkinfo"/>
        <w:spacing w:before="6480"/>
        <w:rPr>
          <w:b/>
          <w:bCs/>
          <w:sz w:val="18"/>
          <w:szCs w:val="18"/>
        </w:rPr>
      </w:pPr>
      <w:bookmarkStart w:name="_Hlk168405089" w:id="3"/>
      <w:r w:rsidRPr="003701BC">
        <w:rPr>
          <w:b/>
          <w:bCs/>
          <w:sz w:val="18"/>
          <w:szCs w:val="18"/>
        </w:rPr>
        <w:t>Acknowledgement</w:t>
      </w:r>
    </w:p>
    <w:p w:rsidRPr="003701BC" w:rsidR="003701BC" w:rsidP="003701BC" w:rsidRDefault="003701BC" w14:paraId="03408EB7" w14:textId="36EFA139">
      <w:pPr>
        <w:pStyle w:val="VCAAtrademarkinfo"/>
        <w:spacing w:line="288" w:lineRule="auto"/>
        <w:rPr>
          <w:sz w:val="18"/>
          <w:szCs w:val="18"/>
        </w:rPr>
      </w:pPr>
      <w:r w:rsidRPr="003701BC">
        <w:rPr>
          <w:sz w:val="18"/>
          <w:szCs w:val="18"/>
        </w:rPr>
        <w:t xml:space="preserve">The </w:t>
      </w:r>
      <w:r w:rsidRPr="003701BC">
        <w:rPr>
          <w:sz w:val="18"/>
          <w:szCs w:val="18"/>
          <w:lang w:val="en-AU"/>
        </w:rPr>
        <w:t xml:space="preserve">Victorian Curriculum and Assessment Authority </w:t>
      </w:r>
      <w:r w:rsidRPr="003701BC">
        <w:rPr>
          <w:sz w:val="18"/>
          <w:szCs w:val="18"/>
        </w:rPr>
        <w:t>proudly acknowledges and pays respect to Victoria’s Aboriginal and Torres St</w:t>
      </w:r>
      <w:r w:rsidR="006A7D06">
        <w:rPr>
          <w:sz w:val="18"/>
          <w:szCs w:val="18"/>
        </w:rPr>
        <w:t>r</w:t>
      </w:r>
      <w:r w:rsidRPr="003701BC">
        <w:rPr>
          <w:sz w:val="18"/>
          <w:szCs w:val="18"/>
        </w:rPr>
        <w:t>ait Islander communities and their rich and enduring cultures.</w:t>
      </w:r>
    </w:p>
    <w:p w:rsidRPr="00DD788D" w:rsidR="003701BC" w:rsidP="003701BC" w:rsidRDefault="003701BC" w14:paraId="5EAFAAA4" w14:textId="4B0CF41F">
      <w:pPr>
        <w:pStyle w:val="VCAAtrademarkinfo"/>
        <w:spacing w:line="288" w:lineRule="auto"/>
        <w:rPr>
          <w:sz w:val="18"/>
          <w:szCs w:val="18"/>
          <w:lang w:val="en-AU"/>
        </w:rPr>
      </w:pPr>
      <w:r w:rsidRPr="003701BC">
        <w:rPr>
          <w:sz w:val="18"/>
          <w:szCs w:val="18"/>
        </w:rPr>
        <w:t xml:space="preserve">We acknowledge Aboriginal and Torres Strait Islander people as Australia’s first peoples and as the Traditional Owners and custodians of the lands and waters on which we rely. We pay respect to Elders past and present of the lands where we conduct our work and </w:t>
      </w:r>
      <w:proofErr w:type="spellStart"/>
      <w:r w:rsidRPr="003701BC">
        <w:rPr>
          <w:sz w:val="18"/>
          <w:szCs w:val="18"/>
        </w:rPr>
        <w:t>recognise</w:t>
      </w:r>
      <w:proofErr w:type="spellEnd"/>
      <w:r w:rsidRPr="003701BC">
        <w:rPr>
          <w:sz w:val="18"/>
          <w:szCs w:val="18"/>
        </w:rPr>
        <w:t xml:space="preserve"> their ongoing contributions as the first educators on the land now known as Victoria.</w:t>
      </w:r>
    </w:p>
    <w:bookmarkEnd w:id="3"/>
    <w:p w:rsidRPr="00210AB7" w:rsidR="003701BC" w:rsidP="003701BC" w:rsidRDefault="003701BC" w14:paraId="14323D36" w14:textId="1FB08531">
      <w:pPr>
        <w:pStyle w:val="VCAAtrademarkinfo"/>
        <w:spacing w:before="600"/>
        <w:rPr>
          <w:lang w:val="en-AU"/>
        </w:rPr>
      </w:pPr>
      <w:r w:rsidRPr="00210AB7">
        <w:rPr>
          <w:lang w:val="en-AU"/>
        </w:rPr>
        <w:t>Authorised and published by the Victorian Curriculum and Assessment Authority</w:t>
      </w:r>
      <w:r w:rsidRPr="00210AB7">
        <w:rPr>
          <w:lang w:val="en-AU"/>
        </w:rPr>
        <w:br/>
      </w:r>
      <w:r w:rsidRPr="00210AB7">
        <w:rPr>
          <w:lang w:val="en-AU"/>
        </w:rPr>
        <w:t>Level 7, 2</w:t>
      </w:r>
      <w:r w:rsidR="002C2929">
        <w:rPr>
          <w:lang w:val="en-AU"/>
        </w:rPr>
        <w:t>00</w:t>
      </w:r>
      <w:r w:rsidRPr="00210AB7">
        <w:rPr>
          <w:lang w:val="en-AU"/>
        </w:rPr>
        <w:t xml:space="preserve"> </w:t>
      </w:r>
      <w:r w:rsidR="002C2929">
        <w:rPr>
          <w:lang w:val="en-AU"/>
        </w:rPr>
        <w:t>Victoria Parade</w:t>
      </w:r>
      <w:r w:rsidRPr="00210AB7">
        <w:rPr>
          <w:lang w:val="en-AU"/>
        </w:rPr>
        <w:br/>
      </w:r>
      <w:r w:rsidR="002C2929">
        <w:rPr>
          <w:lang w:val="en-AU"/>
        </w:rPr>
        <w:t xml:space="preserve">East </w:t>
      </w:r>
      <w:r w:rsidRPr="00210AB7">
        <w:rPr>
          <w:lang w:val="en-AU"/>
        </w:rPr>
        <w:t>Melbourne VIC 300</w:t>
      </w:r>
      <w:r w:rsidR="002C2929">
        <w:rPr>
          <w:lang w:val="en-AU"/>
        </w:rPr>
        <w:t>2</w:t>
      </w:r>
    </w:p>
    <w:p w:rsidRPr="00210AB7" w:rsidR="003701BC" w:rsidP="003701BC" w:rsidRDefault="003701BC" w14:paraId="7C215B10" w14:textId="1F747CCF">
      <w:pPr>
        <w:pStyle w:val="VCAAtrademarkinfo"/>
        <w:rPr>
          <w:lang w:val="en-AU"/>
        </w:rPr>
      </w:pPr>
      <w:r w:rsidRPr="00210AB7">
        <w:rPr>
          <w:lang w:val="en-AU"/>
        </w:rPr>
        <w:t xml:space="preserve">© Victorian Curriculum and Assessment Authority </w:t>
      </w:r>
      <w:r w:rsidR="003162C2">
        <w:rPr>
          <w:lang w:val="en-AU"/>
        </w:rPr>
        <w:t>2024</w:t>
      </w:r>
    </w:p>
    <w:p w:rsidRPr="00A06B65" w:rsidR="003701BC" w:rsidP="003701BC" w:rsidRDefault="003701BC" w14:paraId="26AF626F" w14:textId="77777777">
      <w:pPr>
        <w:pStyle w:val="VCAAtrademarkinfo"/>
        <w:spacing w:before="360"/>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w:history="1" r:id="rId14">
        <w:r w:rsidRPr="00A06B65">
          <w:rPr>
            <w:rStyle w:val="Hyperlink"/>
          </w:rPr>
          <w:t>VCAA educational allowance</w:t>
        </w:r>
      </w:hyperlink>
      <w:r w:rsidRPr="00A06B65">
        <w:rPr>
          <w:lang w:val="en-AU"/>
        </w:rPr>
        <w:t xml:space="preserve">. For more information go to </w:t>
      </w:r>
      <w:hyperlink w:history="1" r:id="rId15">
        <w:r>
          <w:rPr>
            <w:rStyle w:val="Hyperlink"/>
          </w:rPr>
          <w:t>https://www.vcaa.vic.edu.au/Footer/Pages/Copyright.aspx</w:t>
        </w:r>
      </w:hyperlink>
      <w:r w:rsidRPr="00A06B65">
        <w:rPr>
          <w:lang w:val="en-AU"/>
        </w:rPr>
        <w:t xml:space="preserve">. </w:t>
      </w:r>
    </w:p>
    <w:p w:rsidRPr="00A06B65" w:rsidR="003701BC" w:rsidP="003701BC" w:rsidRDefault="003701BC" w14:paraId="31600C46" w14:textId="77777777">
      <w:pPr>
        <w:pStyle w:val="VCAAtrademarkinfo"/>
        <w:rPr>
          <w:lang w:val="en-AU"/>
        </w:rPr>
      </w:pPr>
      <w:r w:rsidRPr="00A06B65">
        <w:rPr>
          <w:lang w:val="en-AU"/>
        </w:rPr>
        <w:t xml:space="preserve">The VCAA provides the only official, up-to-date versions of VCAA publications. Details of updates can be found on the VCAA website at </w:t>
      </w:r>
      <w:hyperlink w:history="1" r:id="rId16">
        <w:r w:rsidRPr="00A06B65">
          <w:rPr>
            <w:rStyle w:val="Hyperlink"/>
          </w:rPr>
          <w:t>www.vcaa.vic.edu.au</w:t>
        </w:r>
      </w:hyperlink>
      <w:r w:rsidRPr="00A06B65">
        <w:rPr>
          <w:lang w:val="en-AU"/>
        </w:rPr>
        <w:t>.</w:t>
      </w:r>
    </w:p>
    <w:p w:rsidRPr="00A06B65" w:rsidR="003701BC" w:rsidP="003701BC" w:rsidRDefault="003701BC" w14:paraId="4CC3AC00" w14:textId="77777777">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w:history="1" r:id="rId17">
        <w:r w:rsidRPr="00A06B65">
          <w:rPr>
            <w:rStyle w:val="Hyperlink"/>
          </w:rPr>
          <w:t>vcaa.copyright@edumail.vic.gov.au</w:t>
        </w:r>
      </w:hyperlink>
    </w:p>
    <w:p w:rsidRPr="00A06B65" w:rsidR="003701BC" w:rsidP="003701BC" w:rsidRDefault="003701BC" w14:paraId="09AA5C49" w14:textId="77777777">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rsidRPr="00A06B65" w:rsidR="003701BC" w:rsidP="003701BC" w:rsidRDefault="003701BC" w14:paraId="67A31FA7" w14:textId="77777777">
      <w:pPr>
        <w:pStyle w:val="VCAAtrademarkinfo"/>
        <w:rPr>
          <w:lang w:val="en-AU"/>
        </w:rPr>
      </w:pPr>
      <w:r>
        <w:rPr>
          <w:lang w:val="en-AU"/>
        </w:rPr>
        <w:t>T</w:t>
      </w:r>
      <w:r w:rsidRPr="00A06B65">
        <w:rPr>
          <w:lang w:val="en-AU"/>
        </w:rPr>
        <w:t>he VCAA logo is a registered trademark of the Victorian Curriculum and Assessment Authority.</w:t>
      </w:r>
    </w:p>
    <w:p w:rsidRPr="00A06B65" w:rsidR="003701BC" w:rsidP="003701BC" w:rsidRDefault="003701BC" w14:paraId="78024047" w14:textId="77777777">
      <w:pPr>
        <w:pStyle w:val="VCAAtrademarkinfo"/>
        <w:rPr>
          <w:lang w:val="en-AU"/>
        </w:rPr>
      </w:pPr>
    </w:p>
    <w:tbl>
      <w:tblPr>
        <w:tblStyle w:val="TableGrid"/>
        <w:tblW w:w="0" w:type="auto"/>
        <w:tblLook w:val="04A0" w:firstRow="1" w:lastRow="0" w:firstColumn="1" w:lastColumn="0" w:noHBand="0" w:noVBand="1"/>
      </w:tblPr>
      <w:tblGrid>
        <w:gridCol w:w="9629"/>
      </w:tblGrid>
      <w:tr w:rsidRPr="00A06B65" w:rsidR="003701BC" w:rsidTr="003C5A4A" w14:paraId="2893CB01" w14:textId="77777777">
        <w:trPr>
          <w:trHeight w:val="794"/>
        </w:trPr>
        <w:tc>
          <w:tcPr>
            <w:tcW w:w="9855" w:type="dxa"/>
          </w:tcPr>
          <w:p w:rsidRPr="00A06B65" w:rsidR="003701BC" w:rsidP="003C5A4A" w:rsidRDefault="003701BC" w14:paraId="0968D23E" w14:textId="77777777">
            <w:pPr>
              <w:pStyle w:val="VCAAtrademarkinfo"/>
              <w:rPr>
                <w:lang w:val="en-AU"/>
              </w:rPr>
            </w:pPr>
            <w:r w:rsidRPr="00A06B65">
              <w:rPr>
                <w:lang w:val="en-AU"/>
              </w:rPr>
              <w:t>Contact us if you need this information in an accessible format</w:t>
            </w:r>
            <w:r>
              <w:rPr>
                <w:lang w:val="en-AU"/>
              </w:rPr>
              <w:t xml:space="preserve">, </w:t>
            </w:r>
            <w:r w:rsidRPr="00A06B65">
              <w:rPr>
                <w:lang w:val="en-AU"/>
              </w:rPr>
              <w:t>for example, large print or audio.</w:t>
            </w:r>
          </w:p>
          <w:p w:rsidRPr="00A06B65" w:rsidR="003701BC" w:rsidP="003C5A4A" w:rsidRDefault="003701BC" w14:paraId="15563DF6" w14:textId="3242A94E">
            <w:pPr>
              <w:pStyle w:val="VCAAtrademarkinfo"/>
              <w:rPr>
                <w:lang w:val="en-AU"/>
              </w:rPr>
            </w:pPr>
            <w:r w:rsidRPr="00A06B65">
              <w:rPr>
                <w:lang w:val="en-AU"/>
              </w:rPr>
              <w:t xml:space="preserve">Telephone (03) 9032 1635 or email </w:t>
            </w:r>
            <w:hyperlink w:history="1" r:id="rId18">
              <w:r w:rsidRPr="009E2E25" w:rsidR="002C2929">
                <w:rPr>
                  <w:rStyle w:val="Hyperlink"/>
                </w:rPr>
                <w:t>vcaa.publications@education.vic.gov.au</w:t>
              </w:r>
            </w:hyperlink>
          </w:p>
        </w:tc>
      </w:tr>
    </w:tbl>
    <w:p w:rsidRPr="00210AB7" w:rsidR="003701BC" w:rsidP="003701BC" w:rsidRDefault="003701BC" w14:paraId="48DFA786" w14:textId="77777777">
      <w:pPr>
        <w:pStyle w:val="VCAAtrademarkinfo"/>
        <w:rPr>
          <w:lang w:val="en-AU"/>
        </w:rPr>
      </w:pPr>
    </w:p>
    <w:p w:rsidRPr="000F5CEC" w:rsidR="0091624E" w:rsidP="00D86551" w:rsidRDefault="0091624E" w14:paraId="7BA93138" w14:textId="77777777">
      <w:pPr>
        <w:pStyle w:val="BodyText"/>
        <w:sectPr w:rsidRPr="000F5CEC" w:rsidR="0091624E" w:rsidSect="00916D5D">
          <w:headerReference w:type="first" r:id="rId19"/>
          <w:footerReference w:type="first" r:id="rId20"/>
          <w:pgSz w:w="11907" w:h="16840" w:orient="portrait" w:code="9"/>
          <w:pgMar w:top="1644" w:right="1134" w:bottom="238" w:left="1134" w:header="709" w:footer="567" w:gutter="0"/>
          <w:cols w:space="708"/>
          <w:titlePg/>
          <w:docGrid w:linePitch="360"/>
        </w:sectPr>
      </w:pPr>
    </w:p>
    <w:p w:rsidRPr="000F5CEC" w:rsidR="00322123" w:rsidP="002E3552" w:rsidRDefault="00322123" w14:paraId="24D22E40" w14:textId="77777777">
      <w:pPr>
        <w:rPr>
          <w:color w:val="0F7EB4"/>
          <w:sz w:val="48"/>
          <w:lang w:val="en-AU"/>
        </w:rPr>
      </w:pPr>
      <w:r w:rsidRPr="000F5CEC">
        <w:rPr>
          <w:color w:val="0F7EB4"/>
          <w:sz w:val="48"/>
          <w:lang w:val="en-AU"/>
        </w:rPr>
        <w:t>Contents</w:t>
      </w:r>
    </w:p>
    <w:p w:rsidR="00F72D87" w:rsidRDefault="00576EF4" w14:paraId="108F4EA4" w14:textId="7EE147DB">
      <w:pPr>
        <w:pStyle w:val="TOC1"/>
        <w:tabs>
          <w:tab w:val="left" w:pos="442"/>
        </w:tabs>
        <w:rPr>
          <w:rFonts w:asciiTheme="minorHAnsi" w:hAnsiTheme="minorHAnsi" w:eastAsiaTheme="minorEastAsia" w:cstheme="minorBidi"/>
          <w:b w:val="0"/>
          <w:bCs w:val="0"/>
          <w:kern w:val="2"/>
          <w:sz w:val="24"/>
          <w:lang w:eastAsia="en-GB"/>
          <w14:ligatures w14:val="standardContextual"/>
        </w:rPr>
      </w:pPr>
      <w:r>
        <w:rPr>
          <w:sz w:val="24"/>
        </w:rPr>
        <w:fldChar w:fldCharType="begin"/>
      </w:r>
      <w:r>
        <w:rPr>
          <w:sz w:val="24"/>
        </w:rPr>
        <w:instrText xml:space="preserve"> TOC \h \z \t "VCAA Heading 2,1,VCAA Heading 5,2" </w:instrText>
      </w:r>
      <w:r>
        <w:rPr>
          <w:sz w:val="24"/>
        </w:rPr>
        <w:fldChar w:fldCharType="separate"/>
      </w:r>
      <w:hyperlink w:history="1" w:anchor="_Toc170314155">
        <w:r w:rsidRPr="003920AD" w:rsidR="00F72D87">
          <w:rPr>
            <w:rStyle w:val="Hyperlink"/>
          </w:rPr>
          <w:t>1.</w:t>
        </w:r>
        <w:r w:rsidR="00F72D87">
          <w:rPr>
            <w:rFonts w:asciiTheme="minorHAnsi" w:hAnsiTheme="minorHAnsi" w:eastAsiaTheme="minorEastAsia" w:cstheme="minorBidi"/>
            <w:b w:val="0"/>
            <w:bCs w:val="0"/>
            <w:kern w:val="2"/>
            <w:sz w:val="24"/>
            <w:lang w:eastAsia="en-GB"/>
            <w14:ligatures w14:val="standardContextual"/>
          </w:rPr>
          <w:tab/>
        </w:r>
        <w:r w:rsidRPr="003920AD" w:rsidR="00F72D87">
          <w:rPr>
            <w:rStyle w:val="Hyperlink"/>
            <w:bdr w:val="none" w:color="auto" w:sz="0" w:space="0" w:frame="1"/>
          </w:rPr>
          <w:t>Overview</w:t>
        </w:r>
        <w:r w:rsidR="00F72D87">
          <w:rPr>
            <w:webHidden/>
          </w:rPr>
          <w:tab/>
        </w:r>
        <w:r w:rsidR="00F72D87">
          <w:rPr>
            <w:webHidden/>
          </w:rPr>
          <w:fldChar w:fldCharType="begin"/>
        </w:r>
        <w:r w:rsidR="00F72D87">
          <w:rPr>
            <w:webHidden/>
          </w:rPr>
          <w:instrText xml:space="preserve"> PAGEREF _Toc170314155 \h </w:instrText>
        </w:r>
        <w:r w:rsidR="00F72D87">
          <w:rPr>
            <w:webHidden/>
          </w:rPr>
        </w:r>
        <w:r w:rsidR="00F72D87">
          <w:rPr>
            <w:webHidden/>
          </w:rPr>
          <w:fldChar w:fldCharType="separate"/>
        </w:r>
        <w:r w:rsidR="00F72D87">
          <w:rPr>
            <w:webHidden/>
          </w:rPr>
          <w:t>1</w:t>
        </w:r>
        <w:r w:rsidR="00F72D87">
          <w:rPr>
            <w:webHidden/>
          </w:rPr>
          <w:fldChar w:fldCharType="end"/>
        </w:r>
      </w:hyperlink>
    </w:p>
    <w:p w:rsidR="00F72D87" w:rsidRDefault="00E87149" w14:paraId="64C8B2D2" w14:textId="089F94D8">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0314156">
        <w:r w:rsidRPr="003920AD" w:rsidR="00F72D87">
          <w:rPr>
            <w:rStyle w:val="Hyperlink"/>
          </w:rPr>
          <w:t>2.</w:t>
        </w:r>
        <w:r w:rsidR="00F72D87">
          <w:rPr>
            <w:rFonts w:asciiTheme="minorHAnsi" w:hAnsiTheme="minorHAnsi" w:eastAsiaTheme="minorEastAsia" w:cstheme="minorBidi"/>
            <w:b w:val="0"/>
            <w:bCs w:val="0"/>
            <w:kern w:val="2"/>
            <w:sz w:val="24"/>
            <w:lang w:eastAsia="en-GB"/>
            <w14:ligatures w14:val="standardContextual"/>
          </w:rPr>
          <w:tab/>
        </w:r>
        <w:r w:rsidRPr="003920AD" w:rsidR="00F72D87">
          <w:rPr>
            <w:rStyle w:val="Hyperlink"/>
          </w:rPr>
          <w:t>Objectives</w:t>
        </w:r>
        <w:r w:rsidR="00F72D87">
          <w:rPr>
            <w:webHidden/>
          </w:rPr>
          <w:tab/>
        </w:r>
        <w:r w:rsidR="00F72D87">
          <w:rPr>
            <w:webHidden/>
          </w:rPr>
          <w:fldChar w:fldCharType="begin"/>
        </w:r>
        <w:r w:rsidR="00F72D87">
          <w:rPr>
            <w:webHidden/>
          </w:rPr>
          <w:instrText xml:space="preserve"> PAGEREF _Toc170314156 \h </w:instrText>
        </w:r>
        <w:r w:rsidR="00F72D87">
          <w:rPr>
            <w:webHidden/>
          </w:rPr>
        </w:r>
        <w:r w:rsidR="00F72D87">
          <w:rPr>
            <w:webHidden/>
          </w:rPr>
          <w:fldChar w:fldCharType="separate"/>
        </w:r>
        <w:r w:rsidR="00F72D87">
          <w:rPr>
            <w:webHidden/>
          </w:rPr>
          <w:t>1</w:t>
        </w:r>
        <w:r w:rsidR="00F72D87">
          <w:rPr>
            <w:webHidden/>
          </w:rPr>
          <w:fldChar w:fldCharType="end"/>
        </w:r>
      </w:hyperlink>
    </w:p>
    <w:p w:rsidR="00F72D87" w:rsidRDefault="00E87149" w14:paraId="0280FE31" w14:textId="336A38DA">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0314157">
        <w:r w:rsidRPr="003920AD" w:rsidR="00F72D87">
          <w:rPr>
            <w:rStyle w:val="Hyperlink"/>
          </w:rPr>
          <w:t>3.</w:t>
        </w:r>
        <w:r w:rsidR="00F72D87">
          <w:rPr>
            <w:rFonts w:asciiTheme="minorHAnsi" w:hAnsiTheme="minorHAnsi" w:eastAsiaTheme="minorEastAsia" w:cstheme="minorBidi"/>
            <w:b w:val="0"/>
            <w:bCs w:val="0"/>
            <w:kern w:val="2"/>
            <w:sz w:val="24"/>
            <w:lang w:eastAsia="en-GB"/>
            <w14:ligatures w14:val="standardContextual"/>
          </w:rPr>
          <w:tab/>
        </w:r>
        <w:r w:rsidRPr="003920AD" w:rsidR="00F72D87">
          <w:rPr>
            <w:rStyle w:val="Hyperlink"/>
          </w:rPr>
          <w:t>Principles</w:t>
        </w:r>
        <w:r w:rsidR="00F72D87">
          <w:rPr>
            <w:webHidden/>
          </w:rPr>
          <w:tab/>
        </w:r>
        <w:r w:rsidR="00F72D87">
          <w:rPr>
            <w:webHidden/>
          </w:rPr>
          <w:fldChar w:fldCharType="begin"/>
        </w:r>
        <w:r w:rsidR="00F72D87">
          <w:rPr>
            <w:webHidden/>
          </w:rPr>
          <w:instrText xml:space="preserve"> PAGEREF _Toc170314157 \h </w:instrText>
        </w:r>
        <w:r w:rsidR="00F72D87">
          <w:rPr>
            <w:webHidden/>
          </w:rPr>
        </w:r>
        <w:r w:rsidR="00F72D87">
          <w:rPr>
            <w:webHidden/>
          </w:rPr>
          <w:fldChar w:fldCharType="separate"/>
        </w:r>
        <w:r w:rsidR="00F72D87">
          <w:rPr>
            <w:webHidden/>
          </w:rPr>
          <w:t>1</w:t>
        </w:r>
        <w:r w:rsidR="00F72D87">
          <w:rPr>
            <w:webHidden/>
          </w:rPr>
          <w:fldChar w:fldCharType="end"/>
        </w:r>
      </w:hyperlink>
    </w:p>
    <w:p w:rsidR="00F72D87" w:rsidRDefault="00E87149" w14:paraId="29A45C25" w14:textId="29F4C3BE">
      <w:pPr>
        <w:pStyle w:val="TOC2"/>
        <w:tabs>
          <w:tab w:val="left" w:pos="880"/>
        </w:tabs>
        <w:rPr>
          <w:rFonts w:asciiTheme="minorHAnsi" w:hAnsiTheme="minorHAnsi" w:eastAsiaTheme="minorEastAsia" w:cstheme="minorBidi"/>
          <w:kern w:val="2"/>
          <w:sz w:val="24"/>
          <w:lang w:eastAsia="en-GB"/>
          <w14:ligatures w14:val="standardContextual"/>
        </w:rPr>
      </w:pPr>
      <w:hyperlink w:history="1" w:anchor="_Toc170314158">
        <w:r w:rsidRPr="003920AD" w:rsidR="00F72D87">
          <w:rPr>
            <w:rStyle w:val="Hyperlink"/>
          </w:rPr>
          <w:t>3.1.</w:t>
        </w:r>
        <w:r w:rsidR="00F72D87">
          <w:rPr>
            <w:rFonts w:asciiTheme="minorHAnsi" w:hAnsiTheme="minorHAnsi" w:eastAsiaTheme="minorEastAsia" w:cstheme="minorBidi"/>
            <w:kern w:val="2"/>
            <w:sz w:val="24"/>
            <w:lang w:eastAsia="en-GB"/>
            <w14:ligatures w14:val="standardContextual"/>
          </w:rPr>
          <w:tab/>
        </w:r>
        <w:r w:rsidRPr="003920AD" w:rsidR="00F72D87">
          <w:rPr>
            <w:rStyle w:val="Hyperlink"/>
          </w:rPr>
          <w:t>Safety first</w:t>
        </w:r>
        <w:r w:rsidR="00F72D87">
          <w:rPr>
            <w:webHidden/>
          </w:rPr>
          <w:tab/>
        </w:r>
        <w:r w:rsidR="00F72D87">
          <w:rPr>
            <w:webHidden/>
          </w:rPr>
          <w:fldChar w:fldCharType="begin"/>
        </w:r>
        <w:r w:rsidR="00F72D87">
          <w:rPr>
            <w:webHidden/>
          </w:rPr>
          <w:instrText xml:space="preserve"> PAGEREF _Toc170314158 \h </w:instrText>
        </w:r>
        <w:r w:rsidR="00F72D87">
          <w:rPr>
            <w:webHidden/>
          </w:rPr>
        </w:r>
        <w:r w:rsidR="00F72D87">
          <w:rPr>
            <w:webHidden/>
          </w:rPr>
          <w:fldChar w:fldCharType="separate"/>
        </w:r>
        <w:r w:rsidR="00F72D87">
          <w:rPr>
            <w:webHidden/>
          </w:rPr>
          <w:t>1</w:t>
        </w:r>
        <w:r w:rsidR="00F72D87">
          <w:rPr>
            <w:webHidden/>
          </w:rPr>
          <w:fldChar w:fldCharType="end"/>
        </w:r>
      </w:hyperlink>
    </w:p>
    <w:p w:rsidR="00F72D87" w:rsidRDefault="00E87149" w14:paraId="216FAFB8" w14:textId="4A25CC52">
      <w:pPr>
        <w:pStyle w:val="TOC2"/>
        <w:tabs>
          <w:tab w:val="left" w:pos="880"/>
        </w:tabs>
        <w:rPr>
          <w:rFonts w:asciiTheme="minorHAnsi" w:hAnsiTheme="minorHAnsi" w:eastAsiaTheme="minorEastAsia" w:cstheme="minorBidi"/>
          <w:kern w:val="2"/>
          <w:sz w:val="24"/>
          <w:lang w:eastAsia="en-GB"/>
          <w14:ligatures w14:val="standardContextual"/>
        </w:rPr>
      </w:pPr>
      <w:hyperlink w:history="1" w:anchor="_Toc170314159">
        <w:r w:rsidRPr="003920AD" w:rsidR="00F72D87">
          <w:rPr>
            <w:rStyle w:val="Hyperlink"/>
          </w:rPr>
          <w:t>3.2.</w:t>
        </w:r>
        <w:r w:rsidR="00F72D87">
          <w:rPr>
            <w:rFonts w:asciiTheme="minorHAnsi" w:hAnsiTheme="minorHAnsi" w:eastAsiaTheme="minorEastAsia" w:cstheme="minorBidi"/>
            <w:kern w:val="2"/>
            <w:sz w:val="24"/>
            <w:lang w:eastAsia="en-GB"/>
            <w14:ligatures w14:val="standardContextual"/>
          </w:rPr>
          <w:tab/>
        </w:r>
        <w:r w:rsidRPr="003920AD" w:rsidR="00F72D87">
          <w:rPr>
            <w:rStyle w:val="Hyperlink"/>
          </w:rPr>
          <w:t>Confidentiality and privacy</w:t>
        </w:r>
        <w:r w:rsidR="00F72D87">
          <w:rPr>
            <w:webHidden/>
          </w:rPr>
          <w:tab/>
        </w:r>
        <w:r w:rsidR="00F72D87">
          <w:rPr>
            <w:webHidden/>
          </w:rPr>
          <w:fldChar w:fldCharType="begin"/>
        </w:r>
        <w:r w:rsidR="00F72D87">
          <w:rPr>
            <w:webHidden/>
          </w:rPr>
          <w:instrText xml:space="preserve"> PAGEREF _Toc170314159 \h </w:instrText>
        </w:r>
        <w:r w:rsidR="00F72D87">
          <w:rPr>
            <w:webHidden/>
          </w:rPr>
        </w:r>
        <w:r w:rsidR="00F72D87">
          <w:rPr>
            <w:webHidden/>
          </w:rPr>
          <w:fldChar w:fldCharType="separate"/>
        </w:r>
        <w:r w:rsidR="00F72D87">
          <w:rPr>
            <w:webHidden/>
          </w:rPr>
          <w:t>1</w:t>
        </w:r>
        <w:r w:rsidR="00F72D87">
          <w:rPr>
            <w:webHidden/>
          </w:rPr>
          <w:fldChar w:fldCharType="end"/>
        </w:r>
      </w:hyperlink>
    </w:p>
    <w:p w:rsidR="00F72D87" w:rsidRDefault="00E87149" w14:paraId="54B4D9C5" w14:textId="7C60B1EB">
      <w:pPr>
        <w:pStyle w:val="TOC2"/>
        <w:tabs>
          <w:tab w:val="left" w:pos="880"/>
        </w:tabs>
        <w:rPr>
          <w:rFonts w:asciiTheme="minorHAnsi" w:hAnsiTheme="minorHAnsi" w:eastAsiaTheme="minorEastAsia" w:cstheme="minorBidi"/>
          <w:kern w:val="2"/>
          <w:sz w:val="24"/>
          <w:lang w:eastAsia="en-GB"/>
          <w14:ligatures w14:val="standardContextual"/>
        </w:rPr>
      </w:pPr>
      <w:hyperlink w:history="1" w:anchor="_Toc170314160">
        <w:r w:rsidRPr="003920AD" w:rsidR="00F72D87">
          <w:rPr>
            <w:rStyle w:val="Hyperlink"/>
          </w:rPr>
          <w:t>3.3.</w:t>
        </w:r>
        <w:r w:rsidR="00F72D87">
          <w:rPr>
            <w:rFonts w:asciiTheme="minorHAnsi" w:hAnsiTheme="minorHAnsi" w:eastAsiaTheme="minorEastAsia" w:cstheme="minorBidi"/>
            <w:kern w:val="2"/>
            <w:sz w:val="24"/>
            <w:lang w:eastAsia="en-GB"/>
            <w14:ligatures w14:val="standardContextual"/>
          </w:rPr>
          <w:tab/>
        </w:r>
        <w:r w:rsidRPr="003920AD" w:rsidR="00F72D87">
          <w:rPr>
            <w:rStyle w:val="Hyperlink"/>
          </w:rPr>
          <w:t>Supportive culture</w:t>
        </w:r>
        <w:r w:rsidR="00F72D87">
          <w:rPr>
            <w:webHidden/>
          </w:rPr>
          <w:tab/>
        </w:r>
        <w:r w:rsidR="00F72D87">
          <w:rPr>
            <w:webHidden/>
          </w:rPr>
          <w:fldChar w:fldCharType="begin"/>
        </w:r>
        <w:r w:rsidR="00F72D87">
          <w:rPr>
            <w:webHidden/>
          </w:rPr>
          <w:instrText xml:space="preserve"> PAGEREF _Toc170314160 \h </w:instrText>
        </w:r>
        <w:r w:rsidR="00F72D87">
          <w:rPr>
            <w:webHidden/>
          </w:rPr>
        </w:r>
        <w:r w:rsidR="00F72D87">
          <w:rPr>
            <w:webHidden/>
          </w:rPr>
          <w:fldChar w:fldCharType="separate"/>
        </w:r>
        <w:r w:rsidR="00F72D87">
          <w:rPr>
            <w:webHidden/>
          </w:rPr>
          <w:t>1</w:t>
        </w:r>
        <w:r w:rsidR="00F72D87">
          <w:rPr>
            <w:webHidden/>
          </w:rPr>
          <w:fldChar w:fldCharType="end"/>
        </w:r>
      </w:hyperlink>
    </w:p>
    <w:p w:rsidR="00F72D87" w:rsidRDefault="00E87149" w14:paraId="39132FB0" w14:textId="1BD43FAA">
      <w:pPr>
        <w:pStyle w:val="TOC2"/>
        <w:tabs>
          <w:tab w:val="left" w:pos="880"/>
        </w:tabs>
        <w:rPr>
          <w:rFonts w:asciiTheme="minorHAnsi" w:hAnsiTheme="minorHAnsi" w:eastAsiaTheme="minorEastAsia" w:cstheme="minorBidi"/>
          <w:kern w:val="2"/>
          <w:sz w:val="24"/>
          <w:lang w:eastAsia="en-GB"/>
          <w14:ligatures w14:val="standardContextual"/>
        </w:rPr>
      </w:pPr>
      <w:hyperlink w:history="1" w:anchor="_Toc170314161">
        <w:r w:rsidRPr="003920AD" w:rsidR="00F72D87">
          <w:rPr>
            <w:rStyle w:val="Hyperlink"/>
          </w:rPr>
          <w:t>3.4.</w:t>
        </w:r>
        <w:r w:rsidR="00F72D87">
          <w:rPr>
            <w:rFonts w:asciiTheme="minorHAnsi" w:hAnsiTheme="minorHAnsi" w:eastAsiaTheme="minorEastAsia" w:cstheme="minorBidi"/>
            <w:kern w:val="2"/>
            <w:sz w:val="24"/>
            <w:lang w:eastAsia="en-GB"/>
            <w14:ligatures w14:val="standardContextual"/>
          </w:rPr>
          <w:tab/>
        </w:r>
        <w:r w:rsidRPr="003920AD" w:rsidR="00F72D87">
          <w:rPr>
            <w:rStyle w:val="Hyperlink"/>
          </w:rPr>
          <w:t>Legal compliance and human rights</w:t>
        </w:r>
        <w:r w:rsidR="00F72D87">
          <w:rPr>
            <w:webHidden/>
          </w:rPr>
          <w:tab/>
        </w:r>
        <w:r w:rsidR="00F72D87">
          <w:rPr>
            <w:webHidden/>
          </w:rPr>
          <w:fldChar w:fldCharType="begin"/>
        </w:r>
        <w:r w:rsidR="00F72D87">
          <w:rPr>
            <w:webHidden/>
          </w:rPr>
          <w:instrText xml:space="preserve"> PAGEREF _Toc170314161 \h </w:instrText>
        </w:r>
        <w:r w:rsidR="00F72D87">
          <w:rPr>
            <w:webHidden/>
          </w:rPr>
        </w:r>
        <w:r w:rsidR="00F72D87">
          <w:rPr>
            <w:webHidden/>
          </w:rPr>
          <w:fldChar w:fldCharType="separate"/>
        </w:r>
        <w:r w:rsidR="00F72D87">
          <w:rPr>
            <w:webHidden/>
          </w:rPr>
          <w:t>2</w:t>
        </w:r>
        <w:r w:rsidR="00F72D87">
          <w:rPr>
            <w:webHidden/>
          </w:rPr>
          <w:fldChar w:fldCharType="end"/>
        </w:r>
      </w:hyperlink>
    </w:p>
    <w:p w:rsidR="00F72D87" w:rsidRDefault="00E87149" w14:paraId="3019339A" w14:textId="6BED6E1B">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0314162">
        <w:r w:rsidRPr="003920AD" w:rsidR="00F72D87">
          <w:rPr>
            <w:rStyle w:val="Hyperlink"/>
            <w:bdr w:val="none" w:color="auto" w:sz="0" w:space="0" w:frame="1"/>
          </w:rPr>
          <w:t>4.</w:t>
        </w:r>
        <w:r w:rsidR="00F72D87">
          <w:rPr>
            <w:rFonts w:asciiTheme="minorHAnsi" w:hAnsiTheme="minorHAnsi" w:eastAsiaTheme="minorEastAsia" w:cstheme="minorBidi"/>
            <w:b w:val="0"/>
            <w:bCs w:val="0"/>
            <w:kern w:val="2"/>
            <w:sz w:val="24"/>
            <w:lang w:eastAsia="en-GB"/>
            <w14:ligatures w14:val="standardContextual"/>
          </w:rPr>
          <w:tab/>
        </w:r>
        <w:r w:rsidRPr="003920AD" w:rsidR="00F72D87">
          <w:rPr>
            <w:rStyle w:val="Hyperlink"/>
            <w:bdr w:val="none" w:color="auto" w:sz="0" w:space="0" w:frame="1"/>
          </w:rPr>
          <w:t>Roles and responsibilities</w:t>
        </w:r>
        <w:r w:rsidR="00F72D87">
          <w:rPr>
            <w:webHidden/>
          </w:rPr>
          <w:tab/>
        </w:r>
        <w:r w:rsidR="00F72D87">
          <w:rPr>
            <w:webHidden/>
          </w:rPr>
          <w:fldChar w:fldCharType="begin"/>
        </w:r>
        <w:r w:rsidR="00F72D87">
          <w:rPr>
            <w:webHidden/>
          </w:rPr>
          <w:instrText xml:space="preserve"> PAGEREF _Toc170314162 \h </w:instrText>
        </w:r>
        <w:r w:rsidR="00F72D87">
          <w:rPr>
            <w:webHidden/>
          </w:rPr>
        </w:r>
        <w:r w:rsidR="00F72D87">
          <w:rPr>
            <w:webHidden/>
          </w:rPr>
          <w:fldChar w:fldCharType="separate"/>
        </w:r>
        <w:r w:rsidR="00F72D87">
          <w:rPr>
            <w:webHidden/>
          </w:rPr>
          <w:t>2</w:t>
        </w:r>
        <w:r w:rsidR="00F72D87">
          <w:rPr>
            <w:webHidden/>
          </w:rPr>
          <w:fldChar w:fldCharType="end"/>
        </w:r>
      </w:hyperlink>
    </w:p>
    <w:p w:rsidR="00F72D87" w:rsidRDefault="00E87149" w14:paraId="51DD6B6B" w14:textId="133F69CB">
      <w:pPr>
        <w:pStyle w:val="TOC2"/>
        <w:tabs>
          <w:tab w:val="left" w:pos="880"/>
        </w:tabs>
        <w:rPr>
          <w:rFonts w:asciiTheme="minorHAnsi" w:hAnsiTheme="minorHAnsi" w:eastAsiaTheme="minorEastAsia" w:cstheme="minorBidi"/>
          <w:kern w:val="2"/>
          <w:sz w:val="24"/>
          <w:lang w:eastAsia="en-GB"/>
          <w14:ligatures w14:val="standardContextual"/>
        </w:rPr>
      </w:pPr>
      <w:hyperlink w:history="1" w:anchor="_Toc170314163">
        <w:r w:rsidRPr="003920AD" w:rsidR="00F72D87">
          <w:rPr>
            <w:rStyle w:val="Hyperlink"/>
          </w:rPr>
          <w:t xml:space="preserve">4.1 </w:t>
        </w:r>
        <w:r w:rsidR="00F72D87">
          <w:rPr>
            <w:rFonts w:asciiTheme="minorHAnsi" w:hAnsiTheme="minorHAnsi" w:eastAsiaTheme="minorEastAsia" w:cstheme="minorBidi"/>
            <w:kern w:val="2"/>
            <w:sz w:val="24"/>
            <w:lang w:eastAsia="en-GB"/>
            <w14:ligatures w14:val="standardContextual"/>
          </w:rPr>
          <w:tab/>
        </w:r>
        <w:r w:rsidRPr="003920AD" w:rsidR="00F72D87">
          <w:rPr>
            <w:rStyle w:val="Hyperlink"/>
          </w:rPr>
          <w:t>The employer</w:t>
        </w:r>
        <w:r w:rsidR="00F72D87">
          <w:rPr>
            <w:webHidden/>
          </w:rPr>
          <w:tab/>
        </w:r>
        <w:r w:rsidR="00F72D87">
          <w:rPr>
            <w:webHidden/>
          </w:rPr>
          <w:fldChar w:fldCharType="begin"/>
        </w:r>
        <w:r w:rsidR="00F72D87">
          <w:rPr>
            <w:webHidden/>
          </w:rPr>
          <w:instrText xml:space="preserve"> PAGEREF _Toc170314163 \h </w:instrText>
        </w:r>
        <w:r w:rsidR="00F72D87">
          <w:rPr>
            <w:webHidden/>
          </w:rPr>
        </w:r>
        <w:r w:rsidR="00F72D87">
          <w:rPr>
            <w:webHidden/>
          </w:rPr>
          <w:fldChar w:fldCharType="separate"/>
        </w:r>
        <w:r w:rsidR="00F72D87">
          <w:rPr>
            <w:webHidden/>
          </w:rPr>
          <w:t>2</w:t>
        </w:r>
        <w:r w:rsidR="00F72D87">
          <w:rPr>
            <w:webHidden/>
          </w:rPr>
          <w:fldChar w:fldCharType="end"/>
        </w:r>
      </w:hyperlink>
    </w:p>
    <w:p w:rsidR="00F72D87" w:rsidRDefault="00E87149" w14:paraId="366EC4DC" w14:textId="71CC557B">
      <w:pPr>
        <w:pStyle w:val="TOC2"/>
        <w:tabs>
          <w:tab w:val="left" w:pos="880"/>
        </w:tabs>
        <w:rPr>
          <w:rFonts w:asciiTheme="minorHAnsi" w:hAnsiTheme="minorHAnsi" w:eastAsiaTheme="minorEastAsia" w:cstheme="minorBidi"/>
          <w:kern w:val="2"/>
          <w:sz w:val="24"/>
          <w:lang w:eastAsia="en-GB"/>
          <w14:ligatures w14:val="standardContextual"/>
        </w:rPr>
      </w:pPr>
      <w:hyperlink w:history="1" w:anchor="_Toc170314164">
        <w:r w:rsidRPr="003920AD" w:rsidR="00F72D87">
          <w:rPr>
            <w:rStyle w:val="Hyperlink"/>
          </w:rPr>
          <w:t>4.2.</w:t>
        </w:r>
        <w:r w:rsidR="00F72D87">
          <w:rPr>
            <w:rFonts w:asciiTheme="minorHAnsi" w:hAnsiTheme="minorHAnsi" w:eastAsiaTheme="minorEastAsia" w:cstheme="minorBidi"/>
            <w:kern w:val="2"/>
            <w:sz w:val="24"/>
            <w:lang w:eastAsia="en-GB"/>
            <w14:ligatures w14:val="standardContextual"/>
          </w:rPr>
          <w:tab/>
        </w:r>
        <w:r w:rsidRPr="003920AD" w:rsidR="00F72D87">
          <w:rPr>
            <w:rStyle w:val="Hyperlink"/>
          </w:rPr>
          <w:t>Employees</w:t>
        </w:r>
        <w:r w:rsidR="00F72D87">
          <w:rPr>
            <w:webHidden/>
          </w:rPr>
          <w:tab/>
        </w:r>
        <w:r w:rsidR="00F72D87">
          <w:rPr>
            <w:webHidden/>
          </w:rPr>
          <w:fldChar w:fldCharType="begin"/>
        </w:r>
        <w:r w:rsidR="00F72D87">
          <w:rPr>
            <w:webHidden/>
          </w:rPr>
          <w:instrText xml:space="preserve"> PAGEREF _Toc170314164 \h </w:instrText>
        </w:r>
        <w:r w:rsidR="00F72D87">
          <w:rPr>
            <w:webHidden/>
          </w:rPr>
        </w:r>
        <w:r w:rsidR="00F72D87">
          <w:rPr>
            <w:webHidden/>
          </w:rPr>
          <w:fldChar w:fldCharType="separate"/>
        </w:r>
        <w:r w:rsidR="00F72D87">
          <w:rPr>
            <w:webHidden/>
          </w:rPr>
          <w:t>2</w:t>
        </w:r>
        <w:r w:rsidR="00F72D87">
          <w:rPr>
            <w:webHidden/>
          </w:rPr>
          <w:fldChar w:fldCharType="end"/>
        </w:r>
      </w:hyperlink>
    </w:p>
    <w:p w:rsidR="00F72D87" w:rsidRDefault="00E87149" w14:paraId="5282EF5B" w14:textId="1EC8F290">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0314165">
        <w:r w:rsidRPr="003920AD" w:rsidR="00F72D87">
          <w:rPr>
            <w:rStyle w:val="Hyperlink"/>
          </w:rPr>
          <w:t>5.</w:t>
        </w:r>
        <w:r w:rsidR="00F72D87">
          <w:rPr>
            <w:rFonts w:asciiTheme="minorHAnsi" w:hAnsiTheme="minorHAnsi" w:eastAsiaTheme="minorEastAsia" w:cstheme="minorBidi"/>
            <w:b w:val="0"/>
            <w:bCs w:val="0"/>
            <w:kern w:val="2"/>
            <w:sz w:val="24"/>
            <w:lang w:eastAsia="en-GB"/>
            <w14:ligatures w14:val="standardContextual"/>
          </w:rPr>
          <w:tab/>
        </w:r>
        <w:r w:rsidRPr="003920AD" w:rsidR="00F72D87">
          <w:rPr>
            <w:rStyle w:val="Hyperlink"/>
          </w:rPr>
          <w:t>Expectations</w:t>
        </w:r>
        <w:r w:rsidR="00F72D87">
          <w:rPr>
            <w:webHidden/>
          </w:rPr>
          <w:tab/>
        </w:r>
        <w:r w:rsidR="00F72D87">
          <w:rPr>
            <w:webHidden/>
          </w:rPr>
          <w:fldChar w:fldCharType="begin"/>
        </w:r>
        <w:r w:rsidR="00F72D87">
          <w:rPr>
            <w:webHidden/>
          </w:rPr>
          <w:instrText xml:space="preserve"> PAGEREF _Toc170314165 \h </w:instrText>
        </w:r>
        <w:r w:rsidR="00F72D87">
          <w:rPr>
            <w:webHidden/>
          </w:rPr>
        </w:r>
        <w:r w:rsidR="00F72D87">
          <w:rPr>
            <w:webHidden/>
          </w:rPr>
          <w:fldChar w:fldCharType="separate"/>
        </w:r>
        <w:r w:rsidR="00F72D87">
          <w:rPr>
            <w:webHidden/>
          </w:rPr>
          <w:t>2</w:t>
        </w:r>
        <w:r w:rsidR="00F72D87">
          <w:rPr>
            <w:webHidden/>
          </w:rPr>
          <w:fldChar w:fldCharType="end"/>
        </w:r>
      </w:hyperlink>
    </w:p>
    <w:p w:rsidR="00F72D87" w:rsidRDefault="00E87149" w14:paraId="0425622F" w14:textId="345A4D6B">
      <w:pPr>
        <w:pStyle w:val="TOC2"/>
        <w:tabs>
          <w:tab w:val="left" w:pos="880"/>
        </w:tabs>
        <w:rPr>
          <w:rFonts w:asciiTheme="minorHAnsi" w:hAnsiTheme="minorHAnsi" w:eastAsiaTheme="minorEastAsia" w:cstheme="minorBidi"/>
          <w:kern w:val="2"/>
          <w:sz w:val="24"/>
          <w:lang w:eastAsia="en-GB"/>
          <w14:ligatures w14:val="standardContextual"/>
        </w:rPr>
      </w:pPr>
      <w:hyperlink w:history="1" w:anchor="_Toc170314166">
        <w:r w:rsidRPr="003920AD" w:rsidR="00F72D87">
          <w:rPr>
            <w:rStyle w:val="Hyperlink"/>
          </w:rPr>
          <w:t>5.1.</w:t>
        </w:r>
        <w:r w:rsidR="00F72D87">
          <w:rPr>
            <w:rFonts w:asciiTheme="minorHAnsi" w:hAnsiTheme="minorHAnsi" w:eastAsiaTheme="minorEastAsia" w:cstheme="minorBidi"/>
            <w:kern w:val="2"/>
            <w:sz w:val="24"/>
            <w:lang w:eastAsia="en-GB"/>
            <w14:ligatures w14:val="standardContextual"/>
          </w:rPr>
          <w:tab/>
        </w:r>
        <w:r w:rsidRPr="003920AD" w:rsidR="00F72D87">
          <w:rPr>
            <w:rStyle w:val="Hyperlink"/>
          </w:rPr>
          <w:t>Definition of family violence</w:t>
        </w:r>
        <w:r w:rsidR="00F72D87">
          <w:rPr>
            <w:webHidden/>
          </w:rPr>
          <w:tab/>
        </w:r>
        <w:r w:rsidR="00F72D87">
          <w:rPr>
            <w:webHidden/>
          </w:rPr>
          <w:fldChar w:fldCharType="begin"/>
        </w:r>
        <w:r w:rsidR="00F72D87">
          <w:rPr>
            <w:webHidden/>
          </w:rPr>
          <w:instrText xml:space="preserve"> PAGEREF _Toc170314166 \h </w:instrText>
        </w:r>
        <w:r w:rsidR="00F72D87">
          <w:rPr>
            <w:webHidden/>
          </w:rPr>
        </w:r>
        <w:r w:rsidR="00F72D87">
          <w:rPr>
            <w:webHidden/>
          </w:rPr>
          <w:fldChar w:fldCharType="separate"/>
        </w:r>
        <w:r w:rsidR="00F72D87">
          <w:rPr>
            <w:webHidden/>
          </w:rPr>
          <w:t>2</w:t>
        </w:r>
        <w:r w:rsidR="00F72D87">
          <w:rPr>
            <w:webHidden/>
          </w:rPr>
          <w:fldChar w:fldCharType="end"/>
        </w:r>
      </w:hyperlink>
    </w:p>
    <w:p w:rsidR="00F72D87" w:rsidRDefault="00E87149" w14:paraId="29345CAC" w14:textId="5CAD2A6A">
      <w:pPr>
        <w:pStyle w:val="TOC2"/>
        <w:tabs>
          <w:tab w:val="left" w:pos="880"/>
        </w:tabs>
        <w:rPr>
          <w:rFonts w:asciiTheme="minorHAnsi" w:hAnsiTheme="minorHAnsi" w:eastAsiaTheme="minorEastAsia" w:cstheme="minorBidi"/>
          <w:kern w:val="2"/>
          <w:sz w:val="24"/>
          <w:lang w:eastAsia="en-GB"/>
          <w14:ligatures w14:val="standardContextual"/>
        </w:rPr>
      </w:pPr>
      <w:hyperlink w:history="1" w:anchor="_Toc170314167">
        <w:r w:rsidRPr="003920AD" w:rsidR="00F72D87">
          <w:rPr>
            <w:rStyle w:val="Hyperlink"/>
          </w:rPr>
          <w:t>5.2.</w:t>
        </w:r>
        <w:r w:rsidR="00F72D87">
          <w:rPr>
            <w:rFonts w:asciiTheme="minorHAnsi" w:hAnsiTheme="minorHAnsi" w:eastAsiaTheme="minorEastAsia" w:cstheme="minorBidi"/>
            <w:kern w:val="2"/>
            <w:sz w:val="24"/>
            <w:lang w:eastAsia="en-GB"/>
            <w14:ligatures w14:val="standardContextual"/>
          </w:rPr>
          <w:tab/>
        </w:r>
        <w:r w:rsidRPr="003920AD" w:rsidR="00F72D87">
          <w:rPr>
            <w:rStyle w:val="Hyperlink"/>
          </w:rPr>
          <w:t>Support available to employees experiencing family violence</w:t>
        </w:r>
        <w:r w:rsidR="00F72D87">
          <w:rPr>
            <w:webHidden/>
          </w:rPr>
          <w:tab/>
        </w:r>
        <w:r w:rsidR="00F72D87">
          <w:rPr>
            <w:webHidden/>
          </w:rPr>
          <w:fldChar w:fldCharType="begin"/>
        </w:r>
        <w:r w:rsidR="00F72D87">
          <w:rPr>
            <w:webHidden/>
          </w:rPr>
          <w:instrText xml:space="preserve"> PAGEREF _Toc170314167 \h </w:instrText>
        </w:r>
        <w:r w:rsidR="00F72D87">
          <w:rPr>
            <w:webHidden/>
          </w:rPr>
        </w:r>
        <w:r w:rsidR="00F72D87">
          <w:rPr>
            <w:webHidden/>
          </w:rPr>
          <w:fldChar w:fldCharType="separate"/>
        </w:r>
        <w:r w:rsidR="00F72D87">
          <w:rPr>
            <w:webHidden/>
          </w:rPr>
          <w:t>2</w:t>
        </w:r>
        <w:r w:rsidR="00F72D87">
          <w:rPr>
            <w:webHidden/>
          </w:rPr>
          <w:fldChar w:fldCharType="end"/>
        </w:r>
      </w:hyperlink>
    </w:p>
    <w:p w:rsidR="00F72D87" w:rsidRDefault="00E87149" w14:paraId="58D403C8" w14:textId="6CD08CEC">
      <w:pPr>
        <w:pStyle w:val="TOC2"/>
        <w:tabs>
          <w:tab w:val="left" w:pos="880"/>
        </w:tabs>
        <w:rPr>
          <w:rFonts w:asciiTheme="minorHAnsi" w:hAnsiTheme="minorHAnsi" w:eastAsiaTheme="minorEastAsia" w:cstheme="minorBidi"/>
          <w:kern w:val="2"/>
          <w:sz w:val="24"/>
          <w:lang w:eastAsia="en-GB"/>
          <w14:ligatures w14:val="standardContextual"/>
        </w:rPr>
      </w:pPr>
      <w:hyperlink w:history="1" w:anchor="_Toc170314168">
        <w:r w:rsidRPr="003920AD" w:rsidR="00F72D87">
          <w:rPr>
            <w:rStyle w:val="Hyperlink"/>
          </w:rPr>
          <w:t>5.3.</w:t>
        </w:r>
        <w:r w:rsidR="00F72D87">
          <w:rPr>
            <w:rFonts w:asciiTheme="minorHAnsi" w:hAnsiTheme="minorHAnsi" w:eastAsiaTheme="minorEastAsia" w:cstheme="minorBidi"/>
            <w:kern w:val="2"/>
            <w:sz w:val="24"/>
            <w:lang w:eastAsia="en-GB"/>
            <w14:ligatures w14:val="standardContextual"/>
          </w:rPr>
          <w:tab/>
        </w:r>
        <w:r w:rsidRPr="003920AD" w:rsidR="00F72D87">
          <w:rPr>
            <w:rStyle w:val="Hyperlink"/>
          </w:rPr>
          <w:t>Leave entitlements</w:t>
        </w:r>
        <w:r w:rsidR="00F72D87">
          <w:rPr>
            <w:webHidden/>
          </w:rPr>
          <w:tab/>
        </w:r>
        <w:r w:rsidR="00F72D87">
          <w:rPr>
            <w:webHidden/>
          </w:rPr>
          <w:fldChar w:fldCharType="begin"/>
        </w:r>
        <w:r w:rsidR="00F72D87">
          <w:rPr>
            <w:webHidden/>
          </w:rPr>
          <w:instrText xml:space="preserve"> PAGEREF _Toc170314168 \h </w:instrText>
        </w:r>
        <w:r w:rsidR="00F72D87">
          <w:rPr>
            <w:webHidden/>
          </w:rPr>
        </w:r>
        <w:r w:rsidR="00F72D87">
          <w:rPr>
            <w:webHidden/>
          </w:rPr>
          <w:fldChar w:fldCharType="separate"/>
        </w:r>
        <w:r w:rsidR="00F72D87">
          <w:rPr>
            <w:webHidden/>
          </w:rPr>
          <w:t>3</w:t>
        </w:r>
        <w:r w:rsidR="00F72D87">
          <w:rPr>
            <w:webHidden/>
          </w:rPr>
          <w:fldChar w:fldCharType="end"/>
        </w:r>
      </w:hyperlink>
    </w:p>
    <w:p w:rsidR="00F72D87" w:rsidRDefault="00E87149" w14:paraId="58A1EC91" w14:textId="3395F10A">
      <w:pPr>
        <w:pStyle w:val="TOC2"/>
        <w:tabs>
          <w:tab w:val="left" w:pos="880"/>
        </w:tabs>
        <w:rPr>
          <w:rFonts w:asciiTheme="minorHAnsi" w:hAnsiTheme="minorHAnsi" w:eastAsiaTheme="minorEastAsia" w:cstheme="minorBidi"/>
          <w:kern w:val="2"/>
          <w:sz w:val="24"/>
          <w:lang w:eastAsia="en-GB"/>
          <w14:ligatures w14:val="standardContextual"/>
        </w:rPr>
      </w:pPr>
      <w:hyperlink w:history="1" w:anchor="_Toc170314169">
        <w:r w:rsidRPr="003920AD" w:rsidR="00F72D87">
          <w:rPr>
            <w:rStyle w:val="Hyperlink"/>
          </w:rPr>
          <w:t>5.4.</w:t>
        </w:r>
        <w:r w:rsidR="00F72D87">
          <w:rPr>
            <w:rFonts w:asciiTheme="minorHAnsi" w:hAnsiTheme="minorHAnsi" w:eastAsiaTheme="minorEastAsia" w:cstheme="minorBidi"/>
            <w:kern w:val="2"/>
            <w:sz w:val="24"/>
            <w:lang w:eastAsia="en-GB"/>
            <w14:ligatures w14:val="standardContextual"/>
          </w:rPr>
          <w:tab/>
        </w:r>
        <w:r w:rsidRPr="003920AD" w:rsidR="00F72D87">
          <w:rPr>
            <w:rStyle w:val="Hyperlink"/>
          </w:rPr>
          <w:t>Leave applications</w:t>
        </w:r>
        <w:r w:rsidR="00F72D87">
          <w:rPr>
            <w:webHidden/>
          </w:rPr>
          <w:tab/>
        </w:r>
        <w:r w:rsidR="00F72D87">
          <w:rPr>
            <w:webHidden/>
          </w:rPr>
          <w:fldChar w:fldCharType="begin"/>
        </w:r>
        <w:r w:rsidR="00F72D87">
          <w:rPr>
            <w:webHidden/>
          </w:rPr>
          <w:instrText xml:space="preserve"> PAGEREF _Toc170314169 \h </w:instrText>
        </w:r>
        <w:r w:rsidR="00F72D87">
          <w:rPr>
            <w:webHidden/>
          </w:rPr>
        </w:r>
        <w:r w:rsidR="00F72D87">
          <w:rPr>
            <w:webHidden/>
          </w:rPr>
          <w:fldChar w:fldCharType="separate"/>
        </w:r>
        <w:r w:rsidR="00F72D87">
          <w:rPr>
            <w:webHidden/>
          </w:rPr>
          <w:t>3</w:t>
        </w:r>
        <w:r w:rsidR="00F72D87">
          <w:rPr>
            <w:webHidden/>
          </w:rPr>
          <w:fldChar w:fldCharType="end"/>
        </w:r>
      </w:hyperlink>
    </w:p>
    <w:p w:rsidR="00F72D87" w:rsidRDefault="00E87149" w14:paraId="56FD5981" w14:textId="63B153CD">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0314170">
        <w:r w:rsidRPr="003920AD" w:rsidR="00F72D87">
          <w:rPr>
            <w:rStyle w:val="Hyperlink"/>
          </w:rPr>
          <w:t>6.</w:t>
        </w:r>
        <w:r w:rsidR="00F72D87">
          <w:rPr>
            <w:rFonts w:asciiTheme="minorHAnsi" w:hAnsiTheme="minorHAnsi" w:eastAsiaTheme="minorEastAsia" w:cstheme="minorBidi"/>
            <w:b w:val="0"/>
            <w:bCs w:val="0"/>
            <w:kern w:val="2"/>
            <w:sz w:val="24"/>
            <w:lang w:eastAsia="en-GB"/>
            <w14:ligatures w14:val="standardContextual"/>
          </w:rPr>
          <w:tab/>
        </w:r>
        <w:r w:rsidRPr="003920AD" w:rsidR="00F72D87">
          <w:rPr>
            <w:rStyle w:val="Hyperlink"/>
          </w:rPr>
          <w:t>Evidence</w:t>
        </w:r>
        <w:r w:rsidR="00F72D87">
          <w:rPr>
            <w:webHidden/>
          </w:rPr>
          <w:tab/>
        </w:r>
        <w:r w:rsidR="00F72D87">
          <w:rPr>
            <w:webHidden/>
          </w:rPr>
          <w:fldChar w:fldCharType="begin"/>
        </w:r>
        <w:r w:rsidR="00F72D87">
          <w:rPr>
            <w:webHidden/>
          </w:rPr>
          <w:instrText xml:space="preserve"> PAGEREF _Toc170314170 \h </w:instrText>
        </w:r>
        <w:r w:rsidR="00F72D87">
          <w:rPr>
            <w:webHidden/>
          </w:rPr>
        </w:r>
        <w:r w:rsidR="00F72D87">
          <w:rPr>
            <w:webHidden/>
          </w:rPr>
          <w:fldChar w:fldCharType="separate"/>
        </w:r>
        <w:r w:rsidR="00F72D87">
          <w:rPr>
            <w:webHidden/>
          </w:rPr>
          <w:t>4</w:t>
        </w:r>
        <w:r w:rsidR="00F72D87">
          <w:rPr>
            <w:webHidden/>
          </w:rPr>
          <w:fldChar w:fldCharType="end"/>
        </w:r>
      </w:hyperlink>
    </w:p>
    <w:p w:rsidR="00F72D87" w:rsidRDefault="00E87149" w14:paraId="505F9A1B" w14:textId="6B79A393">
      <w:pPr>
        <w:pStyle w:val="TOC2"/>
        <w:tabs>
          <w:tab w:val="left" w:pos="880"/>
        </w:tabs>
        <w:rPr>
          <w:rFonts w:asciiTheme="minorHAnsi" w:hAnsiTheme="minorHAnsi" w:eastAsiaTheme="minorEastAsia" w:cstheme="minorBidi"/>
          <w:kern w:val="2"/>
          <w:sz w:val="24"/>
          <w:lang w:eastAsia="en-GB"/>
          <w14:ligatures w14:val="standardContextual"/>
        </w:rPr>
      </w:pPr>
      <w:hyperlink w:history="1" w:anchor="_Toc170314171">
        <w:r w:rsidRPr="003920AD" w:rsidR="00F72D87">
          <w:rPr>
            <w:rStyle w:val="Hyperlink"/>
            <w:lang w:val="en-US"/>
          </w:rPr>
          <w:t>6.1</w:t>
        </w:r>
        <w:r w:rsidR="00F72D87">
          <w:rPr>
            <w:rFonts w:asciiTheme="minorHAnsi" w:hAnsiTheme="minorHAnsi" w:eastAsiaTheme="minorEastAsia" w:cstheme="minorBidi"/>
            <w:kern w:val="2"/>
            <w:sz w:val="24"/>
            <w:lang w:eastAsia="en-GB"/>
            <w14:ligatures w14:val="standardContextual"/>
          </w:rPr>
          <w:tab/>
        </w:r>
        <w:r w:rsidRPr="003920AD" w:rsidR="00F72D87">
          <w:rPr>
            <w:rStyle w:val="Hyperlink"/>
            <w:lang w:val="en-US"/>
          </w:rPr>
          <w:t>How paid leave will be handled</w:t>
        </w:r>
        <w:r w:rsidR="00F72D87">
          <w:rPr>
            <w:webHidden/>
          </w:rPr>
          <w:tab/>
        </w:r>
        <w:r w:rsidR="00F72D87">
          <w:rPr>
            <w:webHidden/>
          </w:rPr>
          <w:fldChar w:fldCharType="begin"/>
        </w:r>
        <w:r w:rsidR="00F72D87">
          <w:rPr>
            <w:webHidden/>
          </w:rPr>
          <w:instrText xml:space="preserve"> PAGEREF _Toc170314171 \h </w:instrText>
        </w:r>
        <w:r w:rsidR="00F72D87">
          <w:rPr>
            <w:webHidden/>
          </w:rPr>
        </w:r>
        <w:r w:rsidR="00F72D87">
          <w:rPr>
            <w:webHidden/>
          </w:rPr>
          <w:fldChar w:fldCharType="separate"/>
        </w:r>
        <w:r w:rsidR="00F72D87">
          <w:rPr>
            <w:webHidden/>
          </w:rPr>
          <w:t>4</w:t>
        </w:r>
        <w:r w:rsidR="00F72D87">
          <w:rPr>
            <w:webHidden/>
          </w:rPr>
          <w:fldChar w:fldCharType="end"/>
        </w:r>
      </w:hyperlink>
    </w:p>
    <w:p w:rsidR="00F72D87" w:rsidRDefault="00E87149" w14:paraId="7EA7DB64" w14:textId="0B7888E4">
      <w:pPr>
        <w:pStyle w:val="TOC2"/>
        <w:tabs>
          <w:tab w:val="left" w:pos="880"/>
        </w:tabs>
        <w:rPr>
          <w:rFonts w:asciiTheme="minorHAnsi" w:hAnsiTheme="minorHAnsi" w:eastAsiaTheme="minorEastAsia" w:cstheme="minorBidi"/>
          <w:kern w:val="2"/>
          <w:sz w:val="24"/>
          <w:lang w:eastAsia="en-GB"/>
          <w14:ligatures w14:val="standardContextual"/>
        </w:rPr>
      </w:pPr>
      <w:hyperlink w:history="1" w:anchor="_Toc170314172">
        <w:r w:rsidRPr="003920AD" w:rsidR="00F72D87">
          <w:rPr>
            <w:rStyle w:val="Hyperlink"/>
            <w:lang w:val="en-US"/>
          </w:rPr>
          <w:t>6.2</w:t>
        </w:r>
        <w:r w:rsidR="00F72D87">
          <w:rPr>
            <w:rFonts w:asciiTheme="minorHAnsi" w:hAnsiTheme="minorHAnsi" w:eastAsiaTheme="minorEastAsia" w:cstheme="minorBidi"/>
            <w:kern w:val="2"/>
            <w:sz w:val="24"/>
            <w:lang w:eastAsia="en-GB"/>
            <w14:ligatures w14:val="standardContextual"/>
          </w:rPr>
          <w:tab/>
        </w:r>
        <w:r w:rsidRPr="003920AD" w:rsidR="00F72D87">
          <w:rPr>
            <w:rStyle w:val="Hyperlink"/>
            <w:lang w:val="en-US"/>
          </w:rPr>
          <w:t>Privacy and confidentiality</w:t>
        </w:r>
        <w:r w:rsidR="00F72D87">
          <w:rPr>
            <w:webHidden/>
          </w:rPr>
          <w:tab/>
        </w:r>
        <w:r w:rsidR="00F72D87">
          <w:rPr>
            <w:webHidden/>
          </w:rPr>
          <w:fldChar w:fldCharType="begin"/>
        </w:r>
        <w:r w:rsidR="00F72D87">
          <w:rPr>
            <w:webHidden/>
          </w:rPr>
          <w:instrText xml:space="preserve"> PAGEREF _Toc170314172 \h </w:instrText>
        </w:r>
        <w:r w:rsidR="00F72D87">
          <w:rPr>
            <w:webHidden/>
          </w:rPr>
        </w:r>
        <w:r w:rsidR="00F72D87">
          <w:rPr>
            <w:webHidden/>
          </w:rPr>
          <w:fldChar w:fldCharType="separate"/>
        </w:r>
        <w:r w:rsidR="00F72D87">
          <w:rPr>
            <w:webHidden/>
          </w:rPr>
          <w:t>4</w:t>
        </w:r>
        <w:r w:rsidR="00F72D87">
          <w:rPr>
            <w:webHidden/>
          </w:rPr>
          <w:fldChar w:fldCharType="end"/>
        </w:r>
      </w:hyperlink>
    </w:p>
    <w:p w:rsidR="00F72D87" w:rsidRDefault="00E87149" w14:paraId="08988684" w14:textId="660453B8">
      <w:pPr>
        <w:pStyle w:val="TOC2"/>
        <w:tabs>
          <w:tab w:val="left" w:pos="880"/>
        </w:tabs>
        <w:rPr>
          <w:rFonts w:asciiTheme="minorHAnsi" w:hAnsiTheme="minorHAnsi" w:eastAsiaTheme="minorEastAsia" w:cstheme="minorBidi"/>
          <w:kern w:val="2"/>
          <w:sz w:val="24"/>
          <w:lang w:eastAsia="en-GB"/>
          <w14:ligatures w14:val="standardContextual"/>
        </w:rPr>
      </w:pPr>
      <w:hyperlink w:history="1" w:anchor="_Toc170314173">
        <w:r w:rsidRPr="003920AD" w:rsidR="00F72D87">
          <w:rPr>
            <w:rStyle w:val="Hyperlink"/>
            <w:lang w:val="en-US"/>
          </w:rPr>
          <w:t>6.3</w:t>
        </w:r>
        <w:r w:rsidR="00F72D87">
          <w:rPr>
            <w:rFonts w:asciiTheme="minorHAnsi" w:hAnsiTheme="minorHAnsi" w:eastAsiaTheme="minorEastAsia" w:cstheme="minorBidi"/>
            <w:kern w:val="2"/>
            <w:sz w:val="24"/>
            <w:lang w:eastAsia="en-GB"/>
            <w14:ligatures w14:val="standardContextual"/>
          </w:rPr>
          <w:tab/>
        </w:r>
        <w:r w:rsidRPr="003920AD" w:rsidR="00F72D87">
          <w:rPr>
            <w:rStyle w:val="Hyperlink"/>
            <w:lang w:val="en-US"/>
          </w:rPr>
          <w:t>Further assistance</w:t>
        </w:r>
        <w:r w:rsidR="00F72D87">
          <w:rPr>
            <w:webHidden/>
          </w:rPr>
          <w:tab/>
        </w:r>
        <w:r w:rsidR="00F72D87">
          <w:rPr>
            <w:webHidden/>
          </w:rPr>
          <w:fldChar w:fldCharType="begin"/>
        </w:r>
        <w:r w:rsidR="00F72D87">
          <w:rPr>
            <w:webHidden/>
          </w:rPr>
          <w:instrText xml:space="preserve"> PAGEREF _Toc170314173 \h </w:instrText>
        </w:r>
        <w:r w:rsidR="00F72D87">
          <w:rPr>
            <w:webHidden/>
          </w:rPr>
        </w:r>
        <w:r w:rsidR="00F72D87">
          <w:rPr>
            <w:webHidden/>
          </w:rPr>
          <w:fldChar w:fldCharType="separate"/>
        </w:r>
        <w:r w:rsidR="00F72D87">
          <w:rPr>
            <w:webHidden/>
          </w:rPr>
          <w:t>4</w:t>
        </w:r>
        <w:r w:rsidR="00F72D87">
          <w:rPr>
            <w:webHidden/>
          </w:rPr>
          <w:fldChar w:fldCharType="end"/>
        </w:r>
      </w:hyperlink>
    </w:p>
    <w:p w:rsidR="00F72D87" w:rsidRDefault="00E87149" w14:paraId="5E6D1ABE" w14:textId="2E56FB35">
      <w:pPr>
        <w:pStyle w:val="TOC1"/>
        <w:tabs>
          <w:tab w:val="left" w:pos="442"/>
        </w:tabs>
      </w:pPr>
      <w:hyperlink w:history="1" w:anchor="_Toc170314174">
        <w:r w:rsidRPr="003920AD" w:rsidR="00F72D87">
          <w:rPr>
            <w:rStyle w:val="Hyperlink"/>
          </w:rPr>
          <w:t>7.</w:t>
        </w:r>
        <w:r w:rsidR="00F72D87">
          <w:rPr>
            <w:rFonts w:asciiTheme="minorHAnsi" w:hAnsiTheme="minorHAnsi" w:eastAsiaTheme="minorEastAsia" w:cstheme="minorBidi"/>
            <w:b w:val="0"/>
            <w:bCs w:val="0"/>
            <w:kern w:val="2"/>
            <w:sz w:val="24"/>
            <w:lang w:eastAsia="en-GB"/>
            <w14:ligatures w14:val="standardContextual"/>
          </w:rPr>
          <w:tab/>
        </w:r>
        <w:r w:rsidRPr="003920AD" w:rsidR="00F72D87">
          <w:rPr>
            <w:rStyle w:val="Hyperlink"/>
            <w:shd w:val="clear" w:color="auto" w:fill="FFFFFF"/>
          </w:rPr>
          <w:t>Managing this policy</w:t>
        </w:r>
        <w:r w:rsidR="00F72D87">
          <w:rPr>
            <w:webHidden/>
          </w:rPr>
          <w:tab/>
        </w:r>
        <w:r w:rsidR="00F72D87">
          <w:rPr>
            <w:webHidden/>
          </w:rPr>
          <w:fldChar w:fldCharType="begin"/>
        </w:r>
        <w:r w:rsidR="00F72D87">
          <w:rPr>
            <w:webHidden/>
          </w:rPr>
          <w:instrText xml:space="preserve"> PAGEREF _Toc170314174 \h </w:instrText>
        </w:r>
        <w:r w:rsidR="00F72D87">
          <w:rPr>
            <w:webHidden/>
          </w:rPr>
        </w:r>
        <w:r w:rsidR="00F72D87">
          <w:rPr>
            <w:webHidden/>
          </w:rPr>
          <w:fldChar w:fldCharType="separate"/>
        </w:r>
        <w:r w:rsidR="00F72D87">
          <w:rPr>
            <w:webHidden/>
          </w:rPr>
          <w:t>5</w:t>
        </w:r>
        <w:r w:rsidR="00F72D87">
          <w:rPr>
            <w:webHidden/>
          </w:rPr>
          <w:fldChar w:fldCharType="end"/>
        </w:r>
      </w:hyperlink>
    </w:p>
    <w:p w:rsidR="00B85E2B" w:rsidP="00B85E2B" w:rsidRDefault="00B85E2B" w14:paraId="14D2A160" w14:textId="32911D65">
      <w:pPr>
        <w:pStyle w:val="TOC2"/>
        <w:tabs>
          <w:tab w:val="left" w:pos="880"/>
        </w:tabs>
        <w:rPr>
          <w:rFonts w:asciiTheme="minorHAnsi" w:hAnsiTheme="minorHAnsi" w:eastAsiaTheme="minorEastAsia" w:cstheme="minorBidi"/>
          <w:kern w:val="2"/>
          <w:sz w:val="24"/>
          <w:lang w:eastAsia="en-GB"/>
          <w14:ligatures w14:val="standardContextual"/>
        </w:rPr>
      </w:pPr>
      <w:r>
        <w:t>7.1</w:t>
      </w:r>
      <w:r>
        <w:tab/>
      </w:r>
      <w:r>
        <w:t>Authorisation</w:t>
      </w:r>
      <w:r>
        <w:tab/>
      </w:r>
      <w:hyperlink w:history="1" w:anchor="_Toc170314171">
        <w:r>
          <w:rPr>
            <w:rStyle w:val="Hyperlink"/>
            <w:lang w:val="en-US"/>
          </w:rPr>
          <w:t>5</w:t>
        </w:r>
      </w:hyperlink>
    </w:p>
    <w:p w:rsidR="00B85E2B" w:rsidP="00B85E2B" w:rsidRDefault="00B85E2B" w14:paraId="3ED7DB0A" w14:textId="206317D2">
      <w:pPr>
        <w:pStyle w:val="TOC2"/>
        <w:tabs>
          <w:tab w:val="left" w:pos="880"/>
        </w:tabs>
        <w:rPr>
          <w:rFonts w:asciiTheme="minorHAnsi" w:hAnsiTheme="minorHAnsi" w:eastAsiaTheme="minorEastAsia" w:cstheme="minorBidi"/>
          <w:kern w:val="2"/>
          <w:sz w:val="24"/>
          <w:lang w:eastAsia="en-GB"/>
          <w14:ligatures w14:val="standardContextual"/>
        </w:rPr>
      </w:pPr>
      <w:r>
        <w:t>7.2</w:t>
      </w:r>
      <w:r>
        <w:tab/>
      </w:r>
      <w:r>
        <w:t>Accountability for this policy</w:t>
      </w:r>
      <w:r>
        <w:tab/>
      </w:r>
      <w:hyperlink w:history="1" w:anchor="_Toc170314171">
        <w:r>
          <w:rPr>
            <w:rStyle w:val="Hyperlink"/>
            <w:lang w:val="en-US"/>
          </w:rPr>
          <w:t>5</w:t>
        </w:r>
      </w:hyperlink>
    </w:p>
    <w:p w:rsidR="00B85E2B" w:rsidP="00B85E2B" w:rsidRDefault="00B85E2B" w14:paraId="79FAE4CC" w14:textId="424C3F75">
      <w:pPr>
        <w:pStyle w:val="TOC2"/>
        <w:tabs>
          <w:tab w:val="left" w:pos="880"/>
        </w:tabs>
        <w:rPr>
          <w:rFonts w:asciiTheme="minorHAnsi" w:hAnsiTheme="minorHAnsi" w:eastAsiaTheme="minorEastAsia" w:cstheme="minorBidi"/>
          <w:kern w:val="2"/>
          <w:sz w:val="24"/>
          <w:lang w:eastAsia="en-GB"/>
          <w14:ligatures w14:val="standardContextual"/>
        </w:rPr>
      </w:pPr>
      <w:r>
        <w:t>7.3</w:t>
      </w:r>
      <w:r>
        <w:tab/>
      </w:r>
      <w:r>
        <w:t>Important dates</w:t>
      </w:r>
      <w:r>
        <w:tab/>
      </w:r>
      <w:hyperlink w:history="1" w:anchor="_Toc170314171">
        <w:r>
          <w:rPr>
            <w:rStyle w:val="Hyperlink"/>
            <w:lang w:val="en-US"/>
          </w:rPr>
          <w:t>5</w:t>
        </w:r>
      </w:hyperlink>
    </w:p>
    <w:p w:rsidRPr="000F5CEC" w:rsidR="00DB1C96" w:rsidP="00D86551" w:rsidRDefault="00576EF4" w14:paraId="1E8BFB1A" w14:textId="1AA7CBFC">
      <w:r>
        <w:rPr>
          <w:rFonts w:ascii="Arial" w:hAnsi="Arial" w:eastAsia="Times New Roman" w:cs="Arial"/>
          <w:noProof/>
          <w:sz w:val="24"/>
          <w:szCs w:val="24"/>
          <w:lang w:val="en-AU" w:eastAsia="en-AU"/>
        </w:rPr>
        <w:fldChar w:fldCharType="end"/>
      </w:r>
    </w:p>
    <w:p w:rsidRPr="000F5CEC" w:rsidR="00365D51" w:rsidP="00365D51" w:rsidRDefault="00365D51" w14:paraId="7B2CDB06" w14:textId="77777777">
      <w:pPr>
        <w:rPr>
          <w:lang w:val="en-AU" w:eastAsia="en-AU"/>
        </w:rPr>
        <w:sectPr w:rsidRPr="000F5CEC" w:rsidR="00365D51" w:rsidSect="0091624E">
          <w:headerReference w:type="first" r:id="rId21"/>
          <w:footerReference w:type="first" r:id="rId22"/>
          <w:type w:val="oddPage"/>
          <w:pgSz w:w="11907" w:h="16840" w:orient="portrait" w:code="9"/>
          <w:pgMar w:top="1644" w:right="1134" w:bottom="238" w:left="1134" w:header="709" w:footer="567" w:gutter="0"/>
          <w:pgNumType w:fmt="lowerRoman" w:start="1"/>
          <w:cols w:space="708"/>
          <w:titlePg/>
          <w:docGrid w:linePitch="360"/>
        </w:sectPr>
      </w:pPr>
    </w:p>
    <w:p w:rsidR="00F326BA" w:rsidP="00F326BA" w:rsidRDefault="00F326BA" w14:paraId="71A72281" w14:textId="77777777">
      <w:pPr>
        <w:pStyle w:val="VCAAHeading2"/>
        <w:numPr>
          <w:ilvl w:val="0"/>
          <w:numId w:val="23"/>
        </w:numPr>
        <w:spacing w:line="276" w:lineRule="auto"/>
        <w:jc w:val="both"/>
        <w:rPr>
          <w:lang w:val="en-AU"/>
        </w:rPr>
      </w:pPr>
      <w:bookmarkStart w:name="_Toc163224581" w:id="4"/>
      <w:bookmarkStart w:name="_Toc169076586" w:id="5"/>
      <w:bookmarkStart w:name="_Toc170314155" w:id="6"/>
      <w:r>
        <w:rPr>
          <w:rStyle w:val="normaltextrun"/>
          <w:szCs w:val="40"/>
          <w:bdr w:val="none" w:color="auto" w:sz="0" w:space="0" w:frame="1"/>
        </w:rPr>
        <w:t>Overview</w:t>
      </w:r>
      <w:bookmarkEnd w:id="4"/>
      <w:bookmarkEnd w:id="5"/>
      <w:bookmarkEnd w:id="6"/>
    </w:p>
    <w:p w:rsidR="00F326BA" w:rsidP="00F326BA" w:rsidRDefault="00F326BA" w14:paraId="33E3B3CA" w14:textId="4702F3EB">
      <w:pPr>
        <w:pStyle w:val="ESBodyText"/>
        <w:spacing w:line="276" w:lineRule="auto"/>
        <w:jc w:val="both"/>
        <w:rPr>
          <w:lang w:val="en-AU"/>
        </w:rPr>
      </w:pPr>
      <w:r w:rsidRPr="00567828">
        <w:rPr>
          <w:lang w:val="en-AU"/>
        </w:rPr>
        <w:t xml:space="preserve">The Victorian Curriculum and Assessment Authority (VCAA) acknowledges that employees may face </w:t>
      </w:r>
      <w:r w:rsidRPr="002D3F8B">
        <w:rPr>
          <w:lang w:val="en-AU"/>
        </w:rPr>
        <w:t>family</w:t>
      </w:r>
      <w:r w:rsidRPr="00567828">
        <w:rPr>
          <w:lang w:val="en-AU"/>
        </w:rPr>
        <w:t xml:space="preserve"> violence in their personal lives</w:t>
      </w:r>
      <w:r>
        <w:rPr>
          <w:lang w:val="en-AU"/>
        </w:rPr>
        <w:t xml:space="preserve"> which</w:t>
      </w:r>
      <w:r w:rsidRPr="00567828">
        <w:rPr>
          <w:lang w:val="en-AU"/>
        </w:rPr>
        <w:t xml:space="preserve"> impact</w:t>
      </w:r>
      <w:r>
        <w:rPr>
          <w:lang w:val="en-AU"/>
        </w:rPr>
        <w:t xml:space="preserve">s </w:t>
      </w:r>
      <w:r w:rsidRPr="00567828">
        <w:rPr>
          <w:lang w:val="en-AU"/>
        </w:rPr>
        <w:t xml:space="preserve">their work attendance and performance. The VCAA is committed to supporting </w:t>
      </w:r>
      <w:r>
        <w:rPr>
          <w:lang w:val="en-AU"/>
        </w:rPr>
        <w:t xml:space="preserve">these </w:t>
      </w:r>
      <w:r w:rsidRPr="00567828">
        <w:rPr>
          <w:lang w:val="en-AU"/>
        </w:rPr>
        <w:t xml:space="preserve">employees </w:t>
      </w:r>
      <w:r>
        <w:rPr>
          <w:lang w:val="en-AU"/>
        </w:rPr>
        <w:t xml:space="preserve">and </w:t>
      </w:r>
      <w:r w:rsidRPr="00567828">
        <w:rPr>
          <w:lang w:val="en-AU"/>
        </w:rPr>
        <w:t>promoting safe and respectful workplaces.</w:t>
      </w:r>
    </w:p>
    <w:p w:rsidR="00F326BA" w:rsidP="00F326BA" w:rsidRDefault="00F326BA" w14:paraId="454B35C2" w14:textId="5B9D6C35">
      <w:pPr>
        <w:pStyle w:val="ESBodyText"/>
        <w:spacing w:line="276" w:lineRule="auto"/>
        <w:jc w:val="both"/>
        <w:rPr>
          <w:lang w:val="en-AU"/>
        </w:rPr>
      </w:pPr>
      <w:r>
        <w:rPr>
          <w:lang w:val="en-AU"/>
        </w:rPr>
        <w:t>The VCAA</w:t>
      </w:r>
      <w:r w:rsidRPr="00567828">
        <w:rPr>
          <w:lang w:val="en-AU"/>
        </w:rPr>
        <w:t xml:space="preserve"> </w:t>
      </w:r>
      <w:r>
        <w:rPr>
          <w:lang w:val="en-AU"/>
        </w:rPr>
        <w:t>maintains a firm commitment to</w:t>
      </w:r>
      <w:r w:rsidRPr="00567828">
        <w:rPr>
          <w:lang w:val="en-AU"/>
        </w:rPr>
        <w:t xml:space="preserve"> human rights</w:t>
      </w:r>
      <w:r>
        <w:rPr>
          <w:lang w:val="en-AU"/>
        </w:rPr>
        <w:t xml:space="preserve">, occupational health and safety and the privacy of its employees, </w:t>
      </w:r>
      <w:proofErr w:type="gramStart"/>
      <w:r>
        <w:rPr>
          <w:lang w:val="en-AU"/>
        </w:rPr>
        <w:t>however</w:t>
      </w:r>
      <w:proofErr w:type="gramEnd"/>
      <w:r>
        <w:rPr>
          <w:lang w:val="en-AU"/>
        </w:rPr>
        <w:t xml:space="preserve"> acknowledges that there may be instances that require external reporting of family violence threats for legal and/or health and safety reasons.</w:t>
      </w:r>
    </w:p>
    <w:p w:rsidRPr="00576CF3" w:rsidR="00F326BA" w:rsidP="00F326BA" w:rsidRDefault="00F326BA" w14:paraId="715A3E3F" w14:textId="77777777">
      <w:pPr>
        <w:pStyle w:val="ESBodyText"/>
        <w:spacing w:line="276" w:lineRule="auto"/>
        <w:jc w:val="both"/>
        <w:rPr>
          <w:lang w:val="en-AU"/>
        </w:rPr>
      </w:pPr>
      <w:r w:rsidRPr="00576CF3">
        <w:rPr>
          <w:lang w:val="en-AU"/>
        </w:rPr>
        <w:t>This policy applies to all employees within the Victorian Curriculum and Assessment Authority (VCAA). For the purposes of this policy, the term 'employees' encompasses VCAA employees of the direct workforce, as well as any individuals or groups undertaking an activity for or on behalf of the VCAA, including:</w:t>
      </w:r>
    </w:p>
    <w:p w:rsidRPr="00576CF3" w:rsidR="00F326BA" w:rsidP="00F326BA" w:rsidRDefault="00F326BA" w14:paraId="2E12F0DF" w14:textId="6526A61A">
      <w:pPr>
        <w:pStyle w:val="ESBodyText"/>
        <w:numPr>
          <w:ilvl w:val="0"/>
          <w:numId w:val="30"/>
        </w:numPr>
        <w:spacing w:line="276" w:lineRule="auto"/>
        <w:jc w:val="both"/>
        <w:rPr>
          <w:lang w:val="en-AU"/>
        </w:rPr>
      </w:pPr>
      <w:r w:rsidRPr="7EB9AE05" w:rsidR="00F326BA">
        <w:rPr>
          <w:lang w:val="en-AU"/>
        </w:rPr>
        <w:t>a</w:t>
      </w:r>
      <w:r w:rsidRPr="7EB9AE05" w:rsidR="00F326BA">
        <w:rPr>
          <w:lang w:val="en-AU"/>
        </w:rPr>
        <w:t xml:space="preserve">ll employees (fixed term, casual, sessional) employed under Ministerial Order No. 1451 </w:t>
      </w:r>
      <w:r w:rsidRPr="7EB9AE05" w:rsidR="00DC2860">
        <w:rPr>
          <w:lang w:val="en-AU"/>
        </w:rPr>
        <w:t>–</w:t>
      </w:r>
      <w:r w:rsidRPr="7EB9AE05" w:rsidR="00F326BA">
        <w:rPr>
          <w:lang w:val="en-AU"/>
        </w:rPr>
        <w:t xml:space="preserve"> Victorian Curriculum and Assessment Authority employees (Employment Conditions, Salaries, Allowances, Selection and Conduct) Order 2023 (referred to as </w:t>
      </w:r>
      <w:r w:rsidRPr="7EB9AE05" w:rsidR="00DC2860">
        <w:rPr>
          <w:lang w:val="en-AU"/>
        </w:rPr>
        <w:t>‘</w:t>
      </w:r>
      <w:r w:rsidRPr="7EB9AE05" w:rsidR="00F326BA">
        <w:rPr>
          <w:lang w:val="en-AU"/>
        </w:rPr>
        <w:t>The MO</w:t>
      </w:r>
      <w:r w:rsidRPr="7EB9AE05" w:rsidR="00DC2860">
        <w:rPr>
          <w:lang w:val="en-AU"/>
        </w:rPr>
        <w:t>’</w:t>
      </w:r>
      <w:r w:rsidRPr="7EB9AE05" w:rsidR="00F326BA">
        <w:rPr>
          <w:lang w:val="en-AU"/>
        </w:rPr>
        <w:t>)</w:t>
      </w:r>
    </w:p>
    <w:p w:rsidRPr="006E2DE6" w:rsidR="00F326BA" w:rsidP="00F326BA" w:rsidRDefault="00F326BA" w14:paraId="0F793403" w14:textId="16BF1E5F">
      <w:pPr>
        <w:pStyle w:val="ESBodyText"/>
        <w:numPr>
          <w:ilvl w:val="0"/>
          <w:numId w:val="30"/>
        </w:numPr>
        <w:spacing w:line="276" w:lineRule="auto"/>
        <w:jc w:val="both"/>
        <w:rPr>
          <w:lang w:val="en-AU"/>
        </w:rPr>
      </w:pPr>
      <w:r w:rsidRPr="00576CF3">
        <w:rPr>
          <w:lang w:val="en-AU"/>
        </w:rPr>
        <w:t xml:space="preserve">Board </w:t>
      </w:r>
      <w:r w:rsidR="00DC2860">
        <w:rPr>
          <w:lang w:val="en-AU"/>
        </w:rPr>
        <w:t>m</w:t>
      </w:r>
      <w:r w:rsidRPr="00576CF3">
        <w:rPr>
          <w:lang w:val="en-AU"/>
        </w:rPr>
        <w:t>embers</w:t>
      </w:r>
      <w:r w:rsidR="00DC2860">
        <w:rPr>
          <w:lang w:val="en-AU"/>
        </w:rPr>
        <w:t>.</w:t>
      </w:r>
    </w:p>
    <w:p w:rsidR="00F326BA" w:rsidP="00F326BA" w:rsidRDefault="00F326BA" w14:paraId="37CD0638" w14:textId="77777777">
      <w:pPr>
        <w:pStyle w:val="VCAAHeading2"/>
        <w:numPr>
          <w:ilvl w:val="0"/>
          <w:numId w:val="23"/>
        </w:numPr>
        <w:spacing w:line="276" w:lineRule="auto"/>
        <w:jc w:val="both"/>
        <w:rPr>
          <w:lang w:val="en-AU"/>
        </w:rPr>
      </w:pPr>
      <w:bookmarkStart w:name="_Toc169076587" w:id="7"/>
      <w:bookmarkStart w:name="_Toc170314156" w:id="8"/>
      <w:r>
        <w:rPr>
          <w:lang w:val="en-AU"/>
        </w:rPr>
        <w:t>Objectives</w:t>
      </w:r>
      <w:bookmarkEnd w:id="7"/>
      <w:bookmarkEnd w:id="8"/>
    </w:p>
    <w:p w:rsidRPr="00A423E9" w:rsidR="00DC2860" w:rsidP="00A423E9" w:rsidRDefault="00DC2860" w14:paraId="0093DA28" w14:textId="174F8320">
      <w:pPr>
        <w:pStyle w:val="VCAAbody"/>
        <w:rPr>
          <w:sz w:val="18"/>
          <w:szCs w:val="18"/>
          <w:lang w:val="en-AU"/>
        </w:rPr>
      </w:pPr>
      <w:r w:rsidRPr="00A423E9">
        <w:rPr>
          <w:sz w:val="18"/>
          <w:szCs w:val="18"/>
          <w:lang w:val="en-AU"/>
        </w:rPr>
        <w:t>The objectives of this policy are:</w:t>
      </w:r>
    </w:p>
    <w:p w:rsidRPr="00A423E9" w:rsidR="00F326BA" w:rsidP="00F326BA" w:rsidRDefault="005C592F" w14:paraId="4F7475D9" w14:textId="596BF441">
      <w:pPr>
        <w:pStyle w:val="NoSpacing"/>
        <w:numPr>
          <w:ilvl w:val="0"/>
          <w:numId w:val="20"/>
        </w:numPr>
        <w:spacing w:line="276" w:lineRule="auto"/>
        <w:jc w:val="both"/>
        <w:rPr>
          <w:sz w:val="18"/>
          <w:szCs w:val="18"/>
          <w:lang w:val="en-AU"/>
        </w:rPr>
      </w:pPr>
      <w:r>
        <w:rPr>
          <w:b/>
          <w:bCs/>
          <w:sz w:val="18"/>
          <w:szCs w:val="18"/>
          <w:lang w:val="en-AU"/>
        </w:rPr>
        <w:t>s</w:t>
      </w:r>
      <w:r w:rsidRPr="00A423E9" w:rsidR="00F326BA">
        <w:rPr>
          <w:b/>
          <w:bCs/>
          <w:sz w:val="18"/>
          <w:szCs w:val="18"/>
          <w:lang w:val="en-AU"/>
        </w:rPr>
        <w:t>upportive environment:</w:t>
      </w:r>
      <w:r w:rsidRPr="00A423E9" w:rsidR="00F326BA">
        <w:rPr>
          <w:sz w:val="18"/>
          <w:szCs w:val="18"/>
          <w:lang w:val="en-AU"/>
        </w:rPr>
        <w:t xml:space="preserve"> </w:t>
      </w:r>
      <w:r w:rsidRPr="00A423E9">
        <w:rPr>
          <w:sz w:val="18"/>
          <w:szCs w:val="18"/>
          <w:lang w:val="en-AU"/>
        </w:rPr>
        <w:t>f</w:t>
      </w:r>
      <w:r w:rsidRPr="00A423E9" w:rsidR="00F326BA">
        <w:rPr>
          <w:sz w:val="18"/>
          <w:szCs w:val="18"/>
          <w:lang w:val="en-AU"/>
        </w:rPr>
        <w:t xml:space="preserve">oster a workplace culture that prioritises safety, support, and respect for employees affected by family </w:t>
      </w:r>
      <w:proofErr w:type="gramStart"/>
      <w:r w:rsidRPr="00A423E9" w:rsidR="00F326BA">
        <w:rPr>
          <w:sz w:val="18"/>
          <w:szCs w:val="18"/>
          <w:lang w:val="en-AU"/>
        </w:rPr>
        <w:t>violence</w:t>
      </w:r>
      <w:proofErr w:type="gramEnd"/>
    </w:p>
    <w:p w:rsidRPr="00A423E9" w:rsidR="00F326BA" w:rsidP="00F326BA" w:rsidRDefault="005C592F" w14:paraId="41D9E810" w14:textId="50AEC797">
      <w:pPr>
        <w:pStyle w:val="NoSpacing"/>
        <w:numPr>
          <w:ilvl w:val="0"/>
          <w:numId w:val="20"/>
        </w:numPr>
        <w:spacing w:line="276" w:lineRule="auto"/>
        <w:jc w:val="both"/>
        <w:rPr>
          <w:sz w:val="18"/>
          <w:szCs w:val="18"/>
          <w:lang w:val="en-AU"/>
        </w:rPr>
      </w:pPr>
      <w:r>
        <w:rPr>
          <w:b/>
          <w:bCs/>
          <w:sz w:val="18"/>
          <w:szCs w:val="18"/>
          <w:lang w:val="en-AU"/>
        </w:rPr>
        <w:t>c</w:t>
      </w:r>
      <w:r w:rsidRPr="00A423E9" w:rsidR="00F326BA">
        <w:rPr>
          <w:b/>
          <w:bCs/>
          <w:sz w:val="18"/>
          <w:szCs w:val="18"/>
          <w:lang w:val="en-AU"/>
        </w:rPr>
        <w:t xml:space="preserve">omprehensive assistance: </w:t>
      </w:r>
      <w:r w:rsidRPr="00A423E9">
        <w:rPr>
          <w:sz w:val="18"/>
          <w:szCs w:val="18"/>
          <w:lang w:val="en-AU"/>
        </w:rPr>
        <w:t>p</w:t>
      </w:r>
      <w:r w:rsidRPr="00A423E9" w:rsidR="00F326BA">
        <w:rPr>
          <w:sz w:val="18"/>
          <w:szCs w:val="18"/>
          <w:lang w:val="en-AU"/>
        </w:rPr>
        <w:t xml:space="preserve">rovide accessible resources and support mechanisms for affected employees, including paid special leave and access to assistance </w:t>
      </w:r>
      <w:proofErr w:type="gramStart"/>
      <w:r w:rsidRPr="00A423E9" w:rsidR="00F326BA">
        <w:rPr>
          <w:sz w:val="18"/>
          <w:szCs w:val="18"/>
          <w:lang w:val="en-AU"/>
        </w:rPr>
        <w:t>programs</w:t>
      </w:r>
      <w:proofErr w:type="gramEnd"/>
    </w:p>
    <w:p w:rsidRPr="00A423E9" w:rsidR="00F326BA" w:rsidP="00F326BA" w:rsidRDefault="005C592F" w14:paraId="5FA88CAC" w14:textId="72F045B6">
      <w:pPr>
        <w:pStyle w:val="NoSpacing"/>
        <w:numPr>
          <w:ilvl w:val="0"/>
          <w:numId w:val="20"/>
        </w:numPr>
        <w:spacing w:line="276" w:lineRule="auto"/>
        <w:jc w:val="both"/>
        <w:rPr>
          <w:sz w:val="18"/>
          <w:szCs w:val="18"/>
          <w:lang w:val="en-AU"/>
        </w:rPr>
      </w:pPr>
      <w:r>
        <w:rPr>
          <w:b/>
          <w:bCs/>
          <w:sz w:val="18"/>
          <w:szCs w:val="18"/>
          <w:lang w:val="en-AU"/>
        </w:rPr>
        <w:t>c</w:t>
      </w:r>
      <w:r w:rsidRPr="00A423E9" w:rsidR="00F326BA">
        <w:rPr>
          <w:b/>
          <w:bCs/>
          <w:sz w:val="18"/>
          <w:szCs w:val="18"/>
          <w:lang w:val="en-AU"/>
        </w:rPr>
        <w:t>lear reporting procedures:</w:t>
      </w:r>
      <w:r w:rsidRPr="00A423E9" w:rsidR="00F326BA">
        <w:rPr>
          <w:sz w:val="18"/>
          <w:szCs w:val="18"/>
          <w:lang w:val="en-AU"/>
        </w:rPr>
        <w:t xml:space="preserve"> </w:t>
      </w:r>
      <w:r w:rsidRPr="00A423E9">
        <w:rPr>
          <w:sz w:val="18"/>
          <w:szCs w:val="18"/>
          <w:lang w:val="en-AU"/>
        </w:rPr>
        <w:t>e</w:t>
      </w:r>
      <w:r w:rsidRPr="00A423E9" w:rsidR="00F326BA">
        <w:rPr>
          <w:sz w:val="18"/>
          <w:szCs w:val="18"/>
          <w:lang w:val="en-AU"/>
        </w:rPr>
        <w:t xml:space="preserve">stablish confidential reporting channels and procedures that safeguard affected employees and prevent any form of </w:t>
      </w:r>
      <w:proofErr w:type="gramStart"/>
      <w:r w:rsidRPr="00A423E9" w:rsidR="00F326BA">
        <w:rPr>
          <w:sz w:val="18"/>
          <w:szCs w:val="18"/>
          <w:lang w:val="en-AU"/>
        </w:rPr>
        <w:t>retaliation</w:t>
      </w:r>
      <w:proofErr w:type="gramEnd"/>
    </w:p>
    <w:p w:rsidRPr="00A423E9" w:rsidR="00F326BA" w:rsidP="00F326BA" w:rsidRDefault="005C592F" w14:paraId="60297AAC" w14:textId="3B9A0F78">
      <w:pPr>
        <w:pStyle w:val="NoSpacing"/>
        <w:numPr>
          <w:ilvl w:val="0"/>
          <w:numId w:val="20"/>
        </w:numPr>
        <w:spacing w:line="276" w:lineRule="auto"/>
        <w:jc w:val="both"/>
        <w:rPr>
          <w:sz w:val="18"/>
          <w:szCs w:val="18"/>
          <w:lang w:val="en-AU"/>
        </w:rPr>
      </w:pPr>
      <w:r>
        <w:rPr>
          <w:b/>
          <w:bCs/>
          <w:sz w:val="18"/>
          <w:szCs w:val="18"/>
          <w:lang w:val="en-AU"/>
        </w:rPr>
        <w:t>a</w:t>
      </w:r>
      <w:r w:rsidRPr="00A423E9" w:rsidR="00F326BA">
        <w:rPr>
          <w:b/>
          <w:bCs/>
          <w:sz w:val="18"/>
          <w:szCs w:val="18"/>
          <w:lang w:val="en-AU"/>
        </w:rPr>
        <w:t>wareness and education:</w:t>
      </w:r>
      <w:r w:rsidRPr="00A423E9" w:rsidR="00F326BA">
        <w:rPr>
          <w:sz w:val="18"/>
          <w:szCs w:val="18"/>
          <w:lang w:val="en-AU"/>
        </w:rPr>
        <w:t xml:space="preserve"> </w:t>
      </w:r>
      <w:r w:rsidRPr="00A423E9">
        <w:rPr>
          <w:sz w:val="18"/>
          <w:szCs w:val="18"/>
          <w:lang w:val="en-AU"/>
        </w:rPr>
        <w:t>c</w:t>
      </w:r>
      <w:r w:rsidRPr="00A423E9" w:rsidR="00F326BA">
        <w:rPr>
          <w:sz w:val="18"/>
          <w:szCs w:val="18"/>
          <w:lang w:val="en-AU"/>
        </w:rPr>
        <w:t xml:space="preserve">onduct training programs and awareness campaigns to educate employees and managers on recognising signs of family violence and responding </w:t>
      </w:r>
      <w:proofErr w:type="gramStart"/>
      <w:r w:rsidRPr="00A423E9" w:rsidR="00F326BA">
        <w:rPr>
          <w:sz w:val="18"/>
          <w:szCs w:val="18"/>
          <w:lang w:val="en-AU"/>
        </w:rPr>
        <w:t>effectively</w:t>
      </w:r>
      <w:proofErr w:type="gramEnd"/>
    </w:p>
    <w:p w:rsidRPr="00A423E9" w:rsidR="00F326BA" w:rsidP="00F326BA" w:rsidRDefault="005C592F" w14:paraId="325410AC" w14:textId="3F8243D4">
      <w:pPr>
        <w:pStyle w:val="NoSpacing"/>
        <w:numPr>
          <w:ilvl w:val="0"/>
          <w:numId w:val="20"/>
        </w:numPr>
        <w:spacing w:line="276" w:lineRule="auto"/>
        <w:jc w:val="both"/>
        <w:rPr>
          <w:sz w:val="18"/>
          <w:szCs w:val="18"/>
          <w:lang w:val="en-AU"/>
        </w:rPr>
      </w:pPr>
      <w:r>
        <w:rPr>
          <w:b/>
          <w:bCs/>
          <w:sz w:val="18"/>
          <w:szCs w:val="18"/>
          <w:lang w:val="en-AU"/>
        </w:rPr>
        <w:t>l</w:t>
      </w:r>
      <w:r w:rsidRPr="00A423E9" w:rsidR="00F326BA">
        <w:rPr>
          <w:b/>
          <w:bCs/>
          <w:sz w:val="18"/>
          <w:szCs w:val="18"/>
          <w:lang w:val="en-AU"/>
        </w:rPr>
        <w:t>egal compliance:</w:t>
      </w:r>
      <w:r w:rsidRPr="00A423E9" w:rsidR="00F326BA">
        <w:rPr>
          <w:sz w:val="18"/>
          <w:szCs w:val="18"/>
          <w:lang w:val="en-AU"/>
        </w:rPr>
        <w:t xml:space="preserve"> </w:t>
      </w:r>
      <w:r w:rsidRPr="00A423E9">
        <w:rPr>
          <w:sz w:val="18"/>
          <w:szCs w:val="18"/>
          <w:lang w:val="en-AU"/>
        </w:rPr>
        <w:t>e</w:t>
      </w:r>
      <w:r w:rsidRPr="00A423E9" w:rsidR="00F326BA">
        <w:rPr>
          <w:sz w:val="18"/>
          <w:szCs w:val="18"/>
          <w:lang w:val="en-AU"/>
        </w:rPr>
        <w:t>nsure the policy aligns with relevant laws, regulations, and human rights principles, safeguarding employee rights and privacy.</w:t>
      </w:r>
    </w:p>
    <w:p w:rsidR="00F326BA" w:rsidP="00F326BA" w:rsidRDefault="00F326BA" w14:paraId="5E105772" w14:textId="77777777">
      <w:pPr>
        <w:pStyle w:val="VCAAHeading2"/>
        <w:numPr>
          <w:ilvl w:val="0"/>
          <w:numId w:val="23"/>
        </w:numPr>
        <w:spacing w:line="276" w:lineRule="auto"/>
        <w:jc w:val="both"/>
        <w:rPr>
          <w:lang w:val="en-AU"/>
        </w:rPr>
      </w:pPr>
      <w:bookmarkStart w:name="_Toc169076588" w:id="9"/>
      <w:bookmarkStart w:name="_Toc170314157" w:id="10"/>
      <w:r>
        <w:rPr>
          <w:lang w:val="en-AU"/>
        </w:rPr>
        <w:t>Principles</w:t>
      </w:r>
      <w:bookmarkEnd w:id="9"/>
      <w:bookmarkEnd w:id="10"/>
    </w:p>
    <w:p w:rsidRPr="00CB03C8" w:rsidR="00F326BA" w:rsidP="00F326BA" w:rsidRDefault="00F326BA" w14:paraId="33F79CC3" w14:textId="0C4A0896">
      <w:pPr>
        <w:pStyle w:val="VCAAHeading5"/>
        <w:numPr>
          <w:ilvl w:val="1"/>
          <w:numId w:val="37"/>
        </w:numPr>
        <w:spacing w:line="276" w:lineRule="auto"/>
        <w:jc w:val="both"/>
        <w:rPr>
          <w:lang w:val="en-AU"/>
        </w:rPr>
      </w:pPr>
      <w:bookmarkStart w:name="_Toc169076589" w:id="11"/>
      <w:bookmarkStart w:name="_Toc170314158" w:id="12"/>
      <w:r w:rsidRPr="006E2DE6">
        <w:t xml:space="preserve">Safety </w:t>
      </w:r>
      <w:r w:rsidR="005C592F">
        <w:t>f</w:t>
      </w:r>
      <w:r w:rsidRPr="006E2DE6">
        <w:t>irst</w:t>
      </w:r>
      <w:bookmarkEnd w:id="11"/>
      <w:bookmarkEnd w:id="12"/>
    </w:p>
    <w:p w:rsidRPr="006E2DE6" w:rsidR="00F326BA" w:rsidP="00F326BA" w:rsidRDefault="00F326BA" w14:paraId="3D45B158" w14:textId="77777777">
      <w:pPr>
        <w:pStyle w:val="VCAAbody"/>
        <w:spacing w:line="276" w:lineRule="auto"/>
        <w:jc w:val="both"/>
        <w:rPr>
          <w:rFonts w:asciiTheme="minorHAnsi" w:hAnsiTheme="minorHAnsi" w:cstheme="minorHAnsi"/>
          <w:sz w:val="18"/>
          <w:szCs w:val="18"/>
          <w:lang w:val="en-AU"/>
        </w:rPr>
      </w:pPr>
      <w:r w:rsidRPr="006E2DE6">
        <w:rPr>
          <w:rFonts w:asciiTheme="minorHAnsi" w:hAnsiTheme="minorHAnsi" w:cstheme="minorHAnsi"/>
          <w:sz w:val="18"/>
          <w:szCs w:val="18"/>
        </w:rPr>
        <w:t>Prioritise the safety and well-being of employees affected by family violence, ensuring a workplace that offers security and support.</w:t>
      </w:r>
    </w:p>
    <w:p w:rsidRPr="00CB03C8" w:rsidR="00F326BA" w:rsidP="00F326BA" w:rsidRDefault="00F326BA" w14:paraId="35B141E7" w14:textId="77777777">
      <w:pPr>
        <w:pStyle w:val="VCAAHeading5"/>
        <w:numPr>
          <w:ilvl w:val="1"/>
          <w:numId w:val="37"/>
        </w:numPr>
        <w:spacing w:line="276" w:lineRule="auto"/>
        <w:jc w:val="both"/>
      </w:pPr>
      <w:bookmarkStart w:name="_Toc169076590" w:id="13"/>
      <w:bookmarkStart w:name="_Toc170314159" w:id="14"/>
      <w:r w:rsidRPr="006E2DE6">
        <w:t xml:space="preserve">Confidentiality and </w:t>
      </w:r>
      <w:r>
        <w:t>p</w:t>
      </w:r>
      <w:r w:rsidRPr="006E2DE6">
        <w:t>rivacy</w:t>
      </w:r>
      <w:bookmarkEnd w:id="13"/>
      <w:bookmarkEnd w:id="14"/>
    </w:p>
    <w:p w:rsidRPr="006E2DE6" w:rsidR="00F326BA" w:rsidP="00F326BA" w:rsidRDefault="00F326BA" w14:paraId="6C3A18F3" w14:textId="77777777">
      <w:pPr>
        <w:pStyle w:val="VCAAbody"/>
        <w:spacing w:line="276" w:lineRule="auto"/>
        <w:jc w:val="both"/>
        <w:rPr>
          <w:rFonts w:asciiTheme="minorHAnsi" w:hAnsiTheme="minorHAnsi" w:cstheme="minorHAnsi"/>
          <w:sz w:val="18"/>
          <w:szCs w:val="18"/>
        </w:rPr>
      </w:pPr>
      <w:r w:rsidRPr="006E2DE6">
        <w:rPr>
          <w:rFonts w:asciiTheme="minorHAnsi" w:hAnsiTheme="minorHAnsi" w:cstheme="minorHAnsi"/>
          <w:sz w:val="18"/>
          <w:szCs w:val="18"/>
        </w:rPr>
        <w:t>Maintain strict confidentiality protocols to protect the privacy of those impacted by family violence, fostering a safe environment for disclosure.</w:t>
      </w:r>
    </w:p>
    <w:p w:rsidR="00F326BA" w:rsidP="00F326BA" w:rsidRDefault="00F326BA" w14:paraId="0BDC20E9" w14:textId="77777777">
      <w:pPr>
        <w:pStyle w:val="VCAAHeading5"/>
        <w:numPr>
          <w:ilvl w:val="1"/>
          <w:numId w:val="37"/>
        </w:numPr>
        <w:spacing w:line="276" w:lineRule="auto"/>
        <w:jc w:val="both"/>
      </w:pPr>
      <w:bookmarkStart w:name="_Toc169076591" w:id="15"/>
      <w:bookmarkStart w:name="_Toc170314160" w:id="16"/>
      <w:r w:rsidRPr="006E2DE6">
        <w:t xml:space="preserve">Supportive </w:t>
      </w:r>
      <w:r>
        <w:t>c</w:t>
      </w:r>
      <w:r w:rsidRPr="006E2DE6">
        <w:t>ulture</w:t>
      </w:r>
      <w:bookmarkEnd w:id="15"/>
      <w:bookmarkEnd w:id="16"/>
    </w:p>
    <w:p w:rsidRPr="006E2DE6" w:rsidR="00F326BA" w:rsidP="00F326BA" w:rsidRDefault="00F326BA" w14:paraId="16E73D13" w14:textId="77777777">
      <w:pPr>
        <w:pStyle w:val="VCAAbody"/>
        <w:spacing w:line="276" w:lineRule="auto"/>
        <w:jc w:val="both"/>
        <w:rPr>
          <w:rFonts w:asciiTheme="minorHAnsi" w:hAnsiTheme="minorHAnsi" w:cstheme="minorHAnsi"/>
          <w:sz w:val="18"/>
          <w:szCs w:val="18"/>
        </w:rPr>
      </w:pPr>
      <w:r w:rsidRPr="006E2DE6">
        <w:rPr>
          <w:rFonts w:asciiTheme="minorHAnsi" w:hAnsiTheme="minorHAnsi" w:cstheme="minorHAnsi"/>
          <w:sz w:val="18"/>
          <w:szCs w:val="18"/>
        </w:rPr>
        <w:t>Create an atmosphere where employees feel empowered to report incidents without fear of retaliation, while fostering a supportive and empathetic workplace culture.</w:t>
      </w:r>
    </w:p>
    <w:p w:rsidRPr="00CB03C8" w:rsidR="00F326BA" w:rsidP="00F326BA" w:rsidRDefault="00F326BA" w14:paraId="401EBEBF" w14:textId="77777777">
      <w:pPr>
        <w:pStyle w:val="VCAAHeading5"/>
        <w:numPr>
          <w:ilvl w:val="1"/>
          <w:numId w:val="37"/>
        </w:numPr>
        <w:spacing w:line="276" w:lineRule="auto"/>
        <w:jc w:val="both"/>
      </w:pPr>
      <w:bookmarkStart w:name="_Toc169076592" w:id="17"/>
      <w:bookmarkStart w:name="_Toc170314161" w:id="18"/>
      <w:r w:rsidRPr="006E2DE6">
        <w:t xml:space="preserve">Legal </w:t>
      </w:r>
      <w:r>
        <w:t>c</w:t>
      </w:r>
      <w:r w:rsidRPr="006E2DE6">
        <w:t xml:space="preserve">ompliance and </w:t>
      </w:r>
      <w:r>
        <w:t>h</w:t>
      </w:r>
      <w:r w:rsidRPr="006E2DE6">
        <w:t xml:space="preserve">uman </w:t>
      </w:r>
      <w:r>
        <w:t>r</w:t>
      </w:r>
      <w:r w:rsidRPr="006E2DE6">
        <w:t>ights</w:t>
      </w:r>
      <w:bookmarkEnd w:id="17"/>
      <w:bookmarkEnd w:id="18"/>
    </w:p>
    <w:p w:rsidRPr="006E2DE6" w:rsidR="00F326BA" w:rsidP="00F326BA" w:rsidRDefault="00F326BA" w14:paraId="76886BBE" w14:textId="77777777">
      <w:pPr>
        <w:pStyle w:val="VCAAbody"/>
        <w:spacing w:line="276" w:lineRule="auto"/>
        <w:jc w:val="both"/>
        <w:rPr>
          <w:rFonts w:asciiTheme="minorHAnsi" w:hAnsiTheme="minorHAnsi" w:cstheme="minorHAnsi"/>
          <w:sz w:val="18"/>
          <w:szCs w:val="18"/>
          <w:lang w:val="en-AU"/>
        </w:rPr>
      </w:pPr>
      <w:r>
        <w:rPr>
          <w:rFonts w:asciiTheme="minorHAnsi" w:hAnsiTheme="minorHAnsi" w:cstheme="minorHAnsi"/>
          <w:sz w:val="18"/>
          <w:szCs w:val="18"/>
        </w:rPr>
        <w:t>E</w:t>
      </w:r>
      <w:r w:rsidRPr="006E2DE6">
        <w:rPr>
          <w:rFonts w:asciiTheme="minorHAnsi" w:hAnsiTheme="minorHAnsi" w:cstheme="minorHAnsi"/>
          <w:sz w:val="18"/>
          <w:szCs w:val="18"/>
        </w:rPr>
        <w:t>nsure alignment with legal requirements and uphold human rights values, respecting the rights and dignity of all employees affected by family violence.</w:t>
      </w:r>
    </w:p>
    <w:p w:rsidRPr="001E7676" w:rsidR="00F326BA" w:rsidP="00F326BA" w:rsidRDefault="00F326BA" w14:paraId="6A9A475D" w14:textId="77777777">
      <w:pPr>
        <w:pStyle w:val="VCAAHeading2"/>
        <w:numPr>
          <w:ilvl w:val="0"/>
          <w:numId w:val="23"/>
        </w:numPr>
        <w:spacing w:line="276" w:lineRule="auto"/>
        <w:jc w:val="both"/>
        <w:rPr>
          <w:rStyle w:val="normaltextrun"/>
          <w:szCs w:val="40"/>
          <w:bdr w:val="none" w:color="auto" w:sz="0" w:space="0" w:frame="1"/>
        </w:rPr>
      </w:pPr>
      <w:bookmarkStart w:name="_Toc163224584" w:id="19"/>
      <w:bookmarkStart w:name="_Toc169076593" w:id="20"/>
      <w:bookmarkStart w:name="_Toc170314162" w:id="21"/>
      <w:r w:rsidRPr="001E7676">
        <w:rPr>
          <w:rStyle w:val="normaltextrun"/>
          <w:szCs w:val="40"/>
          <w:bdr w:val="none" w:color="auto" w:sz="0" w:space="0" w:frame="1"/>
        </w:rPr>
        <w:t xml:space="preserve">Roles and </w:t>
      </w:r>
      <w:r>
        <w:rPr>
          <w:rStyle w:val="normaltextrun"/>
          <w:szCs w:val="40"/>
          <w:bdr w:val="none" w:color="auto" w:sz="0" w:space="0" w:frame="1"/>
        </w:rPr>
        <w:t>r</w:t>
      </w:r>
      <w:r w:rsidRPr="001E7676">
        <w:rPr>
          <w:rStyle w:val="normaltextrun"/>
          <w:szCs w:val="40"/>
          <w:bdr w:val="none" w:color="auto" w:sz="0" w:space="0" w:frame="1"/>
        </w:rPr>
        <w:t>esponsibilities</w:t>
      </w:r>
      <w:bookmarkEnd w:id="19"/>
      <w:bookmarkEnd w:id="20"/>
      <w:bookmarkEnd w:id="21"/>
    </w:p>
    <w:p w:rsidR="00F326BA" w:rsidP="00F326BA" w:rsidRDefault="00F326BA" w14:paraId="3BB0B7D7" w14:textId="538F23BE">
      <w:pPr>
        <w:pStyle w:val="VCAAHeading5"/>
        <w:spacing w:line="276" w:lineRule="auto"/>
        <w:jc w:val="both"/>
      </w:pPr>
      <w:bookmarkStart w:name="_Toc169076594" w:id="22"/>
      <w:bookmarkStart w:name="_Toc170314163" w:id="23"/>
      <w:r>
        <w:t xml:space="preserve">4.1 </w:t>
      </w:r>
      <w:bookmarkEnd w:id="22"/>
      <w:r w:rsidR="00591DC9">
        <w:tab/>
      </w:r>
      <w:r>
        <w:t xml:space="preserve">The </w:t>
      </w:r>
      <w:r w:rsidR="000D08FF">
        <w:t>e</w:t>
      </w:r>
      <w:r>
        <w:t>mployer</w:t>
      </w:r>
      <w:bookmarkEnd w:id="23"/>
    </w:p>
    <w:p w:rsidRPr="00A423E9" w:rsidR="000D08FF" w:rsidP="00A423E9" w:rsidRDefault="000D08FF" w14:paraId="6249815D" w14:textId="1D0144AC">
      <w:pPr>
        <w:pStyle w:val="VCAAbody"/>
        <w:rPr>
          <w:sz w:val="18"/>
          <w:szCs w:val="18"/>
        </w:rPr>
      </w:pPr>
      <w:r w:rsidRPr="00A423E9">
        <w:rPr>
          <w:sz w:val="18"/>
          <w:szCs w:val="18"/>
          <w:lang w:val="en" w:eastAsia="en-AU"/>
        </w:rPr>
        <w:t>The responsibilities of the employer are:</w:t>
      </w:r>
    </w:p>
    <w:p w:rsidRPr="00A423E9" w:rsidR="00F326BA" w:rsidP="00F326BA" w:rsidRDefault="000D08FF" w14:paraId="05899304" w14:textId="4C5761E0">
      <w:pPr>
        <w:pStyle w:val="NoSpacing"/>
        <w:numPr>
          <w:ilvl w:val="0"/>
          <w:numId w:val="21"/>
        </w:numPr>
        <w:spacing w:line="276" w:lineRule="auto"/>
        <w:jc w:val="both"/>
        <w:rPr>
          <w:sz w:val="18"/>
          <w:szCs w:val="18"/>
          <w:lang w:val="en-AU"/>
        </w:rPr>
      </w:pPr>
      <w:r>
        <w:rPr>
          <w:sz w:val="18"/>
          <w:szCs w:val="18"/>
          <w:lang w:val="en-AU"/>
        </w:rPr>
        <w:t>p</w:t>
      </w:r>
      <w:r w:rsidRPr="00A423E9" w:rsidR="00F326BA">
        <w:rPr>
          <w:sz w:val="18"/>
          <w:szCs w:val="18"/>
          <w:lang w:val="en-AU"/>
        </w:rPr>
        <w:t>articipating in relevant training to best support employees experiencing family violence</w:t>
      </w:r>
    </w:p>
    <w:p w:rsidRPr="00A423E9" w:rsidR="00F326BA" w:rsidP="00F326BA" w:rsidRDefault="000D08FF" w14:paraId="09D9C71D" w14:textId="4F52B417">
      <w:pPr>
        <w:pStyle w:val="NoSpacing"/>
        <w:numPr>
          <w:ilvl w:val="0"/>
          <w:numId w:val="21"/>
        </w:numPr>
        <w:spacing w:line="276" w:lineRule="auto"/>
        <w:jc w:val="both"/>
        <w:rPr>
          <w:sz w:val="18"/>
          <w:szCs w:val="18"/>
          <w:lang w:val="en-AU"/>
        </w:rPr>
      </w:pPr>
      <w:r>
        <w:rPr>
          <w:sz w:val="18"/>
          <w:szCs w:val="18"/>
          <w:lang w:val="en-AU"/>
        </w:rPr>
        <w:t>m</w:t>
      </w:r>
      <w:r w:rsidRPr="00A423E9" w:rsidR="00F326BA">
        <w:rPr>
          <w:sz w:val="18"/>
          <w:szCs w:val="18"/>
          <w:lang w:val="en-AU"/>
        </w:rPr>
        <w:t xml:space="preserve">aintaining confidentiality and providing guidance to affected </w:t>
      </w:r>
      <w:proofErr w:type="gramStart"/>
      <w:r w:rsidRPr="00A423E9" w:rsidR="00F326BA">
        <w:rPr>
          <w:sz w:val="18"/>
          <w:szCs w:val="18"/>
          <w:lang w:val="en-AU"/>
        </w:rPr>
        <w:t>employees</w:t>
      </w:r>
      <w:proofErr w:type="gramEnd"/>
    </w:p>
    <w:p w:rsidRPr="00A423E9" w:rsidR="00F326BA" w:rsidP="00F326BA" w:rsidRDefault="000D08FF" w14:paraId="02B86208" w14:textId="32D3B31E">
      <w:pPr>
        <w:pStyle w:val="NoSpacing"/>
        <w:numPr>
          <w:ilvl w:val="0"/>
          <w:numId w:val="21"/>
        </w:numPr>
        <w:spacing w:line="276" w:lineRule="auto"/>
        <w:jc w:val="both"/>
        <w:rPr>
          <w:sz w:val="18"/>
          <w:szCs w:val="18"/>
          <w:lang w:val="en-AU"/>
        </w:rPr>
      </w:pPr>
      <w:r>
        <w:rPr>
          <w:sz w:val="18"/>
          <w:szCs w:val="18"/>
          <w:lang w:val="en-AU"/>
        </w:rPr>
        <w:t>o</w:t>
      </w:r>
      <w:r w:rsidRPr="00A423E9" w:rsidR="00F326BA">
        <w:rPr>
          <w:sz w:val="18"/>
          <w:szCs w:val="18"/>
          <w:lang w:val="en-AU"/>
        </w:rPr>
        <w:t>ffering information regarding available support services</w:t>
      </w:r>
    </w:p>
    <w:p w:rsidRPr="00A423E9" w:rsidR="00F326BA" w:rsidP="00F326BA" w:rsidRDefault="000D08FF" w14:paraId="76956CBF" w14:textId="7E8B5ACA">
      <w:pPr>
        <w:pStyle w:val="NoSpacing"/>
        <w:numPr>
          <w:ilvl w:val="0"/>
          <w:numId w:val="21"/>
        </w:numPr>
        <w:spacing w:line="276" w:lineRule="auto"/>
        <w:jc w:val="both"/>
        <w:rPr>
          <w:sz w:val="18"/>
          <w:szCs w:val="18"/>
          <w:lang w:val="en-AU"/>
        </w:rPr>
      </w:pPr>
      <w:r>
        <w:rPr>
          <w:sz w:val="18"/>
          <w:szCs w:val="18"/>
          <w:lang w:val="en-AU"/>
        </w:rPr>
        <w:t>a</w:t>
      </w:r>
      <w:r w:rsidRPr="00A423E9" w:rsidR="00F326BA">
        <w:rPr>
          <w:sz w:val="18"/>
          <w:szCs w:val="18"/>
          <w:lang w:val="en-AU"/>
        </w:rPr>
        <w:t>ssisting in developing Workplace Support Plans</w:t>
      </w:r>
    </w:p>
    <w:p w:rsidRPr="00A423E9" w:rsidR="00F326BA" w:rsidP="00F326BA" w:rsidRDefault="000D08FF" w14:paraId="5D79E328" w14:textId="4326EFDE">
      <w:pPr>
        <w:pStyle w:val="NoSpacing"/>
        <w:numPr>
          <w:ilvl w:val="0"/>
          <w:numId w:val="21"/>
        </w:numPr>
        <w:spacing w:line="276" w:lineRule="auto"/>
        <w:jc w:val="both"/>
        <w:rPr>
          <w:sz w:val="18"/>
          <w:szCs w:val="18"/>
          <w:lang w:val="en-AU"/>
        </w:rPr>
      </w:pPr>
      <w:r>
        <w:rPr>
          <w:sz w:val="18"/>
          <w:szCs w:val="18"/>
          <w:lang w:val="en-AU"/>
        </w:rPr>
        <w:t>m</w:t>
      </w:r>
      <w:r w:rsidRPr="00A423E9" w:rsidR="00F326BA">
        <w:rPr>
          <w:sz w:val="18"/>
          <w:szCs w:val="18"/>
          <w:lang w:val="en-AU"/>
        </w:rPr>
        <w:t>anaging work-related impacts and ensuring a safe workplace</w:t>
      </w:r>
    </w:p>
    <w:p w:rsidRPr="00A423E9" w:rsidR="00F326BA" w:rsidP="00F326BA" w:rsidRDefault="000D08FF" w14:paraId="280C6B65" w14:textId="47CCF47C">
      <w:pPr>
        <w:pStyle w:val="NoSpacing"/>
        <w:numPr>
          <w:ilvl w:val="0"/>
          <w:numId w:val="21"/>
        </w:numPr>
        <w:spacing w:line="276" w:lineRule="auto"/>
        <w:jc w:val="both"/>
        <w:rPr>
          <w:sz w:val="18"/>
          <w:szCs w:val="18"/>
          <w:lang w:val="en-AU"/>
        </w:rPr>
      </w:pPr>
      <w:r>
        <w:rPr>
          <w:sz w:val="18"/>
          <w:szCs w:val="18"/>
          <w:lang w:val="en-AU"/>
        </w:rPr>
        <w:t>a</w:t>
      </w:r>
      <w:r w:rsidRPr="00A423E9" w:rsidR="00F326BA">
        <w:rPr>
          <w:sz w:val="18"/>
          <w:szCs w:val="18"/>
          <w:lang w:val="en-AU"/>
        </w:rPr>
        <w:t>ssisting employees in accessing medical and legal aid, flexible working arrangements, and family violence leave</w:t>
      </w:r>
    </w:p>
    <w:p w:rsidRPr="00A423E9" w:rsidR="00F326BA" w:rsidP="00F326BA" w:rsidRDefault="000D08FF" w14:paraId="7F80D0D0" w14:textId="1CCC14E9">
      <w:pPr>
        <w:pStyle w:val="NoSpacing"/>
        <w:numPr>
          <w:ilvl w:val="0"/>
          <w:numId w:val="21"/>
        </w:numPr>
        <w:spacing w:line="276" w:lineRule="auto"/>
        <w:jc w:val="both"/>
        <w:rPr>
          <w:sz w:val="18"/>
          <w:szCs w:val="18"/>
          <w:lang w:val="en-AU"/>
        </w:rPr>
      </w:pPr>
      <w:r>
        <w:rPr>
          <w:sz w:val="18"/>
          <w:szCs w:val="18"/>
          <w:lang w:val="en-AU"/>
        </w:rPr>
        <w:t>c</w:t>
      </w:r>
      <w:r w:rsidRPr="00A423E9" w:rsidR="00F326BA">
        <w:rPr>
          <w:sz w:val="18"/>
          <w:szCs w:val="18"/>
          <w:lang w:val="en-AU"/>
        </w:rPr>
        <w:t>onsidering the impact of family violence on an employee's performance</w:t>
      </w:r>
    </w:p>
    <w:p w:rsidRPr="00A423E9" w:rsidR="00F326BA" w:rsidP="00F326BA" w:rsidRDefault="000D08FF" w14:paraId="0BD7B493" w14:textId="5C4AFCA5">
      <w:pPr>
        <w:pStyle w:val="NoSpacing"/>
        <w:numPr>
          <w:ilvl w:val="0"/>
          <w:numId w:val="21"/>
        </w:numPr>
        <w:spacing w:line="276" w:lineRule="auto"/>
        <w:jc w:val="both"/>
        <w:rPr>
          <w:sz w:val="18"/>
          <w:szCs w:val="18"/>
          <w:lang w:val="en-AU"/>
        </w:rPr>
      </w:pPr>
      <w:r>
        <w:rPr>
          <w:sz w:val="18"/>
          <w:szCs w:val="18"/>
          <w:lang w:val="en-AU"/>
        </w:rPr>
        <w:t>n</w:t>
      </w:r>
      <w:r w:rsidRPr="00A423E9" w:rsidR="00F326BA">
        <w:rPr>
          <w:sz w:val="18"/>
          <w:szCs w:val="18"/>
          <w:lang w:val="en-AU"/>
        </w:rPr>
        <w:t>otifying authorities in case of criminal acts or threats</w:t>
      </w:r>
    </w:p>
    <w:p w:rsidRPr="00A423E9" w:rsidR="00F326BA" w:rsidP="00F326BA" w:rsidRDefault="000D08FF" w14:paraId="6D372C5D" w14:textId="43CB2327">
      <w:pPr>
        <w:pStyle w:val="NoSpacing"/>
        <w:numPr>
          <w:ilvl w:val="0"/>
          <w:numId w:val="21"/>
        </w:numPr>
        <w:spacing w:line="276" w:lineRule="auto"/>
        <w:jc w:val="both"/>
        <w:rPr>
          <w:sz w:val="18"/>
          <w:szCs w:val="18"/>
          <w:lang w:val="en-AU"/>
        </w:rPr>
      </w:pPr>
      <w:r>
        <w:rPr>
          <w:sz w:val="18"/>
          <w:szCs w:val="18"/>
          <w:lang w:val="en-AU"/>
        </w:rPr>
        <w:t>u</w:t>
      </w:r>
      <w:r w:rsidRPr="00A423E9" w:rsidR="00F326BA">
        <w:rPr>
          <w:sz w:val="18"/>
          <w:szCs w:val="18"/>
          <w:lang w:val="en-AU"/>
        </w:rPr>
        <w:t>tilising available VCAA support materials and training for managers on family violence issues.</w:t>
      </w:r>
    </w:p>
    <w:p w:rsidR="00F326BA" w:rsidP="00F326BA" w:rsidRDefault="00F326BA" w14:paraId="78ADD821" w14:textId="77777777">
      <w:pPr>
        <w:pStyle w:val="VCAAHeading5"/>
        <w:numPr>
          <w:ilvl w:val="1"/>
          <w:numId w:val="29"/>
        </w:numPr>
        <w:spacing w:line="276" w:lineRule="auto"/>
        <w:jc w:val="both"/>
      </w:pPr>
      <w:bookmarkStart w:name="_Toc169076595" w:id="24"/>
      <w:bookmarkStart w:name="_Toc170314164" w:id="25"/>
      <w:r w:rsidRPr="008C1D28">
        <w:t>Employees</w:t>
      </w:r>
      <w:bookmarkEnd w:id="24"/>
      <w:bookmarkEnd w:id="25"/>
    </w:p>
    <w:p w:rsidRPr="00A423E9" w:rsidR="00591DC9" w:rsidP="00A423E9" w:rsidRDefault="00CA40EA" w14:paraId="189A42E0" w14:textId="2B10C431">
      <w:pPr>
        <w:pStyle w:val="VCAAbody"/>
        <w:rPr>
          <w:sz w:val="18"/>
          <w:szCs w:val="18"/>
        </w:rPr>
      </w:pPr>
      <w:r>
        <w:rPr>
          <w:sz w:val="18"/>
          <w:szCs w:val="18"/>
          <w:lang w:val="en" w:eastAsia="en-AU"/>
        </w:rPr>
        <w:t>Em</w:t>
      </w:r>
      <w:r w:rsidRPr="00A423E9" w:rsidR="00591DC9">
        <w:rPr>
          <w:sz w:val="18"/>
          <w:szCs w:val="18"/>
          <w:lang w:val="en" w:eastAsia="en-AU"/>
        </w:rPr>
        <w:t>ployees must:</w:t>
      </w:r>
    </w:p>
    <w:p w:rsidRPr="00A423E9" w:rsidR="00F326BA" w:rsidP="00F326BA" w:rsidRDefault="000D08FF" w14:paraId="40495CDB" w14:textId="67A903F3">
      <w:pPr>
        <w:pStyle w:val="NoSpacing"/>
        <w:numPr>
          <w:ilvl w:val="0"/>
          <w:numId w:val="28"/>
        </w:numPr>
        <w:spacing w:line="276" w:lineRule="auto"/>
        <w:jc w:val="both"/>
        <w:rPr>
          <w:sz w:val="18"/>
          <w:szCs w:val="18"/>
          <w:lang w:val="en-AU"/>
        </w:rPr>
      </w:pPr>
      <w:r>
        <w:rPr>
          <w:sz w:val="18"/>
          <w:szCs w:val="18"/>
          <w:lang w:val="en-AU"/>
        </w:rPr>
        <w:t>c</w:t>
      </w:r>
      <w:r w:rsidRPr="00A423E9" w:rsidR="00F326BA">
        <w:rPr>
          <w:sz w:val="18"/>
          <w:szCs w:val="18"/>
          <w:lang w:val="en-AU"/>
        </w:rPr>
        <w:t xml:space="preserve">omply with and understanding the </w:t>
      </w:r>
      <w:proofErr w:type="gramStart"/>
      <w:r w:rsidRPr="00A423E9" w:rsidR="00F326BA">
        <w:rPr>
          <w:sz w:val="18"/>
          <w:szCs w:val="18"/>
          <w:lang w:val="en-AU"/>
        </w:rPr>
        <w:t>policy</w:t>
      </w:r>
      <w:proofErr w:type="gramEnd"/>
    </w:p>
    <w:p w:rsidRPr="00A423E9" w:rsidR="00F326BA" w:rsidP="00F326BA" w:rsidRDefault="000D08FF" w14:paraId="597C0291" w14:textId="3854AD65">
      <w:pPr>
        <w:pStyle w:val="NoSpacing"/>
        <w:numPr>
          <w:ilvl w:val="0"/>
          <w:numId w:val="28"/>
        </w:numPr>
        <w:spacing w:line="276" w:lineRule="auto"/>
        <w:jc w:val="both"/>
        <w:rPr>
          <w:sz w:val="18"/>
          <w:szCs w:val="18"/>
          <w:lang w:val="en-AU"/>
        </w:rPr>
      </w:pPr>
      <w:r>
        <w:rPr>
          <w:sz w:val="18"/>
          <w:szCs w:val="18"/>
          <w:lang w:val="en-AU"/>
        </w:rPr>
        <w:t>e</w:t>
      </w:r>
      <w:r w:rsidRPr="00A423E9" w:rsidR="00F326BA">
        <w:rPr>
          <w:sz w:val="18"/>
          <w:szCs w:val="18"/>
          <w:lang w:val="en-AU"/>
        </w:rPr>
        <w:t>nsur</w:t>
      </w:r>
      <w:r w:rsidR="00591DC9">
        <w:rPr>
          <w:sz w:val="18"/>
          <w:szCs w:val="18"/>
          <w:lang w:val="en-AU"/>
        </w:rPr>
        <w:t>e</w:t>
      </w:r>
      <w:r w:rsidRPr="00A423E9" w:rsidR="00F326BA">
        <w:rPr>
          <w:sz w:val="18"/>
          <w:szCs w:val="18"/>
          <w:lang w:val="en-AU"/>
        </w:rPr>
        <w:t xml:space="preserve"> workplace safety for themselves and </w:t>
      </w:r>
      <w:proofErr w:type="gramStart"/>
      <w:r w:rsidRPr="00A423E9" w:rsidR="00F326BA">
        <w:rPr>
          <w:sz w:val="18"/>
          <w:szCs w:val="18"/>
          <w:lang w:val="en-AU"/>
        </w:rPr>
        <w:t>others</w:t>
      </w:r>
      <w:proofErr w:type="gramEnd"/>
    </w:p>
    <w:p w:rsidRPr="00A423E9" w:rsidR="00F326BA" w:rsidP="00F326BA" w:rsidRDefault="000D08FF" w14:paraId="057B59AF" w14:textId="68EF01DB">
      <w:pPr>
        <w:pStyle w:val="NoSpacing"/>
        <w:numPr>
          <w:ilvl w:val="0"/>
          <w:numId w:val="28"/>
        </w:numPr>
        <w:spacing w:line="276" w:lineRule="auto"/>
        <w:jc w:val="both"/>
        <w:rPr>
          <w:sz w:val="18"/>
          <w:szCs w:val="18"/>
          <w:lang w:val="en-AU"/>
        </w:rPr>
      </w:pPr>
      <w:r>
        <w:rPr>
          <w:sz w:val="18"/>
          <w:szCs w:val="18"/>
          <w:lang w:val="en-AU"/>
        </w:rPr>
        <w:t>c</w:t>
      </w:r>
      <w:r w:rsidRPr="00A423E9" w:rsidR="00F326BA">
        <w:rPr>
          <w:sz w:val="18"/>
          <w:szCs w:val="18"/>
          <w:lang w:val="en-AU"/>
        </w:rPr>
        <w:t>reat</w:t>
      </w:r>
      <w:r w:rsidR="00591DC9">
        <w:rPr>
          <w:sz w:val="18"/>
          <w:szCs w:val="18"/>
          <w:lang w:val="en-AU"/>
        </w:rPr>
        <w:t>e</w:t>
      </w:r>
      <w:r w:rsidRPr="00A423E9" w:rsidR="00F326BA">
        <w:rPr>
          <w:sz w:val="18"/>
          <w:szCs w:val="18"/>
          <w:lang w:val="en-AU"/>
        </w:rPr>
        <w:t xml:space="preserve"> a supportive environment for colleagues affected by family </w:t>
      </w:r>
      <w:proofErr w:type="gramStart"/>
      <w:r w:rsidRPr="00A423E9" w:rsidR="00F326BA">
        <w:rPr>
          <w:sz w:val="18"/>
          <w:szCs w:val="18"/>
          <w:lang w:val="en-AU"/>
        </w:rPr>
        <w:t>violence</w:t>
      </w:r>
      <w:proofErr w:type="gramEnd"/>
    </w:p>
    <w:p w:rsidRPr="00A423E9" w:rsidR="00F326BA" w:rsidP="00F326BA" w:rsidRDefault="000D08FF" w14:paraId="682C3C5A" w14:textId="5ACE8A1A">
      <w:pPr>
        <w:pStyle w:val="NoSpacing"/>
        <w:numPr>
          <w:ilvl w:val="0"/>
          <w:numId w:val="28"/>
        </w:numPr>
        <w:spacing w:line="276" w:lineRule="auto"/>
        <w:jc w:val="both"/>
        <w:rPr>
          <w:sz w:val="18"/>
          <w:szCs w:val="18"/>
          <w:lang w:val="en-AU"/>
        </w:rPr>
      </w:pPr>
      <w:r>
        <w:rPr>
          <w:sz w:val="18"/>
          <w:szCs w:val="18"/>
          <w:lang w:val="en-AU"/>
        </w:rPr>
        <w:t>r</w:t>
      </w:r>
      <w:r w:rsidRPr="00A423E9" w:rsidR="00F326BA">
        <w:rPr>
          <w:sz w:val="18"/>
          <w:szCs w:val="18"/>
          <w:lang w:val="en-AU"/>
        </w:rPr>
        <w:t>espect privacy and maintain confidentiality for colleagues experiencing family violence, acknowledging that there may be instances that require external reporting of family violence threats for legal and/or health and safety reasons.</w:t>
      </w:r>
    </w:p>
    <w:p w:rsidR="00F326BA" w:rsidP="00F326BA" w:rsidRDefault="00F326BA" w14:paraId="0414483A" w14:textId="77777777">
      <w:pPr>
        <w:pStyle w:val="VCAAHeading2"/>
        <w:numPr>
          <w:ilvl w:val="0"/>
          <w:numId w:val="23"/>
        </w:numPr>
        <w:spacing w:line="276" w:lineRule="auto"/>
        <w:jc w:val="both"/>
      </w:pPr>
      <w:bookmarkStart w:name="_Toc169076596" w:id="26"/>
      <w:bookmarkStart w:name="_Toc170314165" w:id="27"/>
      <w:r>
        <w:t>Expectations</w:t>
      </w:r>
      <w:bookmarkEnd w:id="26"/>
      <w:bookmarkEnd w:id="27"/>
    </w:p>
    <w:p w:rsidR="00F326BA" w:rsidP="00F326BA" w:rsidRDefault="00F326BA" w14:paraId="19239265" w14:textId="77777777">
      <w:pPr>
        <w:pStyle w:val="VCAAHeading5"/>
        <w:numPr>
          <w:ilvl w:val="1"/>
          <w:numId w:val="31"/>
        </w:numPr>
        <w:spacing w:line="276" w:lineRule="auto"/>
        <w:jc w:val="both"/>
      </w:pPr>
      <w:bookmarkStart w:name="_Toc169076597" w:id="28"/>
      <w:bookmarkStart w:name="_Toc170314166" w:id="29"/>
      <w:r>
        <w:t>Definition of family violence</w:t>
      </w:r>
      <w:bookmarkEnd w:id="28"/>
      <w:bookmarkEnd w:id="29"/>
      <w:r>
        <w:t xml:space="preserve"> </w:t>
      </w:r>
    </w:p>
    <w:p w:rsidR="00F326BA" w:rsidP="00F326BA" w:rsidRDefault="00F326BA" w14:paraId="04B3DE73" w14:textId="77777777">
      <w:pPr>
        <w:pStyle w:val="ESBodyText"/>
        <w:spacing w:line="276" w:lineRule="auto"/>
        <w:jc w:val="both"/>
        <w:rPr>
          <w:lang w:val="en-AU"/>
        </w:rPr>
      </w:pPr>
      <w:r>
        <w:t xml:space="preserve">The VCAA </w:t>
      </w:r>
      <w:proofErr w:type="spellStart"/>
      <w:r>
        <w:t>recognises</w:t>
      </w:r>
      <w:proofErr w:type="spellEnd"/>
      <w:r>
        <w:t xml:space="preserve"> that family violence can take many forms and includes coercive control and/or p</w:t>
      </w:r>
      <w:proofErr w:type="spellStart"/>
      <w:r w:rsidRPr="0036283E">
        <w:rPr>
          <w:lang w:val="en-AU"/>
        </w:rPr>
        <w:t>hysical</w:t>
      </w:r>
      <w:proofErr w:type="spellEnd"/>
      <w:r w:rsidRPr="0036283E">
        <w:rPr>
          <w:lang w:val="en-AU"/>
        </w:rPr>
        <w:t>, sexual, financial, verbal or em</w:t>
      </w:r>
      <w:r>
        <w:rPr>
          <w:lang w:val="en-AU"/>
        </w:rPr>
        <w:t>otional abuse by a member of a person's household, close relative or current or former intimate partner.</w:t>
      </w:r>
    </w:p>
    <w:p w:rsidRPr="002D3F8B" w:rsidR="00F326BA" w:rsidP="00F326BA" w:rsidRDefault="00F326BA" w14:paraId="03698645" w14:textId="77777777">
      <w:pPr>
        <w:pStyle w:val="NormalWeb"/>
        <w:spacing w:after="0" w:line="276" w:lineRule="auto"/>
        <w:jc w:val="both"/>
        <w:rPr>
          <w:rFonts w:asciiTheme="minorHAnsi" w:hAnsiTheme="minorHAnsi" w:cstheme="minorHAnsi"/>
          <w:sz w:val="18"/>
          <w:szCs w:val="18"/>
        </w:rPr>
      </w:pPr>
      <w:r w:rsidRPr="002D3F8B">
        <w:rPr>
          <w:rFonts w:asciiTheme="minorHAnsi" w:hAnsiTheme="minorHAnsi" w:cstheme="minorHAnsi"/>
          <w:sz w:val="18"/>
          <w:szCs w:val="18"/>
        </w:rPr>
        <w:t>A close relative is:</w:t>
      </w:r>
    </w:p>
    <w:p w:rsidRPr="002D3F8B" w:rsidR="00F326BA" w:rsidP="00F326BA" w:rsidRDefault="00F326BA" w14:paraId="0250CA28" w14:textId="77777777">
      <w:pPr>
        <w:pStyle w:val="NormalWeb"/>
        <w:numPr>
          <w:ilvl w:val="0"/>
          <w:numId w:val="22"/>
        </w:numPr>
        <w:spacing w:after="0" w:line="276" w:lineRule="auto"/>
        <w:jc w:val="both"/>
        <w:rPr>
          <w:rFonts w:asciiTheme="minorHAnsi" w:hAnsiTheme="minorHAnsi" w:cstheme="minorHAnsi"/>
          <w:sz w:val="18"/>
          <w:szCs w:val="18"/>
        </w:rPr>
      </w:pPr>
      <w:r>
        <w:rPr>
          <w:rFonts w:asciiTheme="minorHAnsi" w:hAnsiTheme="minorHAnsi" w:cstheme="minorHAnsi"/>
          <w:sz w:val="18"/>
          <w:szCs w:val="18"/>
        </w:rPr>
        <w:t>a</w:t>
      </w:r>
      <w:r w:rsidRPr="002D3F8B">
        <w:rPr>
          <w:rFonts w:asciiTheme="minorHAnsi" w:hAnsiTheme="minorHAnsi" w:cstheme="minorHAnsi"/>
          <w:sz w:val="18"/>
          <w:szCs w:val="18"/>
        </w:rPr>
        <w:t>n employee’s:</w:t>
      </w:r>
    </w:p>
    <w:p w:rsidRPr="002D3F8B" w:rsidR="00F326BA" w:rsidP="00F326BA" w:rsidRDefault="00F326BA" w14:paraId="7067FFC6" w14:textId="77777777">
      <w:pPr>
        <w:numPr>
          <w:ilvl w:val="1"/>
          <w:numId w:val="22"/>
        </w:numPr>
        <w:spacing w:before="100" w:beforeAutospacing="1" w:after="100" w:afterAutospacing="1" w:line="276" w:lineRule="auto"/>
        <w:jc w:val="both"/>
        <w:rPr>
          <w:rFonts w:cstheme="minorHAnsi"/>
          <w:sz w:val="18"/>
          <w:szCs w:val="18"/>
        </w:rPr>
      </w:pPr>
      <w:r w:rsidRPr="002D3F8B">
        <w:rPr>
          <w:rFonts w:cstheme="minorHAnsi"/>
          <w:sz w:val="18"/>
          <w:szCs w:val="18"/>
        </w:rPr>
        <w:t>spouse or former spouse</w:t>
      </w:r>
    </w:p>
    <w:p w:rsidRPr="002D3F8B" w:rsidR="00F326BA" w:rsidP="00F326BA" w:rsidRDefault="00E87149" w14:paraId="60CC4551" w14:textId="219A0A87">
      <w:pPr>
        <w:numPr>
          <w:ilvl w:val="1"/>
          <w:numId w:val="22"/>
        </w:numPr>
        <w:spacing w:before="100" w:beforeAutospacing="1" w:after="100" w:afterAutospacing="1" w:line="276" w:lineRule="auto"/>
        <w:jc w:val="both"/>
        <w:rPr>
          <w:rFonts w:cstheme="minorHAnsi"/>
          <w:sz w:val="18"/>
          <w:szCs w:val="18"/>
        </w:rPr>
      </w:pPr>
      <w:hyperlink w:tooltip="De facto partner" w:history="1" r:id="rId23">
        <w:r w:rsidRPr="002D3F8B" w:rsidR="00F326BA">
          <w:rPr>
            <w:rStyle w:val="Hyperlink"/>
            <w:rFonts w:cstheme="minorHAnsi"/>
            <w:color w:val="auto"/>
            <w:sz w:val="18"/>
            <w:szCs w:val="18"/>
          </w:rPr>
          <w:t>de facto partner</w:t>
        </w:r>
      </w:hyperlink>
      <w:r w:rsidR="00CA40EA">
        <w:rPr>
          <w:rFonts w:cstheme="minorHAnsi"/>
          <w:sz w:val="18"/>
          <w:szCs w:val="18"/>
        </w:rPr>
        <w:t xml:space="preserve"> </w:t>
      </w:r>
      <w:r w:rsidRPr="002D3F8B" w:rsidR="00F326BA">
        <w:rPr>
          <w:rFonts w:cstheme="minorHAnsi"/>
          <w:sz w:val="18"/>
          <w:szCs w:val="18"/>
        </w:rPr>
        <w:t>or former de facto partner</w:t>
      </w:r>
    </w:p>
    <w:p w:rsidRPr="002D3F8B" w:rsidR="00F326BA" w:rsidP="00F326BA" w:rsidRDefault="00F326BA" w14:paraId="178C24E5" w14:textId="77777777">
      <w:pPr>
        <w:numPr>
          <w:ilvl w:val="1"/>
          <w:numId w:val="22"/>
        </w:numPr>
        <w:spacing w:before="100" w:beforeAutospacing="1" w:after="100" w:afterAutospacing="1" w:line="276" w:lineRule="auto"/>
        <w:jc w:val="both"/>
        <w:rPr>
          <w:rFonts w:cstheme="minorHAnsi"/>
          <w:sz w:val="18"/>
          <w:szCs w:val="18"/>
        </w:rPr>
      </w:pPr>
      <w:r w:rsidRPr="002D3F8B">
        <w:rPr>
          <w:rFonts w:cstheme="minorHAnsi"/>
          <w:sz w:val="18"/>
          <w:szCs w:val="18"/>
        </w:rPr>
        <w:t>child</w:t>
      </w:r>
    </w:p>
    <w:p w:rsidRPr="002D3F8B" w:rsidR="00F326BA" w:rsidP="00F326BA" w:rsidRDefault="00F326BA" w14:paraId="76703151" w14:textId="77777777">
      <w:pPr>
        <w:numPr>
          <w:ilvl w:val="1"/>
          <w:numId w:val="22"/>
        </w:numPr>
        <w:spacing w:before="100" w:beforeAutospacing="1" w:after="100" w:afterAutospacing="1" w:line="276" w:lineRule="auto"/>
        <w:jc w:val="both"/>
        <w:rPr>
          <w:rFonts w:cstheme="minorHAnsi"/>
          <w:sz w:val="18"/>
          <w:szCs w:val="18"/>
        </w:rPr>
      </w:pPr>
      <w:r w:rsidRPr="002D3F8B">
        <w:rPr>
          <w:rFonts w:cstheme="minorHAnsi"/>
          <w:sz w:val="18"/>
          <w:szCs w:val="18"/>
        </w:rPr>
        <w:t>parent</w:t>
      </w:r>
    </w:p>
    <w:p w:rsidRPr="002D3F8B" w:rsidR="00F326BA" w:rsidP="00F326BA" w:rsidRDefault="00F326BA" w14:paraId="4920DF3F" w14:textId="77777777">
      <w:pPr>
        <w:numPr>
          <w:ilvl w:val="1"/>
          <w:numId w:val="22"/>
        </w:numPr>
        <w:spacing w:before="100" w:beforeAutospacing="1" w:after="100" w:afterAutospacing="1" w:line="276" w:lineRule="auto"/>
        <w:jc w:val="both"/>
        <w:rPr>
          <w:rFonts w:cstheme="minorHAnsi"/>
          <w:sz w:val="18"/>
          <w:szCs w:val="18"/>
        </w:rPr>
      </w:pPr>
      <w:r w:rsidRPr="002D3F8B">
        <w:rPr>
          <w:rFonts w:cstheme="minorHAnsi"/>
          <w:sz w:val="18"/>
          <w:szCs w:val="18"/>
        </w:rPr>
        <w:t>grandparent</w:t>
      </w:r>
    </w:p>
    <w:p w:rsidRPr="002D3F8B" w:rsidR="00F326BA" w:rsidP="00F326BA" w:rsidRDefault="00F326BA" w14:paraId="0D21403E" w14:textId="77777777">
      <w:pPr>
        <w:numPr>
          <w:ilvl w:val="1"/>
          <w:numId w:val="22"/>
        </w:numPr>
        <w:spacing w:before="100" w:beforeAutospacing="1" w:after="100" w:afterAutospacing="1" w:line="276" w:lineRule="auto"/>
        <w:jc w:val="both"/>
        <w:rPr>
          <w:rFonts w:cstheme="minorHAnsi"/>
          <w:sz w:val="18"/>
          <w:szCs w:val="18"/>
        </w:rPr>
      </w:pPr>
      <w:r w:rsidRPr="002D3F8B">
        <w:rPr>
          <w:rFonts w:cstheme="minorHAnsi"/>
          <w:sz w:val="18"/>
          <w:szCs w:val="18"/>
        </w:rPr>
        <w:t>grandchild</w:t>
      </w:r>
    </w:p>
    <w:p w:rsidRPr="002D3F8B" w:rsidR="00F326BA" w:rsidP="00F326BA" w:rsidRDefault="00F326BA" w14:paraId="4FAA4185" w14:textId="77777777">
      <w:pPr>
        <w:numPr>
          <w:ilvl w:val="1"/>
          <w:numId w:val="22"/>
        </w:numPr>
        <w:spacing w:before="100" w:beforeAutospacing="1" w:after="100" w:afterAutospacing="1" w:line="276" w:lineRule="auto"/>
        <w:jc w:val="both"/>
        <w:rPr>
          <w:rFonts w:cstheme="minorHAnsi"/>
          <w:sz w:val="18"/>
          <w:szCs w:val="18"/>
        </w:rPr>
      </w:pPr>
      <w:r w:rsidRPr="002D3F8B">
        <w:rPr>
          <w:rFonts w:cstheme="minorHAnsi"/>
          <w:sz w:val="18"/>
          <w:szCs w:val="18"/>
        </w:rPr>
        <w:t>sibling</w:t>
      </w:r>
    </w:p>
    <w:p w:rsidRPr="002D3F8B" w:rsidR="00F326BA" w:rsidP="00F326BA" w:rsidRDefault="00F326BA" w14:paraId="51A07198" w14:textId="77777777">
      <w:pPr>
        <w:numPr>
          <w:ilvl w:val="0"/>
          <w:numId w:val="22"/>
        </w:numPr>
        <w:spacing w:before="100" w:beforeAutospacing="1" w:after="100" w:afterAutospacing="1" w:line="276" w:lineRule="auto"/>
        <w:jc w:val="both"/>
        <w:rPr>
          <w:rFonts w:cstheme="minorHAnsi"/>
          <w:sz w:val="18"/>
          <w:szCs w:val="18"/>
        </w:rPr>
      </w:pPr>
      <w:r>
        <w:rPr>
          <w:rFonts w:cstheme="minorHAnsi"/>
          <w:sz w:val="18"/>
          <w:szCs w:val="18"/>
        </w:rPr>
        <w:t>a</w:t>
      </w:r>
      <w:r w:rsidRPr="002D3F8B">
        <w:rPr>
          <w:rFonts w:cstheme="minorHAnsi"/>
          <w:sz w:val="18"/>
          <w:szCs w:val="18"/>
        </w:rPr>
        <w:t>n employee's current or former spouse or de facto partner's child, parent, grandparent, grandchild or sibling, or</w:t>
      </w:r>
    </w:p>
    <w:p w:rsidRPr="00301D3D" w:rsidR="00F326BA" w:rsidP="00F326BA" w:rsidRDefault="00F326BA" w14:paraId="1332ABBD" w14:textId="77777777">
      <w:pPr>
        <w:numPr>
          <w:ilvl w:val="0"/>
          <w:numId w:val="22"/>
        </w:numPr>
        <w:spacing w:before="100" w:beforeAutospacing="1" w:after="100" w:afterAutospacing="1" w:line="276" w:lineRule="auto"/>
        <w:jc w:val="both"/>
        <w:rPr>
          <w:strike/>
          <w:sz w:val="18"/>
          <w:szCs w:val="18"/>
        </w:rPr>
      </w:pPr>
      <w:r w:rsidRPr="6D165CD6">
        <w:rPr>
          <w:sz w:val="18"/>
          <w:szCs w:val="18"/>
        </w:rPr>
        <w:t>a person related according to Aboriginal and Torres Strait Islander kinship rules, or in a family-like setting.</w:t>
      </w:r>
    </w:p>
    <w:p w:rsidRPr="00B85E2B" w:rsidR="00B85E2B" w:rsidP="00B85E2B" w:rsidRDefault="00B85E2B" w14:paraId="513E1092" w14:textId="77777777">
      <w:pPr>
        <w:pStyle w:val="BodyText"/>
      </w:pPr>
      <w:bookmarkStart w:name="_Toc169076598" w:id="30"/>
      <w:bookmarkStart w:name="_Toc170314167" w:id="31"/>
      <w:r w:rsidRPr="00B85E2B">
        <w:br w:type="page"/>
      </w:r>
    </w:p>
    <w:p w:rsidR="00F326BA" w:rsidP="00F326BA" w:rsidRDefault="00F326BA" w14:paraId="19F32B22" w14:textId="022B468C">
      <w:pPr>
        <w:pStyle w:val="VCAAHeading5"/>
        <w:numPr>
          <w:ilvl w:val="1"/>
          <w:numId w:val="31"/>
        </w:numPr>
        <w:spacing w:line="276" w:lineRule="auto"/>
        <w:jc w:val="both"/>
      </w:pPr>
      <w:r>
        <w:t>Support available to employees experiencing family violence</w:t>
      </w:r>
      <w:bookmarkEnd w:id="30"/>
      <w:bookmarkEnd w:id="31"/>
    </w:p>
    <w:p w:rsidR="00F326BA" w:rsidP="00F326BA" w:rsidRDefault="00F326BA" w14:paraId="20CA770B" w14:textId="77777777">
      <w:pPr>
        <w:pStyle w:val="ESBodyText"/>
        <w:spacing w:line="276" w:lineRule="auto"/>
        <w:jc w:val="both"/>
        <w:rPr>
          <w:b/>
        </w:rPr>
      </w:pPr>
      <w:r>
        <w:t xml:space="preserve">The following </w:t>
      </w:r>
      <w:r w:rsidRPr="008C1D28">
        <w:t>support</w:t>
      </w:r>
      <w:r>
        <w:t>s are</w:t>
      </w:r>
      <w:r w:rsidRPr="008C1D28">
        <w:t xml:space="preserve"> available to an</w:t>
      </w:r>
      <w:r>
        <w:t>y</w:t>
      </w:r>
      <w:r w:rsidRPr="008C1D28">
        <w:t xml:space="preserve"> employee experiencing family violence</w:t>
      </w:r>
      <w:r>
        <w:t>:</w:t>
      </w:r>
    </w:p>
    <w:p w:rsidR="00F326BA" w:rsidP="00F326BA" w:rsidRDefault="000D08FF" w14:paraId="1245A39C" w14:textId="6BD8C350">
      <w:pPr>
        <w:pStyle w:val="ESBodyText"/>
        <w:numPr>
          <w:ilvl w:val="0"/>
          <w:numId w:val="25"/>
        </w:numPr>
        <w:spacing w:after="0" w:line="276" w:lineRule="auto"/>
        <w:jc w:val="both"/>
      </w:pPr>
      <w:r>
        <w:t>a</w:t>
      </w:r>
      <w:r w:rsidRPr="008C1D28" w:rsidR="00F326BA">
        <w:t>ccess to the Employee Assistance Program (EAP)</w:t>
      </w:r>
    </w:p>
    <w:p w:rsidR="00F326BA" w:rsidP="00F326BA" w:rsidRDefault="000D08FF" w14:paraId="14A25D82" w14:textId="57C7AA25">
      <w:pPr>
        <w:pStyle w:val="ESBodyText"/>
        <w:numPr>
          <w:ilvl w:val="0"/>
          <w:numId w:val="25"/>
        </w:numPr>
        <w:spacing w:after="0" w:line="276" w:lineRule="auto"/>
        <w:jc w:val="both"/>
      </w:pPr>
      <w:r>
        <w:t>a</w:t>
      </w:r>
      <w:r w:rsidRPr="008C1D28" w:rsidR="00F326BA">
        <w:t xml:space="preserve">lterations to work hours or duties, workplace relocation, secure parking, or changes to contact details for </w:t>
      </w:r>
      <w:proofErr w:type="gramStart"/>
      <w:r w:rsidRPr="008C1D28" w:rsidR="00F326BA">
        <w:t>safety</w:t>
      </w:r>
      <w:proofErr w:type="gramEnd"/>
    </w:p>
    <w:p w:rsidR="00F326BA" w:rsidP="00F326BA" w:rsidRDefault="000D08FF" w14:paraId="33EA02CB" w14:textId="550252BA">
      <w:pPr>
        <w:pStyle w:val="ESBodyText"/>
        <w:numPr>
          <w:ilvl w:val="0"/>
          <w:numId w:val="25"/>
        </w:numPr>
        <w:spacing w:after="0" w:line="276" w:lineRule="auto"/>
        <w:jc w:val="both"/>
      </w:pPr>
      <w:r>
        <w:t>f</w:t>
      </w:r>
      <w:r w:rsidR="00F326BA">
        <w:t>lexible working arrangements</w:t>
      </w:r>
    </w:p>
    <w:p w:rsidR="00F326BA" w:rsidP="00F326BA" w:rsidRDefault="000D08FF" w14:paraId="3379F2EC" w14:textId="26FC6D5B">
      <w:pPr>
        <w:pStyle w:val="ESBodyText"/>
        <w:numPr>
          <w:ilvl w:val="0"/>
          <w:numId w:val="25"/>
        </w:numPr>
        <w:spacing w:after="0" w:line="276" w:lineRule="auto"/>
        <w:jc w:val="both"/>
      </w:pPr>
      <w:r>
        <w:t>a</w:t>
      </w:r>
      <w:r w:rsidR="00F326BA">
        <w:t>ccess to paid special leave up to 20 days per year</w:t>
      </w:r>
      <w:r>
        <w:t>.</w:t>
      </w:r>
    </w:p>
    <w:p w:rsidR="00F326BA" w:rsidP="00F326BA" w:rsidRDefault="00F326BA" w14:paraId="68692505" w14:textId="77777777">
      <w:pPr>
        <w:pStyle w:val="ESBodyText"/>
        <w:spacing w:after="0" w:line="276" w:lineRule="auto"/>
        <w:ind w:left="720"/>
        <w:jc w:val="both"/>
      </w:pPr>
    </w:p>
    <w:p w:rsidR="00F326BA" w:rsidP="00F326BA" w:rsidRDefault="00F326BA" w14:paraId="24BE1021" w14:textId="56B35011">
      <w:pPr>
        <w:pStyle w:val="ESBodyText"/>
        <w:spacing w:line="276" w:lineRule="auto"/>
        <w:jc w:val="both"/>
      </w:pPr>
      <w:r w:rsidRPr="008C1D28">
        <w:t>These arrangements</w:t>
      </w:r>
      <w:r>
        <w:t xml:space="preserve">, as documented in a </w:t>
      </w:r>
      <w:r w:rsidR="00702149">
        <w:t>w</w:t>
      </w:r>
      <w:r>
        <w:t xml:space="preserve">orkplace </w:t>
      </w:r>
      <w:r w:rsidR="00702149">
        <w:t>s</w:t>
      </w:r>
      <w:r>
        <w:t xml:space="preserve">upport </w:t>
      </w:r>
      <w:r w:rsidR="00702149">
        <w:t>p</w:t>
      </w:r>
      <w:r>
        <w:t xml:space="preserve">lan, must be </w:t>
      </w:r>
      <w:r w:rsidRPr="008C1D28">
        <w:t>regularly reviewed by the employee and their manager to ensure they meet the employee's evolving needs.</w:t>
      </w:r>
      <w:r>
        <w:t xml:space="preserve">  </w:t>
      </w:r>
    </w:p>
    <w:p w:rsidR="00F326BA" w:rsidP="00F326BA" w:rsidRDefault="00F326BA" w14:paraId="2A7D7744" w14:textId="38137963">
      <w:pPr>
        <w:pStyle w:val="ESBodyText"/>
        <w:spacing w:line="276" w:lineRule="auto"/>
        <w:jc w:val="both"/>
      </w:pPr>
      <w:r w:rsidRPr="008C1D28">
        <w:t xml:space="preserve">Employees can address family violence concerns with their manager, </w:t>
      </w:r>
      <w:r>
        <w:t xml:space="preserve">authorised </w:t>
      </w:r>
      <w:r w:rsidRPr="008C1D28">
        <w:t xml:space="preserve">delegate, </w:t>
      </w:r>
      <w:r>
        <w:t xml:space="preserve">or </w:t>
      </w:r>
      <w:r w:rsidRPr="008C1D28">
        <w:t xml:space="preserve">workplace contact, who can provide guidance on accessing </w:t>
      </w:r>
      <w:r>
        <w:t xml:space="preserve">VCAA </w:t>
      </w:r>
      <w:r w:rsidRPr="008C1D28">
        <w:t>support.</w:t>
      </w:r>
      <w:r>
        <w:t xml:space="preserve"> </w:t>
      </w:r>
      <w:r w:rsidRPr="008C1D28">
        <w:t>Confidentiality is crucial, and employees experiencing family violence will not face adverse actions in their work performance or attendance due to these circumstances.</w:t>
      </w:r>
      <w:r>
        <w:t xml:space="preserve"> </w:t>
      </w:r>
      <w:r w:rsidRPr="008C1D28">
        <w:t>Employees are encouraged to voice safety concerns and collaborate with their manager or designated contact to ensure workplace safety for themselves and colleagues.</w:t>
      </w:r>
    </w:p>
    <w:p w:rsidRPr="008C1D28" w:rsidR="00F326BA" w:rsidP="00F326BA" w:rsidRDefault="00F326BA" w14:paraId="2A5524CD" w14:textId="77777777">
      <w:pPr>
        <w:pStyle w:val="ESBodyText"/>
        <w:spacing w:line="276" w:lineRule="auto"/>
        <w:jc w:val="both"/>
      </w:pPr>
      <w:r>
        <w:t xml:space="preserve">If </w:t>
      </w:r>
      <w:r w:rsidRPr="005F59A5">
        <w:t xml:space="preserve">an employee is no longer experiencing family violence, the terms and conditions of employment may </w:t>
      </w:r>
      <w:proofErr w:type="gramStart"/>
      <w:r w:rsidRPr="005F59A5">
        <w:t>revert back</w:t>
      </w:r>
      <w:proofErr w:type="gramEnd"/>
      <w:r w:rsidRPr="005F59A5">
        <w:t xml:space="preserve"> to the terms and conditions applicable to the employee’s substantive position.</w:t>
      </w:r>
    </w:p>
    <w:p w:rsidR="00F326BA" w:rsidP="00F326BA" w:rsidRDefault="00F326BA" w14:paraId="1F718FB0" w14:textId="77777777">
      <w:pPr>
        <w:pStyle w:val="VCAAHeading5"/>
        <w:numPr>
          <w:ilvl w:val="1"/>
          <w:numId w:val="31"/>
        </w:numPr>
        <w:spacing w:line="276" w:lineRule="auto"/>
        <w:jc w:val="both"/>
      </w:pPr>
      <w:bookmarkStart w:name="_Toc169076599" w:id="32"/>
      <w:bookmarkStart w:name="_Toc170314168" w:id="33"/>
      <w:r>
        <w:t>Leave entitlements</w:t>
      </w:r>
      <w:bookmarkEnd w:id="32"/>
      <w:bookmarkEnd w:id="33"/>
    </w:p>
    <w:p w:rsidRPr="005F59A5" w:rsidR="00F326BA" w:rsidP="00F326BA" w:rsidRDefault="00F326BA" w14:paraId="62A203CA" w14:textId="77777777">
      <w:pPr>
        <w:pStyle w:val="ESBodyText"/>
        <w:spacing w:line="276" w:lineRule="auto"/>
        <w:jc w:val="both"/>
        <w:rPr>
          <w:b/>
        </w:rPr>
      </w:pPr>
      <w:r>
        <w:t>Paid family violence l</w:t>
      </w:r>
      <w:r w:rsidRPr="005F59A5">
        <w:t>eave is available to</w:t>
      </w:r>
      <w:r>
        <w:t xml:space="preserve"> all</w:t>
      </w:r>
      <w:r w:rsidRPr="005F59A5">
        <w:t xml:space="preserve"> employees who are experiencing family violence to allow them to be absent from the workplace to attend counselling appointments, legal proceedings and other activities related to, and </w:t>
      </w:r>
      <w:proofErr w:type="gramStart"/>
      <w:r w:rsidRPr="005F59A5">
        <w:t>as a consequence of</w:t>
      </w:r>
      <w:proofErr w:type="gramEnd"/>
      <w:r w:rsidRPr="005F59A5">
        <w:t>, family violence.</w:t>
      </w:r>
    </w:p>
    <w:p w:rsidR="00F326BA" w:rsidP="00F326BA" w:rsidRDefault="00F326BA" w14:paraId="7C7846B4" w14:textId="77777777">
      <w:pPr>
        <w:pStyle w:val="ESBodyText"/>
        <w:spacing w:line="276" w:lineRule="auto"/>
        <w:jc w:val="both"/>
      </w:pPr>
      <w:r w:rsidRPr="005F59A5">
        <w:t>An employee</w:t>
      </w:r>
      <w:r>
        <w:t xml:space="preserve"> e</w:t>
      </w:r>
      <w:r w:rsidRPr="005F59A5">
        <w:t xml:space="preserve">xperiencing family violence will have access to a total of 20 days per </w:t>
      </w:r>
      <w:r>
        <w:t xml:space="preserve">year in paid special leave </w:t>
      </w:r>
      <w:r w:rsidRPr="005F59A5">
        <w:t>for medical appointments, legal proceedings and other activities related to family violence</w:t>
      </w:r>
      <w:r>
        <w:t xml:space="preserve">. </w:t>
      </w:r>
    </w:p>
    <w:p w:rsidR="00F326BA" w:rsidP="00F326BA" w:rsidRDefault="00702149" w14:paraId="2D3D5DEE" w14:textId="5E24A34E">
      <w:pPr>
        <w:pStyle w:val="ESBodyText"/>
        <w:spacing w:line="276" w:lineRule="auto"/>
        <w:jc w:val="both"/>
      </w:pPr>
      <w:r>
        <w:t>To avoid any</w:t>
      </w:r>
      <w:r w:rsidR="00F326BA">
        <w:t xml:space="preserve"> doubt, the entitlement for paid family violence leave:</w:t>
      </w:r>
    </w:p>
    <w:p w:rsidR="00F326BA" w:rsidP="00F326BA" w:rsidRDefault="00702149" w14:paraId="26493493" w14:textId="2C77C2CE">
      <w:pPr>
        <w:pStyle w:val="ESBodyText"/>
        <w:numPr>
          <w:ilvl w:val="0"/>
          <w:numId w:val="27"/>
        </w:numPr>
        <w:spacing w:line="276" w:lineRule="auto"/>
        <w:jc w:val="both"/>
      </w:pPr>
      <w:r>
        <w:t>i</w:t>
      </w:r>
      <w:r w:rsidR="00F326BA">
        <w:t>s in addition to an employee's annual and personal leave entitlements (for non-casual employees)</w:t>
      </w:r>
    </w:p>
    <w:p w:rsidR="00F326BA" w:rsidP="00F326BA" w:rsidRDefault="00702149" w14:paraId="6172BF52" w14:textId="06BCE980">
      <w:pPr>
        <w:pStyle w:val="ESBodyText"/>
        <w:numPr>
          <w:ilvl w:val="0"/>
          <w:numId w:val="27"/>
        </w:numPr>
        <w:spacing w:line="276" w:lineRule="auto"/>
        <w:jc w:val="both"/>
      </w:pPr>
      <w:r>
        <w:t>i</w:t>
      </w:r>
      <w:r w:rsidR="00F326BA">
        <w:t xml:space="preserve">s available in full each year from the date of the employee's start date at the </w:t>
      </w:r>
      <w:proofErr w:type="gramStart"/>
      <w:r w:rsidR="00F326BA">
        <w:t>VCAA</w:t>
      </w:r>
      <w:proofErr w:type="gramEnd"/>
    </w:p>
    <w:p w:rsidRPr="002D3F8B" w:rsidR="00F326BA" w:rsidP="00F326BA" w:rsidRDefault="00702149" w14:paraId="0A22976A" w14:textId="4CB57D46">
      <w:pPr>
        <w:pStyle w:val="ESBodyText"/>
        <w:numPr>
          <w:ilvl w:val="0"/>
          <w:numId w:val="27"/>
        </w:numPr>
        <w:spacing w:line="276" w:lineRule="auto"/>
        <w:jc w:val="both"/>
      </w:pPr>
      <w:r>
        <w:t>d</w:t>
      </w:r>
      <w:r w:rsidRPr="002D3F8B" w:rsidR="00F326BA">
        <w:t xml:space="preserve">oes not accumulate year to </w:t>
      </w:r>
      <w:proofErr w:type="gramStart"/>
      <w:r w:rsidRPr="002D3F8B" w:rsidR="00F326BA">
        <w:t>year</w:t>
      </w:r>
      <w:proofErr w:type="gramEnd"/>
    </w:p>
    <w:p w:rsidR="00F326BA" w:rsidP="00F326BA" w:rsidRDefault="00702149" w14:paraId="6C178330" w14:textId="280B23C1">
      <w:pPr>
        <w:pStyle w:val="ESBodyText"/>
        <w:numPr>
          <w:ilvl w:val="0"/>
          <w:numId w:val="27"/>
        </w:numPr>
        <w:spacing w:line="276" w:lineRule="auto"/>
        <w:jc w:val="both"/>
      </w:pPr>
      <w:r>
        <w:t>c</w:t>
      </w:r>
      <w:r w:rsidR="00F326BA">
        <w:t xml:space="preserve">an be taken as 20 consecutive </w:t>
      </w:r>
      <w:r>
        <w:t xml:space="preserve">days, </w:t>
      </w:r>
      <w:r w:rsidR="00F326BA">
        <w:t>as single days or as a fraction of a day</w:t>
      </w:r>
      <w:r>
        <w:t>,</w:t>
      </w:r>
      <w:r w:rsidR="00F326BA">
        <w:t xml:space="preserve"> and</w:t>
      </w:r>
    </w:p>
    <w:p w:rsidR="00F326BA" w:rsidP="00F326BA" w:rsidRDefault="00702149" w14:paraId="5D10C5CB" w14:textId="4E677935">
      <w:pPr>
        <w:pStyle w:val="ESBodyText"/>
        <w:numPr>
          <w:ilvl w:val="0"/>
          <w:numId w:val="27"/>
        </w:numPr>
        <w:spacing w:line="276" w:lineRule="auto"/>
        <w:jc w:val="both"/>
      </w:pPr>
      <w:r>
        <w:t>i</w:t>
      </w:r>
      <w:r w:rsidR="00F326BA">
        <w:t xml:space="preserve">s not intended to be available for employees who may be </w:t>
      </w:r>
      <w:r w:rsidRPr="00CF1C4B" w:rsidR="00F326BA">
        <w:t>perpetrating family violence</w:t>
      </w:r>
      <w:r w:rsidR="00F326BA">
        <w:t>.</w:t>
      </w:r>
    </w:p>
    <w:p w:rsidR="00F326BA" w:rsidP="00C2652F" w:rsidRDefault="00F326BA" w14:paraId="6780D23D" w14:textId="77777777">
      <w:pPr>
        <w:pStyle w:val="VCAAHeading5"/>
        <w:numPr>
          <w:ilvl w:val="1"/>
          <w:numId w:val="31"/>
        </w:numPr>
        <w:spacing w:line="276" w:lineRule="auto"/>
        <w:jc w:val="both"/>
      </w:pPr>
      <w:bookmarkStart w:name="_Toc169076600" w:id="34"/>
      <w:bookmarkStart w:name="_Toc170314169" w:id="35"/>
      <w:r>
        <w:t>Leave applications</w:t>
      </w:r>
      <w:bookmarkEnd w:id="34"/>
      <w:bookmarkEnd w:id="35"/>
    </w:p>
    <w:p w:rsidRPr="00CF1C4B" w:rsidR="00F326BA" w:rsidP="00F326BA" w:rsidRDefault="00F326BA" w14:paraId="540E51AA" w14:textId="72A1B4C7">
      <w:pPr>
        <w:pStyle w:val="ESBodyText"/>
        <w:spacing w:line="276" w:lineRule="auto"/>
        <w:jc w:val="both"/>
        <w:rPr>
          <w:b/>
        </w:rPr>
      </w:pPr>
      <w:r w:rsidRPr="00CF1C4B">
        <w:t>Applications for family violence leave made because an employee is experiencing family violence</w:t>
      </w:r>
      <w:r>
        <w:t xml:space="preserve"> will </w:t>
      </w:r>
      <w:r w:rsidRPr="00CF1C4B">
        <w:t xml:space="preserve">be treated with understanding, </w:t>
      </w:r>
      <w:proofErr w:type="gramStart"/>
      <w:r w:rsidRPr="00CF1C4B">
        <w:t>sensitivity</w:t>
      </w:r>
      <w:proofErr w:type="gramEnd"/>
      <w:r w:rsidRPr="00CF1C4B">
        <w:t xml:space="preserve"> and confidentiality.</w:t>
      </w:r>
      <w:r>
        <w:t xml:space="preserve"> </w:t>
      </w:r>
      <w:r w:rsidRPr="00CF1C4B">
        <w:t>Leave may be taken as consecutive or single days or as a fraction of a day and can be taken without prior approval.</w:t>
      </w:r>
    </w:p>
    <w:p w:rsidRPr="00CF1C4B" w:rsidR="00F326BA" w:rsidP="00F326BA" w:rsidRDefault="00F326BA" w14:paraId="445FC8FD" w14:textId="73304D52">
      <w:pPr>
        <w:pStyle w:val="ESBodyText"/>
        <w:spacing w:line="276" w:lineRule="auto"/>
        <w:jc w:val="both"/>
        <w:rPr>
          <w:b/>
        </w:rPr>
      </w:pPr>
      <w:r w:rsidRPr="00CF1C4B">
        <w:t xml:space="preserve">Provision of any relevant information held by an employee can assist the </w:t>
      </w:r>
      <w:r>
        <w:t>VCAA</w:t>
      </w:r>
      <w:r w:rsidRPr="00CF1C4B">
        <w:t xml:space="preserve"> in providing the most appropriate support available.</w:t>
      </w:r>
      <w:r>
        <w:t xml:space="preserve"> </w:t>
      </w:r>
      <w:r w:rsidRPr="00CF1C4B">
        <w:t xml:space="preserve">Where possible, the intention to take leave should be included in the </w:t>
      </w:r>
      <w:r w:rsidR="003E5827">
        <w:t>w</w:t>
      </w:r>
      <w:r w:rsidRPr="00CF1C4B">
        <w:t xml:space="preserve">orkplace </w:t>
      </w:r>
      <w:r w:rsidR="003E5827">
        <w:t>s</w:t>
      </w:r>
      <w:r w:rsidRPr="00CF1C4B">
        <w:t xml:space="preserve">upport </w:t>
      </w:r>
      <w:r w:rsidR="003E5827">
        <w:t>p</w:t>
      </w:r>
      <w:r w:rsidRPr="00CF1C4B">
        <w:t>lan developed with an employee.</w:t>
      </w:r>
      <w:r>
        <w:t xml:space="preserve"> </w:t>
      </w:r>
      <w:r w:rsidRPr="00CF1C4B">
        <w:t xml:space="preserve">Where the employee cannot provide prior notice of the leave, they must advise their manager as soon as possible and </w:t>
      </w:r>
      <w:r w:rsidRPr="00C75157">
        <w:t xml:space="preserve">submit their leave </w:t>
      </w:r>
      <w:r w:rsidRPr="004970D5">
        <w:t xml:space="preserve">application via </w:t>
      </w:r>
      <w:proofErr w:type="spellStart"/>
      <w:r w:rsidRPr="004970D5">
        <w:t>eduPay</w:t>
      </w:r>
      <w:proofErr w:type="spellEnd"/>
      <w:r w:rsidRPr="004970D5">
        <w:t xml:space="preserve"> immediately</w:t>
      </w:r>
      <w:r w:rsidRPr="00CF1C4B">
        <w:t xml:space="preserve"> on return to duty, together with the required documentation supporting the absence.</w:t>
      </w:r>
    </w:p>
    <w:p w:rsidR="00F326BA" w:rsidP="00F326BA" w:rsidRDefault="00F326BA" w14:paraId="29AE70C5" w14:textId="25A192B6">
      <w:pPr>
        <w:pStyle w:val="ESBodyText"/>
        <w:spacing w:line="276" w:lineRule="auto"/>
        <w:jc w:val="both"/>
      </w:pPr>
      <w:r w:rsidRPr="00CF1C4B">
        <w:t xml:space="preserve">If the employee is uncomfortable speaking to their manager about their reasons for applying for leave, advice and assistance can be sought from </w:t>
      </w:r>
      <w:r w:rsidR="003E5827">
        <w:t>w</w:t>
      </w:r>
      <w:r w:rsidRPr="002D3F8B">
        <w:t xml:space="preserve">orkplace </w:t>
      </w:r>
      <w:r w:rsidR="003E5827">
        <w:t>c</w:t>
      </w:r>
      <w:r w:rsidRPr="002D3F8B">
        <w:t xml:space="preserve">ontact </w:t>
      </w:r>
      <w:r w:rsidR="003E5827">
        <w:t>o</w:t>
      </w:r>
      <w:r w:rsidRPr="002D3F8B">
        <w:t>fficers.</w:t>
      </w:r>
    </w:p>
    <w:p w:rsidR="00F326BA" w:rsidP="00F326BA" w:rsidRDefault="00F326BA" w14:paraId="24290DC2" w14:textId="77777777">
      <w:pPr>
        <w:pStyle w:val="ESBodyText"/>
        <w:spacing w:line="276" w:lineRule="auto"/>
        <w:jc w:val="both"/>
      </w:pPr>
      <w:r>
        <w:t xml:space="preserve">If an employee who is experiencing family violence exhausts their paid family violence leave, the VCAA will </w:t>
      </w:r>
      <w:proofErr w:type="gramStart"/>
      <w:r>
        <w:t>give consideration to</w:t>
      </w:r>
      <w:proofErr w:type="gramEnd"/>
      <w:r>
        <w:t xml:space="preserve"> providing additional leave.</w:t>
      </w:r>
    </w:p>
    <w:p w:rsidRPr="00A423E9" w:rsidR="00155427" w:rsidP="00A423E9" w:rsidRDefault="00155427" w14:paraId="77C91ADC" w14:textId="77777777">
      <w:pPr>
        <w:pStyle w:val="BodyText"/>
      </w:pPr>
      <w:bookmarkStart w:name="_Toc169076601" w:id="36"/>
      <w:r w:rsidRPr="00155427">
        <w:br w:type="page"/>
      </w:r>
    </w:p>
    <w:p w:rsidR="00F326BA" w:rsidP="00A423E9" w:rsidRDefault="00F326BA" w14:paraId="56019D4C" w14:textId="2E9FFDB7">
      <w:pPr>
        <w:pStyle w:val="VCAAHeading2"/>
        <w:numPr>
          <w:ilvl w:val="0"/>
          <w:numId w:val="23"/>
        </w:numPr>
        <w:spacing w:line="276" w:lineRule="auto"/>
        <w:jc w:val="both"/>
      </w:pPr>
      <w:bookmarkStart w:name="_Toc170314170" w:id="37"/>
      <w:r>
        <w:t>Evidence</w:t>
      </w:r>
      <w:bookmarkEnd w:id="36"/>
      <w:bookmarkEnd w:id="37"/>
    </w:p>
    <w:p w:rsidRPr="00E4301B" w:rsidR="00F326BA" w:rsidP="00F326BA" w:rsidRDefault="00F326BA" w14:paraId="16FC53F0" w14:textId="225E5080">
      <w:pPr>
        <w:pStyle w:val="ESBodyText"/>
        <w:spacing w:line="276" w:lineRule="auto"/>
        <w:jc w:val="both"/>
        <w:rPr>
          <w:b/>
          <w:bCs/>
        </w:rPr>
      </w:pPr>
      <w:r>
        <w:t>Where an employee is disclosing experience of family violence and is seeking to take leave, the employee may be required to provide suitable evidence. This may take the form of a statutory declaration or a document indicating the employee is experiencing family violence, issued by one of the following:</w:t>
      </w:r>
    </w:p>
    <w:p w:rsidRPr="00E4301B" w:rsidR="00F326BA" w:rsidP="00F326BA" w:rsidRDefault="00F326BA" w14:paraId="692CE42B" w14:textId="1742FDE4">
      <w:pPr>
        <w:pStyle w:val="ESBodyText"/>
        <w:numPr>
          <w:ilvl w:val="0"/>
          <w:numId w:val="26"/>
        </w:numPr>
        <w:spacing w:after="0" w:line="276" w:lineRule="auto"/>
        <w:jc w:val="both"/>
      </w:pPr>
      <w:r w:rsidRPr="00E4301B">
        <w:t>Victoria Police or another police service</w:t>
      </w:r>
    </w:p>
    <w:p w:rsidRPr="00E4301B" w:rsidR="00F326BA" w:rsidP="00F326BA" w:rsidRDefault="003E5827" w14:paraId="7A3A387C" w14:textId="4CFB15B9">
      <w:pPr>
        <w:pStyle w:val="ESBodyText"/>
        <w:numPr>
          <w:ilvl w:val="0"/>
          <w:numId w:val="26"/>
        </w:numPr>
        <w:spacing w:after="0" w:line="276" w:lineRule="auto"/>
        <w:jc w:val="both"/>
      </w:pPr>
      <w:r>
        <w:t>a</w:t>
      </w:r>
      <w:r w:rsidR="00F326BA">
        <w:t xml:space="preserve"> </w:t>
      </w:r>
      <w:r>
        <w:t>c</w:t>
      </w:r>
      <w:r w:rsidRPr="00E4301B" w:rsidR="00F326BA">
        <w:t>ourt</w:t>
      </w:r>
    </w:p>
    <w:p w:rsidRPr="00E4301B" w:rsidR="00F326BA" w:rsidP="00F326BA" w:rsidRDefault="003E5827" w14:paraId="2695D859" w14:textId="7B8727E7">
      <w:pPr>
        <w:pStyle w:val="ESBodyText"/>
        <w:numPr>
          <w:ilvl w:val="0"/>
          <w:numId w:val="26"/>
        </w:numPr>
        <w:spacing w:after="0" w:line="276" w:lineRule="auto"/>
        <w:jc w:val="both"/>
      </w:pPr>
      <w:r>
        <w:t>a</w:t>
      </w:r>
      <w:r w:rsidRPr="00E4301B" w:rsidR="00F326BA">
        <w:t xml:space="preserve"> general practitioner, nurse, a district </w:t>
      </w:r>
      <w:proofErr w:type="gramStart"/>
      <w:r w:rsidRPr="00E4301B" w:rsidR="00F326BA">
        <w:t>nurse</w:t>
      </w:r>
      <w:proofErr w:type="gramEnd"/>
      <w:r w:rsidRPr="00E4301B" w:rsidR="00F326BA">
        <w:t xml:space="preserve"> or other registered health practitioner</w:t>
      </w:r>
    </w:p>
    <w:p w:rsidRPr="00E4301B" w:rsidR="00F326BA" w:rsidP="00F326BA" w:rsidRDefault="003E5827" w14:paraId="5D998601" w14:textId="39D14402">
      <w:pPr>
        <w:pStyle w:val="ESBodyText"/>
        <w:numPr>
          <w:ilvl w:val="0"/>
          <w:numId w:val="26"/>
        </w:numPr>
        <w:spacing w:after="0" w:line="276" w:lineRule="auto"/>
        <w:jc w:val="both"/>
      </w:pPr>
      <w:r>
        <w:t>a</w:t>
      </w:r>
      <w:r w:rsidRPr="00E4301B" w:rsidR="00F326BA">
        <w:t xml:space="preserve"> </w:t>
      </w:r>
      <w:r>
        <w:t>f</w:t>
      </w:r>
      <w:r w:rsidRPr="00E4301B" w:rsidR="00F326BA">
        <w:t xml:space="preserve">amily </w:t>
      </w:r>
      <w:r>
        <w:t>v</w:t>
      </w:r>
      <w:r w:rsidRPr="00E4301B" w:rsidR="00F326BA">
        <w:t xml:space="preserve">iolence </w:t>
      </w:r>
      <w:r>
        <w:t>s</w:t>
      </w:r>
      <w:r w:rsidRPr="00E4301B" w:rsidR="00F326BA">
        <w:t xml:space="preserve">upport </w:t>
      </w:r>
      <w:r>
        <w:t>s</w:t>
      </w:r>
      <w:r w:rsidRPr="00E4301B" w:rsidR="00F326BA">
        <w:t>ervice</w:t>
      </w:r>
    </w:p>
    <w:p w:rsidRPr="00E4301B" w:rsidR="00F326BA" w:rsidP="00F326BA" w:rsidRDefault="003E5827" w14:paraId="65B6ACA0" w14:textId="0271A577">
      <w:pPr>
        <w:pStyle w:val="ESBodyText"/>
        <w:numPr>
          <w:ilvl w:val="0"/>
          <w:numId w:val="26"/>
        </w:numPr>
        <w:spacing w:after="0" w:line="276" w:lineRule="auto"/>
        <w:jc w:val="both"/>
      </w:pPr>
      <w:r>
        <w:t>a</w:t>
      </w:r>
      <w:r w:rsidRPr="00E4301B" w:rsidR="00F326BA">
        <w:t xml:space="preserve"> maternal and child health nurse</w:t>
      </w:r>
    </w:p>
    <w:p w:rsidR="00F326BA" w:rsidP="00F326BA" w:rsidRDefault="003E5827" w14:paraId="2C097548" w14:textId="5CE575BC">
      <w:pPr>
        <w:pStyle w:val="ESBodyText"/>
        <w:numPr>
          <w:ilvl w:val="0"/>
          <w:numId w:val="26"/>
        </w:numPr>
        <w:spacing w:after="0" w:line="276" w:lineRule="auto"/>
        <w:jc w:val="both"/>
      </w:pPr>
      <w:r>
        <w:t>a</w:t>
      </w:r>
      <w:r w:rsidRPr="00E4301B" w:rsidR="00F326BA">
        <w:t xml:space="preserve"> lawyer.</w:t>
      </w:r>
    </w:p>
    <w:p w:rsidRPr="00E4301B" w:rsidR="00F326BA" w:rsidP="00F326BA" w:rsidRDefault="00F326BA" w14:paraId="01E50801" w14:textId="77777777">
      <w:pPr>
        <w:pStyle w:val="ESBodyText"/>
        <w:spacing w:after="0" w:line="276" w:lineRule="auto"/>
        <w:jc w:val="both"/>
      </w:pPr>
    </w:p>
    <w:p w:rsidRPr="00E4301B" w:rsidR="00F326BA" w:rsidP="00F326BA" w:rsidRDefault="00F326BA" w14:paraId="4A70AE5B" w14:textId="77777777">
      <w:pPr>
        <w:pStyle w:val="ESBodyText"/>
        <w:spacing w:line="276" w:lineRule="auto"/>
        <w:jc w:val="both"/>
        <w:rPr>
          <w:b/>
        </w:rPr>
      </w:pPr>
      <w:r w:rsidRPr="00E4301B">
        <w:t xml:space="preserve">Evidence </w:t>
      </w:r>
      <w:r>
        <w:t xml:space="preserve">may be required </w:t>
      </w:r>
      <w:r w:rsidRPr="00E4301B">
        <w:t>for each family violence leave application</w:t>
      </w:r>
      <w:r>
        <w:t>.</w:t>
      </w:r>
    </w:p>
    <w:p w:rsidRPr="00576EF4" w:rsidR="00F326BA" w:rsidP="0076454D" w:rsidRDefault="00F326BA" w14:paraId="5FDDC867" w14:textId="3E5E0A79">
      <w:pPr>
        <w:pStyle w:val="VCAAHeading5"/>
        <w:numPr>
          <w:ilvl w:val="1"/>
          <w:numId w:val="32"/>
        </w:numPr>
        <w:spacing w:line="276" w:lineRule="auto"/>
        <w:jc w:val="both"/>
        <w:rPr>
          <w:lang w:val="en-US"/>
        </w:rPr>
      </w:pPr>
      <w:bookmarkStart w:name="_Toc169076602" w:id="38"/>
      <w:bookmarkStart w:name="_Toc170314171" w:id="39"/>
      <w:r w:rsidRPr="00576EF4">
        <w:rPr>
          <w:lang w:val="en-US"/>
        </w:rPr>
        <w:t>How paid leave will be handled</w:t>
      </w:r>
      <w:bookmarkEnd w:id="38"/>
      <w:bookmarkEnd w:id="39"/>
    </w:p>
    <w:p w:rsidRPr="00402567" w:rsidR="00F326BA" w:rsidP="00F326BA" w:rsidRDefault="00F326BA" w14:paraId="5A5E051D" w14:textId="77777777">
      <w:pPr>
        <w:pStyle w:val="ESBodyText"/>
        <w:spacing w:line="276" w:lineRule="auto"/>
        <w:jc w:val="both"/>
        <w:rPr>
          <w:b/>
          <w:bCs/>
        </w:rPr>
      </w:pPr>
      <w:r>
        <w:t>Employees with a paid entitlement will be paid at their full rate of pay for the hours they were rostered to work in the period they took leave.</w:t>
      </w:r>
    </w:p>
    <w:p w:rsidRPr="00402567" w:rsidR="00F326BA" w:rsidP="00F326BA" w:rsidRDefault="00F326BA" w14:paraId="63F70060" w14:textId="77777777">
      <w:pPr>
        <w:pStyle w:val="ESBodyText"/>
        <w:spacing w:line="276" w:lineRule="auto"/>
        <w:jc w:val="both"/>
        <w:rPr>
          <w:b/>
          <w:bCs/>
        </w:rPr>
      </w:pPr>
      <w:r>
        <w:t>Employees with a paid leave entitlement who are engaged in rostered shifts among two separate roles of different classification levels will be paid the higher of the two rates for rostered shifts, for the hours they were rostered to work in the period they took leave.</w:t>
      </w:r>
    </w:p>
    <w:p w:rsidRPr="0076454D" w:rsidR="00F326BA" w:rsidP="0076454D" w:rsidRDefault="00F326BA" w14:paraId="15D650B9" w14:textId="6734B317">
      <w:pPr>
        <w:pStyle w:val="VCAAHeading5"/>
        <w:numPr>
          <w:ilvl w:val="1"/>
          <w:numId w:val="40"/>
        </w:numPr>
        <w:spacing w:line="276" w:lineRule="auto"/>
        <w:jc w:val="both"/>
        <w:rPr>
          <w:lang w:val="en-US"/>
        </w:rPr>
      </w:pPr>
      <w:bookmarkStart w:name="_Toc169076603" w:id="40"/>
      <w:bookmarkStart w:name="_Toc170314172" w:id="41"/>
      <w:r w:rsidRPr="0076454D">
        <w:rPr>
          <w:lang w:val="en-US"/>
        </w:rPr>
        <w:t>Privacy and confidentiality</w:t>
      </w:r>
      <w:bookmarkEnd w:id="40"/>
      <w:bookmarkEnd w:id="41"/>
    </w:p>
    <w:p w:rsidR="00F326BA" w:rsidP="00F326BA" w:rsidRDefault="00F326BA" w14:paraId="59E3879F" w14:textId="3352E7C9">
      <w:pPr>
        <w:pStyle w:val="ESBodyText"/>
        <w:spacing w:line="276" w:lineRule="auto"/>
        <w:jc w:val="both"/>
        <w:rPr>
          <w:b/>
        </w:rPr>
      </w:pPr>
      <w:r w:rsidRPr="00E4301B">
        <w:t xml:space="preserve">The </w:t>
      </w:r>
      <w:r>
        <w:t xml:space="preserve">VCAA prioritises safety for employees and their families and </w:t>
      </w:r>
      <w:r w:rsidRPr="00E4301B">
        <w:t>plac</w:t>
      </w:r>
      <w:r>
        <w:t xml:space="preserve">es a </w:t>
      </w:r>
      <w:r w:rsidRPr="00E4301B">
        <w:t>high value on privacy and confidentiality in family violence cases.</w:t>
      </w:r>
      <w:r>
        <w:t xml:space="preserve"> </w:t>
      </w:r>
      <w:r w:rsidRPr="00E4301B">
        <w:t xml:space="preserve">Personal details </w:t>
      </w:r>
      <w:r>
        <w:t>will not</w:t>
      </w:r>
      <w:r w:rsidRPr="00E4301B">
        <w:t xml:space="preserve"> be stored in an employee's file without explicit written consent, and any permitted information will be securely sealed and accessible only to authori</w:t>
      </w:r>
      <w:r>
        <w:t>s</w:t>
      </w:r>
      <w:r w:rsidRPr="00E4301B">
        <w:t xml:space="preserve">ed </w:t>
      </w:r>
      <w:r>
        <w:t>employees</w:t>
      </w:r>
      <w:r w:rsidRPr="00E4301B">
        <w:t>.</w:t>
      </w:r>
      <w:r>
        <w:t xml:space="preserve"> </w:t>
      </w:r>
      <w:r w:rsidRPr="00E4301B">
        <w:t xml:space="preserve">All information regarding family violence matters is handled in </w:t>
      </w:r>
      <w:r>
        <w:t>accordance</w:t>
      </w:r>
      <w:r w:rsidRPr="00E4301B">
        <w:t xml:space="preserve"> with</w:t>
      </w:r>
      <w:r>
        <w:t xml:space="preserve"> the</w:t>
      </w:r>
      <w:r w:rsidRPr="00E4301B">
        <w:t xml:space="preserve"> </w:t>
      </w:r>
      <w:r w:rsidRPr="00301D3D">
        <w:rPr>
          <w:i/>
        </w:rPr>
        <w:t>Privacy and Data Protection Act 2014</w:t>
      </w:r>
      <w:r w:rsidRPr="00E4301B">
        <w:t xml:space="preserve"> (Vic), the </w:t>
      </w:r>
      <w:r w:rsidRPr="00301D3D">
        <w:rPr>
          <w:i/>
        </w:rPr>
        <w:t>Family Violence Protection Act 2008</w:t>
      </w:r>
      <w:r>
        <w:t xml:space="preserve"> (Vic)</w:t>
      </w:r>
      <w:r w:rsidRPr="00E4301B">
        <w:t xml:space="preserve"> and the </w:t>
      </w:r>
      <w:r w:rsidRPr="00301D3D">
        <w:rPr>
          <w:i/>
        </w:rPr>
        <w:t>Health Records Act 2001</w:t>
      </w:r>
      <w:r>
        <w:t xml:space="preserve"> (Vic)</w:t>
      </w:r>
      <w:r w:rsidRPr="00E4301B">
        <w:t>,</w:t>
      </w:r>
      <w:r>
        <w:rPr>
          <w:b/>
        </w:rPr>
        <w:t xml:space="preserve"> </w:t>
      </w:r>
      <w:r w:rsidRPr="00E4301B">
        <w:t xml:space="preserve">and used solely for its intended purpose unless otherwise required by law. </w:t>
      </w:r>
    </w:p>
    <w:p w:rsidR="00F326BA" w:rsidP="00F326BA" w:rsidRDefault="00F326BA" w14:paraId="08D6C45E" w14:textId="0E92E1B0">
      <w:pPr>
        <w:pStyle w:val="ESBodyText"/>
        <w:spacing w:line="276" w:lineRule="auto"/>
        <w:jc w:val="both"/>
      </w:pPr>
      <w:r w:rsidRPr="00E4301B">
        <w:t>Employees disclosing family violence are assured strict confidentiality, except when</w:t>
      </w:r>
      <w:r>
        <w:t xml:space="preserve"> disclosure is</w:t>
      </w:r>
      <w:r w:rsidRPr="00E4301B">
        <w:t xml:space="preserve"> mandat</w:t>
      </w:r>
      <w:r>
        <w:t>ed</w:t>
      </w:r>
      <w:r w:rsidRPr="00E4301B">
        <w:t xml:space="preserve"> by law, such as in cases of serious workplace incidents or criminal acts</w:t>
      </w:r>
      <w:r>
        <w:t xml:space="preserve"> </w:t>
      </w:r>
      <w:r w:rsidRPr="00EF2A11">
        <w:t>or there is an imminent threat to the health and safety of VCAA employees.</w:t>
      </w:r>
      <w:r>
        <w:t xml:space="preserve"> </w:t>
      </w:r>
      <w:r w:rsidRPr="00E4301B">
        <w:t xml:space="preserve">While liaising with the </w:t>
      </w:r>
      <w:r>
        <w:t xml:space="preserve">employee's </w:t>
      </w:r>
      <w:r w:rsidRPr="00E4301B">
        <w:t>manager might be necessary to facilitate support or leave,</w:t>
      </w:r>
      <w:r>
        <w:t xml:space="preserve"> the VCAA seeks to always ensure that</w:t>
      </w:r>
      <w:r w:rsidRPr="00E4301B">
        <w:t xml:space="preserve"> confidentiality remains a priority</w:t>
      </w:r>
      <w:r>
        <w:t xml:space="preserve"> and that information is only </w:t>
      </w:r>
      <w:r w:rsidRPr="00E4301B">
        <w:t>on a 'need-to-know' basis</w:t>
      </w:r>
      <w:r>
        <w:t xml:space="preserve">.  </w:t>
      </w:r>
    </w:p>
    <w:p w:rsidRPr="00E4301B" w:rsidR="00F326BA" w:rsidP="00F326BA" w:rsidRDefault="00F326BA" w14:paraId="32380950" w14:textId="77777777">
      <w:pPr>
        <w:pStyle w:val="ESBodyText"/>
        <w:spacing w:line="276" w:lineRule="auto"/>
        <w:jc w:val="both"/>
        <w:rPr>
          <w:b/>
        </w:rPr>
      </w:pPr>
      <w:r w:rsidRPr="00E4301B">
        <w:t>Employees involved must respect privacy and limit disclosure, although certain workplace safety situations might necessitate sharing information to maintain a secure environment and support the affected employee.</w:t>
      </w:r>
    </w:p>
    <w:p w:rsidR="00F326BA" w:rsidP="0076454D" w:rsidRDefault="00F326BA" w14:paraId="2ACA20A0" w14:textId="77777777">
      <w:pPr>
        <w:pStyle w:val="VCAAHeading5"/>
        <w:numPr>
          <w:ilvl w:val="1"/>
          <w:numId w:val="41"/>
        </w:numPr>
        <w:spacing w:line="276" w:lineRule="auto"/>
        <w:jc w:val="both"/>
        <w:rPr>
          <w:lang w:val="en-US"/>
        </w:rPr>
      </w:pPr>
      <w:bookmarkStart w:name="_Toc169076604" w:id="42"/>
      <w:bookmarkStart w:name="_Toc170314173" w:id="43"/>
      <w:r w:rsidRPr="6D165CD6">
        <w:rPr>
          <w:lang w:val="en-US"/>
        </w:rPr>
        <w:t>Further assistance</w:t>
      </w:r>
      <w:bookmarkEnd w:id="42"/>
      <w:bookmarkEnd w:id="43"/>
    </w:p>
    <w:p w:rsidRPr="00267161" w:rsidR="00F326BA" w:rsidP="00F326BA" w:rsidRDefault="00C2652F" w14:paraId="27525672" w14:textId="42A0E364">
      <w:pPr>
        <w:pStyle w:val="ESBodyText"/>
        <w:numPr>
          <w:ilvl w:val="0"/>
          <w:numId w:val="35"/>
        </w:numPr>
        <w:spacing w:line="276" w:lineRule="auto"/>
        <w:jc w:val="both"/>
        <w:rPr>
          <w:b/>
        </w:rPr>
      </w:pPr>
      <w:r>
        <w:rPr>
          <w:b/>
          <w:bCs/>
        </w:rPr>
        <w:t>w</w:t>
      </w:r>
      <w:r w:rsidRPr="001B6D74" w:rsidR="00F326BA">
        <w:rPr>
          <w:b/>
          <w:bCs/>
        </w:rPr>
        <w:t xml:space="preserve">orkplace </w:t>
      </w:r>
      <w:r>
        <w:rPr>
          <w:b/>
          <w:bCs/>
        </w:rPr>
        <w:t>c</w:t>
      </w:r>
      <w:r w:rsidRPr="001B6D74" w:rsidR="00F326BA">
        <w:rPr>
          <w:b/>
          <w:bCs/>
        </w:rPr>
        <w:t xml:space="preserve">ontact </w:t>
      </w:r>
      <w:r>
        <w:rPr>
          <w:b/>
          <w:bCs/>
        </w:rPr>
        <w:t>o</w:t>
      </w:r>
      <w:r w:rsidRPr="001B6D74" w:rsidR="00F326BA">
        <w:rPr>
          <w:b/>
          <w:bCs/>
        </w:rPr>
        <w:t xml:space="preserve">fficer (WCO) </w:t>
      </w:r>
      <w:r>
        <w:rPr>
          <w:b/>
          <w:bCs/>
        </w:rPr>
        <w:t>n</w:t>
      </w:r>
      <w:r w:rsidRPr="001B6D74" w:rsidR="00F326BA">
        <w:rPr>
          <w:b/>
          <w:bCs/>
        </w:rPr>
        <w:t>etwork</w:t>
      </w:r>
      <w:r w:rsidR="00F326BA">
        <w:t xml:space="preserve"> </w:t>
      </w:r>
      <w:r w:rsidRPr="00267161" w:rsidR="00F326BA">
        <w:t xml:space="preserve">comprises a dedicated team of trained volunteers who provide valuable support across the VCAA. The WCO </w:t>
      </w:r>
      <w:r>
        <w:t>n</w:t>
      </w:r>
      <w:r w:rsidRPr="00267161" w:rsidR="00F326BA">
        <w:t>etwork stand ready to support employees facing various challenges, including family violence</w:t>
      </w:r>
      <w:r w:rsidR="00F326BA">
        <w:t>.</w:t>
      </w:r>
    </w:p>
    <w:p w:rsidRPr="001141E6" w:rsidR="00F326BA" w:rsidP="00F326BA" w:rsidRDefault="00C2652F" w14:paraId="1CCB0F5C" w14:textId="21A3A9A6">
      <w:pPr>
        <w:pStyle w:val="ESBodyText"/>
        <w:numPr>
          <w:ilvl w:val="1"/>
          <w:numId w:val="34"/>
        </w:numPr>
        <w:spacing w:line="276" w:lineRule="auto"/>
        <w:jc w:val="both"/>
      </w:pPr>
      <w:r>
        <w:rPr>
          <w:b/>
          <w:bCs/>
        </w:rPr>
        <w:t>e</w:t>
      </w:r>
      <w:r w:rsidRPr="001B6D74" w:rsidR="00F326BA">
        <w:rPr>
          <w:b/>
          <w:bCs/>
        </w:rPr>
        <w:t xml:space="preserve">mployee </w:t>
      </w:r>
      <w:r>
        <w:rPr>
          <w:b/>
          <w:bCs/>
        </w:rPr>
        <w:t>a</w:t>
      </w:r>
      <w:r w:rsidRPr="001B6D74" w:rsidR="00F326BA">
        <w:rPr>
          <w:b/>
          <w:bCs/>
        </w:rPr>
        <w:t xml:space="preserve">ssistance </w:t>
      </w:r>
      <w:r>
        <w:rPr>
          <w:b/>
          <w:bCs/>
        </w:rPr>
        <w:t>p</w:t>
      </w:r>
      <w:r w:rsidRPr="001B6D74" w:rsidR="00F326BA">
        <w:rPr>
          <w:b/>
          <w:bCs/>
        </w:rPr>
        <w:t>rogram (EAP)</w:t>
      </w:r>
      <w:r w:rsidRPr="001141E6" w:rsidR="00F326BA">
        <w:t xml:space="preserve"> is offered to employees experiencing family violence. The EAP includes professionals trained specifically in family violence. Employees can also access local support resources including: </w:t>
      </w:r>
    </w:p>
    <w:p w:rsidRPr="001141E6" w:rsidR="00F326BA" w:rsidP="00F326BA" w:rsidRDefault="00F326BA" w14:paraId="3518FBE3" w14:textId="1EB00D50">
      <w:pPr>
        <w:pStyle w:val="ESBodyText"/>
        <w:numPr>
          <w:ilvl w:val="0"/>
          <w:numId w:val="33"/>
        </w:numPr>
        <w:spacing w:line="276" w:lineRule="auto"/>
        <w:jc w:val="both"/>
      </w:pPr>
      <w:r w:rsidRPr="001B6D74">
        <w:rPr>
          <w:b/>
          <w:bCs/>
        </w:rPr>
        <w:t>Safe Steps</w:t>
      </w:r>
      <w:r w:rsidRPr="001141E6">
        <w:t xml:space="preserve"> is a 24/7 family violence response center in Victoria, Australia, offering confidential assistance, including safety planning, risk assessment, counseling, and access to safe accommodation</w:t>
      </w:r>
      <w:r w:rsidR="00C2652F">
        <w:t>.</w:t>
      </w:r>
      <w:r w:rsidRPr="001141E6">
        <w:t xml:space="preserve"> </w:t>
      </w:r>
      <w:r w:rsidR="00C2652F">
        <w:t>V</w:t>
      </w:r>
      <w:r w:rsidRPr="001141E6" w:rsidR="00C2652F">
        <w:t xml:space="preserve">isit </w:t>
      </w:r>
      <w:r>
        <w:t xml:space="preserve">the </w:t>
      </w:r>
      <w:r w:rsidRPr="00B24343">
        <w:t>Safe Steps</w:t>
      </w:r>
      <w:r>
        <w:t xml:space="preserve"> website</w:t>
      </w:r>
      <w:r w:rsidR="00C2652F">
        <w:t xml:space="preserve"> [link]</w:t>
      </w:r>
      <w:r w:rsidRPr="001141E6">
        <w:t>.</w:t>
      </w:r>
    </w:p>
    <w:p w:rsidRPr="001141E6" w:rsidR="00F326BA" w:rsidP="00F326BA" w:rsidRDefault="00C2652F" w14:paraId="1A840789" w14:textId="653FDFF2">
      <w:pPr>
        <w:pStyle w:val="ESBodyText"/>
        <w:numPr>
          <w:ilvl w:val="0"/>
          <w:numId w:val="33"/>
        </w:numPr>
        <w:spacing w:line="276" w:lineRule="auto"/>
        <w:jc w:val="both"/>
      </w:pPr>
      <w:r>
        <w:rPr>
          <w:b/>
          <w:bCs/>
        </w:rPr>
        <w:t>t</w:t>
      </w:r>
      <w:r w:rsidRPr="001B6D74" w:rsidR="00F326BA">
        <w:rPr>
          <w:b/>
          <w:bCs/>
        </w:rPr>
        <w:t>he Orange Door</w:t>
      </w:r>
      <w:r w:rsidRPr="001141E6" w:rsidR="00F326BA">
        <w:t xml:space="preserve"> offers integrated support, bringing together professionals from various agencies to provide tailored assistance, advice, and referrals visit </w:t>
      </w:r>
      <w:r>
        <w:t>t</w:t>
      </w:r>
      <w:r w:rsidRPr="00267161" w:rsidR="00F326BA">
        <w:t xml:space="preserve">he </w:t>
      </w:r>
      <w:proofErr w:type="gramStart"/>
      <w:r w:rsidRPr="00267161" w:rsidR="00F326BA">
        <w:t>Orange</w:t>
      </w:r>
      <w:proofErr w:type="gramEnd"/>
      <w:r w:rsidRPr="00267161" w:rsidR="00F326BA">
        <w:t xml:space="preserve"> Door</w:t>
      </w:r>
      <w:r w:rsidR="00F326BA">
        <w:t xml:space="preserve"> website</w:t>
      </w:r>
      <w:r>
        <w:t xml:space="preserve"> [link]</w:t>
      </w:r>
      <w:r w:rsidRPr="001141E6" w:rsidR="00F326BA">
        <w:t>.</w:t>
      </w:r>
    </w:p>
    <w:p w:rsidRPr="001141E6" w:rsidR="00F326BA" w:rsidP="00F326BA" w:rsidRDefault="00F326BA" w14:paraId="5621E4F7" w14:textId="08FD0E18">
      <w:pPr>
        <w:pStyle w:val="ESBodyText"/>
        <w:numPr>
          <w:ilvl w:val="0"/>
          <w:numId w:val="33"/>
        </w:numPr>
        <w:spacing w:line="276" w:lineRule="auto"/>
        <w:jc w:val="both"/>
        <w:rPr>
          <w:rStyle w:val="Hyperlink"/>
        </w:rPr>
      </w:pPr>
      <w:r w:rsidRPr="001B6D74">
        <w:rPr>
          <w:b/>
          <w:bCs/>
        </w:rPr>
        <w:t xml:space="preserve">1800RESPECT </w:t>
      </w:r>
      <w:r w:rsidRPr="001141E6">
        <w:t xml:space="preserve">is the national domestic, family and sexual violence counselling, information and support service. If you or someone you know is experiencing, or at risk of experiencing, domestic, </w:t>
      </w:r>
      <w:r w:rsidRPr="001141E6">
        <w:t xml:space="preserve">family or sexual violence, call 1800RESPECT on 1800 737 732 or visit </w:t>
      </w:r>
      <w:r>
        <w:t xml:space="preserve">the </w:t>
      </w:r>
      <w:r w:rsidRPr="001141E6">
        <w:t>1800RESPECT</w:t>
      </w:r>
      <w:r>
        <w:t xml:space="preserve"> website</w:t>
      </w:r>
      <w:r w:rsidR="00C2652F">
        <w:t xml:space="preserve"> [link]</w:t>
      </w:r>
      <w:r>
        <w:t>.</w:t>
      </w:r>
    </w:p>
    <w:p w:rsidRPr="001141E6" w:rsidR="00F326BA" w:rsidP="00F326BA" w:rsidRDefault="00C2652F" w14:paraId="6D59BB88" w14:textId="6EEC62BD">
      <w:pPr>
        <w:pStyle w:val="ESBodyText"/>
        <w:numPr>
          <w:ilvl w:val="0"/>
          <w:numId w:val="33"/>
        </w:numPr>
        <w:spacing w:line="276" w:lineRule="auto"/>
        <w:jc w:val="both"/>
        <w:rPr>
          <w:rFonts w:asciiTheme="minorHAnsi" w:hAnsiTheme="minorHAnsi"/>
        </w:rPr>
      </w:pPr>
      <w:r>
        <w:rPr>
          <w:rFonts w:asciiTheme="minorHAnsi" w:hAnsiTheme="minorHAnsi"/>
          <w:b/>
          <w:bCs/>
        </w:rPr>
        <w:t>n</w:t>
      </w:r>
      <w:r w:rsidRPr="001B6D74" w:rsidR="00F326BA">
        <w:rPr>
          <w:rFonts w:asciiTheme="minorHAnsi" w:hAnsiTheme="minorHAnsi"/>
          <w:b/>
          <w:bCs/>
        </w:rPr>
        <w:t xml:space="preserve">o to </w:t>
      </w:r>
      <w:r>
        <w:rPr>
          <w:rFonts w:asciiTheme="minorHAnsi" w:hAnsiTheme="minorHAnsi"/>
          <w:b/>
          <w:bCs/>
        </w:rPr>
        <w:t>v</w:t>
      </w:r>
      <w:r w:rsidRPr="001B6D74" w:rsidR="00F326BA">
        <w:rPr>
          <w:rFonts w:asciiTheme="minorHAnsi" w:hAnsiTheme="minorHAnsi"/>
          <w:b/>
          <w:bCs/>
        </w:rPr>
        <w:t xml:space="preserve">iolence – </w:t>
      </w:r>
      <w:r>
        <w:rPr>
          <w:rFonts w:asciiTheme="minorHAnsi" w:hAnsiTheme="minorHAnsi"/>
          <w:b/>
          <w:bCs/>
        </w:rPr>
        <w:t>m</w:t>
      </w:r>
      <w:r w:rsidRPr="001B6D74" w:rsidR="00F326BA">
        <w:rPr>
          <w:rFonts w:asciiTheme="minorHAnsi" w:hAnsiTheme="minorHAnsi"/>
          <w:b/>
          <w:bCs/>
        </w:rPr>
        <w:t xml:space="preserve">en’s </w:t>
      </w:r>
      <w:r>
        <w:rPr>
          <w:rFonts w:asciiTheme="minorHAnsi" w:hAnsiTheme="minorHAnsi"/>
          <w:b/>
          <w:bCs/>
        </w:rPr>
        <w:t>r</w:t>
      </w:r>
      <w:r w:rsidRPr="001B6D74" w:rsidR="00F326BA">
        <w:rPr>
          <w:rFonts w:asciiTheme="minorHAnsi" w:hAnsiTheme="minorHAnsi"/>
          <w:b/>
          <w:bCs/>
        </w:rPr>
        <w:t xml:space="preserve">eferral </w:t>
      </w:r>
      <w:r>
        <w:rPr>
          <w:rFonts w:asciiTheme="minorHAnsi" w:hAnsiTheme="minorHAnsi"/>
          <w:b/>
          <w:bCs/>
        </w:rPr>
        <w:t>s</w:t>
      </w:r>
      <w:r w:rsidRPr="001B6D74" w:rsidR="00F326BA">
        <w:rPr>
          <w:rFonts w:asciiTheme="minorHAnsi" w:hAnsiTheme="minorHAnsi"/>
          <w:b/>
          <w:bCs/>
        </w:rPr>
        <w:t>ervice</w:t>
      </w:r>
      <w:r w:rsidRPr="001141E6" w:rsidR="00F326BA">
        <w:rPr>
          <w:rFonts w:asciiTheme="minorHAnsi" w:hAnsiTheme="minorHAnsi"/>
          <w:color w:val="000000"/>
        </w:rPr>
        <w:t xml:space="preserve"> (or 1300 766 491) works with men who use family violence to change their abusive and violent behaviour.</w:t>
      </w:r>
    </w:p>
    <w:p w:rsidR="00F326BA" w:rsidP="00F326BA" w:rsidRDefault="00F326BA" w14:paraId="267C4E83" w14:textId="77777777">
      <w:pPr>
        <w:pStyle w:val="ESBodyText"/>
        <w:spacing w:line="276" w:lineRule="auto"/>
        <w:jc w:val="both"/>
        <w:rPr>
          <w:b/>
        </w:rPr>
      </w:pPr>
      <w:r w:rsidRPr="00423A82">
        <w:t xml:space="preserve">If you are in immediate danger and need protection straight away, </w:t>
      </w:r>
      <w:r>
        <w:t>contact</w:t>
      </w:r>
      <w:r w:rsidRPr="00423A82">
        <w:t xml:space="preserve"> </w:t>
      </w:r>
      <w:r>
        <w:t>Victoria</w:t>
      </w:r>
      <w:r w:rsidRPr="00423A82">
        <w:t xml:space="preserve"> </w:t>
      </w:r>
      <w:r>
        <w:t>P</w:t>
      </w:r>
      <w:r w:rsidRPr="00423A82">
        <w:t>olice on 000 (triple</w:t>
      </w:r>
      <w:r>
        <w:t xml:space="preserve"> </w:t>
      </w:r>
      <w:r w:rsidRPr="00423A82">
        <w:t>zero) for assistance.</w:t>
      </w:r>
    </w:p>
    <w:p w:rsidRPr="00876EDE" w:rsidR="00F326BA" w:rsidP="00F326BA" w:rsidRDefault="00F326BA" w14:paraId="09DCC60B" w14:textId="77777777">
      <w:pPr>
        <w:pStyle w:val="VCAAHeading2"/>
        <w:numPr>
          <w:ilvl w:val="0"/>
          <w:numId w:val="32"/>
        </w:numPr>
        <w:spacing w:line="276" w:lineRule="auto"/>
        <w:jc w:val="both"/>
        <w:rPr>
          <w:rStyle w:val="eop"/>
          <w:szCs w:val="40"/>
          <w:shd w:val="clear" w:color="auto" w:fill="FFFFFF"/>
        </w:rPr>
      </w:pPr>
      <w:bookmarkStart w:name="_Toc163224592" w:id="44"/>
      <w:bookmarkStart w:name="_Toc169076605" w:id="45"/>
      <w:bookmarkStart w:name="_Toc170314174" w:id="46"/>
      <w:r w:rsidRPr="00876EDE">
        <w:rPr>
          <w:rStyle w:val="normaltextrun"/>
          <w:szCs w:val="40"/>
          <w:shd w:val="clear" w:color="auto" w:fill="FFFFFF"/>
        </w:rPr>
        <w:t>Managing this policy</w:t>
      </w:r>
      <w:bookmarkEnd w:id="44"/>
      <w:bookmarkEnd w:id="45"/>
      <w:bookmarkEnd w:id="46"/>
    </w:p>
    <w:p w:rsidR="00F326BA" w:rsidP="00A423E9" w:rsidRDefault="00F326BA" w14:paraId="75A64E4A" w14:textId="27FDE1F9">
      <w:pPr>
        <w:pStyle w:val="Heading5"/>
        <w:numPr>
          <w:ilvl w:val="4"/>
          <w:numId w:val="42"/>
        </w:numPr>
        <w:rPr>
          <w:rStyle w:val="normaltextrun"/>
          <w:sz w:val="28"/>
          <w:szCs w:val="28"/>
          <w:shd w:val="clear" w:color="auto" w:fill="FFFFFF"/>
        </w:rPr>
      </w:pPr>
      <w:bookmarkStart w:name="_Toc169076606" w:id="47"/>
      <w:r w:rsidRPr="00A423E9">
        <w:rPr>
          <w:rStyle w:val="normaltextrun"/>
        </w:rPr>
        <w:t>Authorisation</w:t>
      </w:r>
      <w:bookmarkEnd w:id="47"/>
    </w:p>
    <w:p w:rsidR="00F326BA" w:rsidP="00F326BA" w:rsidRDefault="00F326BA" w14:paraId="081652DD" w14:textId="77777777">
      <w:pPr>
        <w:pStyle w:val="ESBodyText"/>
        <w:spacing w:line="276" w:lineRule="auto"/>
        <w:jc w:val="both"/>
        <w:rPr>
          <w:rStyle w:val="normaltextrun"/>
        </w:rPr>
      </w:pPr>
      <w:r w:rsidRPr="001E7676">
        <w:rPr>
          <w:rStyle w:val="normaltextrun"/>
        </w:rPr>
        <w:t>This policy is issued under the authority of the Chief Executive Officer.</w:t>
      </w:r>
    </w:p>
    <w:p w:rsidRPr="00A423E9" w:rsidR="00F326BA" w:rsidP="00A423E9" w:rsidRDefault="00F326BA" w14:paraId="5B75A400" w14:textId="270370AB">
      <w:pPr>
        <w:pStyle w:val="Heading5"/>
        <w:numPr>
          <w:ilvl w:val="4"/>
          <w:numId w:val="43"/>
        </w:numPr>
        <w:rPr>
          <w:rStyle w:val="normaltextrun"/>
        </w:rPr>
      </w:pPr>
      <w:bookmarkStart w:name="_Toc169076607" w:id="48"/>
      <w:r w:rsidRPr="00A423E9">
        <w:rPr>
          <w:rStyle w:val="normaltextrun"/>
        </w:rPr>
        <w:t>Accountability for the policy</w:t>
      </w:r>
      <w:bookmarkEnd w:id="48"/>
    </w:p>
    <w:p w:rsidR="00F326BA" w:rsidP="00F326BA" w:rsidRDefault="00F326BA" w14:paraId="4B218B49" w14:textId="77777777">
      <w:pPr>
        <w:pStyle w:val="ESBodyText"/>
        <w:spacing w:line="276" w:lineRule="auto"/>
        <w:jc w:val="both"/>
        <w:rPr>
          <w:sz w:val="20"/>
          <w:szCs w:val="20"/>
        </w:rPr>
      </w:pPr>
      <w:r>
        <w:rPr>
          <w:rStyle w:val="normaltextrun"/>
          <w:color w:val="000000"/>
        </w:rPr>
        <w:t>The owner for this policy is VCAA Human Resources. The owner reports to the Chief Executive Officer on the management of this policy.</w:t>
      </w:r>
    </w:p>
    <w:p w:rsidR="00F326BA" w:rsidP="00F326BA" w:rsidRDefault="00F326BA" w14:paraId="60E94FF3" w14:textId="77777777">
      <w:pPr>
        <w:pStyle w:val="ESBodyText"/>
        <w:spacing w:line="276" w:lineRule="auto"/>
        <w:jc w:val="both"/>
        <w:rPr>
          <w:sz w:val="20"/>
          <w:szCs w:val="20"/>
        </w:rPr>
      </w:pPr>
      <w:r>
        <w:rPr>
          <w:rStyle w:val="normaltextrun"/>
          <w:color w:val="000000"/>
        </w:rPr>
        <w:t>The owner is responsible for:</w:t>
      </w:r>
    </w:p>
    <w:p w:rsidR="00F326BA" w:rsidP="00F326BA" w:rsidRDefault="00155427" w14:paraId="71AD14B6" w14:textId="5D4DF975">
      <w:pPr>
        <w:pStyle w:val="ESBodyText"/>
        <w:numPr>
          <w:ilvl w:val="0"/>
          <w:numId w:val="24"/>
        </w:numPr>
        <w:spacing w:line="276" w:lineRule="auto"/>
        <w:jc w:val="both"/>
      </w:pPr>
      <w:r>
        <w:rPr>
          <w:rStyle w:val="normaltextrun"/>
          <w:color w:val="000000"/>
          <w:lang w:val="en-GB"/>
        </w:rPr>
        <w:t>d</w:t>
      </w:r>
      <w:r w:rsidR="00F326BA">
        <w:rPr>
          <w:rStyle w:val="normaltextrun"/>
          <w:color w:val="000000"/>
          <w:lang w:val="en-GB"/>
        </w:rPr>
        <w:t>evelopment and regular review of this policy</w:t>
      </w:r>
    </w:p>
    <w:p w:rsidR="00F326BA" w:rsidP="00F326BA" w:rsidRDefault="00155427" w14:paraId="1800787D" w14:textId="12A3124C">
      <w:pPr>
        <w:pStyle w:val="ESBodyText"/>
        <w:numPr>
          <w:ilvl w:val="0"/>
          <w:numId w:val="24"/>
        </w:numPr>
        <w:spacing w:line="276" w:lineRule="auto"/>
        <w:jc w:val="both"/>
      </w:pPr>
      <w:r>
        <w:rPr>
          <w:rStyle w:val="normaltextrun"/>
          <w:color w:val="000000"/>
          <w:lang w:val="en-GB"/>
        </w:rPr>
        <w:t>d</w:t>
      </w:r>
      <w:r w:rsidR="00F326BA">
        <w:rPr>
          <w:rStyle w:val="normaltextrun"/>
          <w:color w:val="000000"/>
          <w:lang w:val="en-GB"/>
        </w:rPr>
        <w:t xml:space="preserve">evelopment of protocols, processes and guidelines to support </w:t>
      </w:r>
      <w:proofErr w:type="gramStart"/>
      <w:r w:rsidR="00F326BA">
        <w:rPr>
          <w:rStyle w:val="normaltextrun"/>
          <w:color w:val="000000"/>
          <w:lang w:val="en-GB"/>
        </w:rPr>
        <w:t>implementation</w:t>
      </w:r>
      <w:proofErr w:type="gramEnd"/>
    </w:p>
    <w:p w:rsidRPr="001E7676" w:rsidR="00F326BA" w:rsidP="00F326BA" w:rsidRDefault="00155427" w14:paraId="651B1C50" w14:textId="1501B039">
      <w:pPr>
        <w:pStyle w:val="ESBodyText"/>
        <w:numPr>
          <w:ilvl w:val="0"/>
          <w:numId w:val="24"/>
        </w:numPr>
        <w:spacing w:line="276" w:lineRule="auto"/>
        <w:jc w:val="both"/>
        <w:rPr>
          <w:rStyle w:val="normaltextrun"/>
        </w:rPr>
      </w:pPr>
      <w:r>
        <w:rPr>
          <w:rStyle w:val="normaltextrun"/>
          <w:color w:val="000000"/>
          <w:lang w:val="en-GB"/>
        </w:rPr>
        <w:t>m</w:t>
      </w:r>
      <w:r w:rsidR="00F326BA">
        <w:rPr>
          <w:rStyle w:val="normaltextrun"/>
          <w:color w:val="000000"/>
          <w:lang w:val="en-GB"/>
        </w:rPr>
        <w:t>onitoring compliance of applicable employees, organisational units, and/or locations</w:t>
      </w:r>
      <w:r w:rsidR="00F326BA">
        <w:rPr>
          <w:rStyle w:val="eop"/>
          <w:color w:val="000000"/>
        </w:rPr>
        <w:t>.</w:t>
      </w:r>
    </w:p>
    <w:p w:rsidRPr="00A423E9" w:rsidR="00F326BA" w:rsidP="00A423E9" w:rsidRDefault="00F326BA" w14:paraId="5C1A1F26" w14:textId="7563ED1E">
      <w:pPr>
        <w:pStyle w:val="Heading5"/>
        <w:numPr>
          <w:ilvl w:val="4"/>
          <w:numId w:val="44"/>
        </w:numPr>
        <w:rPr>
          <w:rStyle w:val="normaltextrun"/>
        </w:rPr>
      </w:pPr>
      <w:bookmarkStart w:name="_Toc169076608" w:id="49"/>
      <w:r w:rsidRPr="00A423E9">
        <w:rPr>
          <w:rStyle w:val="normaltextrun"/>
        </w:rPr>
        <w:t>Important dates</w:t>
      </w:r>
      <w:bookmarkEnd w:id="49"/>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427"/>
        <w:gridCol w:w="4351"/>
      </w:tblGrid>
      <w:tr w:rsidRPr="001E7676" w:rsidR="00F326BA" w:rsidTr="005D2130" w14:paraId="08BADE8F" w14:textId="77777777">
        <w:trPr>
          <w:trHeight w:val="300"/>
        </w:trPr>
        <w:tc>
          <w:tcPr>
            <w:tcW w:w="4815" w:type="dxa"/>
            <w:shd w:val="clear" w:color="auto" w:fill="auto"/>
            <w:hideMark/>
          </w:tcPr>
          <w:p w:rsidRPr="001E7676" w:rsidR="00F326BA" w:rsidP="005D2130" w:rsidRDefault="00F326BA" w14:paraId="7129D8D5"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adoption: </w:t>
            </w:r>
          </w:p>
        </w:tc>
        <w:tc>
          <w:tcPr>
            <w:tcW w:w="4800" w:type="dxa"/>
            <w:shd w:val="clear" w:color="auto" w:fill="auto"/>
            <w:hideMark/>
          </w:tcPr>
          <w:p w:rsidRPr="001E7676" w:rsidR="00F326BA" w:rsidP="005D2130" w:rsidRDefault="00F326BA" w14:paraId="6D705006"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 </w:t>
            </w:r>
          </w:p>
        </w:tc>
      </w:tr>
      <w:tr w:rsidRPr="001E7676" w:rsidR="00F326BA" w:rsidTr="005D2130" w14:paraId="129164EE" w14:textId="77777777">
        <w:trPr>
          <w:trHeight w:val="300"/>
        </w:trPr>
        <w:tc>
          <w:tcPr>
            <w:tcW w:w="4815" w:type="dxa"/>
            <w:shd w:val="clear" w:color="auto" w:fill="auto"/>
            <w:hideMark/>
          </w:tcPr>
          <w:p w:rsidRPr="001E7676" w:rsidR="00F326BA" w:rsidP="005D2130" w:rsidRDefault="00F326BA" w14:paraId="03F8C87A"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last amendment: </w:t>
            </w:r>
          </w:p>
        </w:tc>
        <w:tc>
          <w:tcPr>
            <w:tcW w:w="4800" w:type="dxa"/>
            <w:shd w:val="clear" w:color="auto" w:fill="auto"/>
            <w:hideMark/>
          </w:tcPr>
          <w:p w:rsidRPr="001E7676" w:rsidR="00F326BA" w:rsidP="005D2130" w:rsidRDefault="00F326BA" w14:paraId="7A2FB075"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 </w:t>
            </w:r>
          </w:p>
        </w:tc>
      </w:tr>
      <w:tr w:rsidRPr="001E7676" w:rsidR="00F326BA" w:rsidTr="005D2130" w14:paraId="5A14B37F" w14:textId="77777777">
        <w:trPr>
          <w:trHeight w:val="300"/>
        </w:trPr>
        <w:tc>
          <w:tcPr>
            <w:tcW w:w="4815" w:type="dxa"/>
            <w:shd w:val="clear" w:color="auto" w:fill="auto"/>
            <w:hideMark/>
          </w:tcPr>
          <w:p w:rsidRPr="001E7676" w:rsidR="00F326BA" w:rsidP="005D2130" w:rsidRDefault="00F326BA" w14:paraId="6ED9ABA4"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next review: </w:t>
            </w:r>
          </w:p>
        </w:tc>
        <w:tc>
          <w:tcPr>
            <w:tcW w:w="4800" w:type="dxa"/>
            <w:shd w:val="clear" w:color="auto" w:fill="auto"/>
            <w:hideMark/>
          </w:tcPr>
          <w:p w:rsidRPr="001E7676" w:rsidR="00F326BA" w:rsidP="005D2130" w:rsidRDefault="00F326BA" w14:paraId="2F9AA0B9"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2026 </w:t>
            </w:r>
          </w:p>
        </w:tc>
      </w:tr>
    </w:tbl>
    <w:p w:rsidRPr="00CE4F9D" w:rsidR="00F326BA" w:rsidP="00F326BA" w:rsidRDefault="00F326BA" w14:paraId="6736E441" w14:textId="77777777">
      <w:pPr>
        <w:pStyle w:val="ESBodyText"/>
        <w:spacing w:line="276" w:lineRule="auto"/>
        <w:jc w:val="both"/>
        <w:rPr>
          <w:b/>
        </w:rPr>
      </w:pPr>
    </w:p>
    <w:sectPr w:rsidRPr="00CE4F9D" w:rsidR="00F326BA" w:rsidSect="00881105">
      <w:headerReference w:type="default" r:id="rId24"/>
      <w:footerReference w:type="default" r:id="rId25"/>
      <w:headerReference w:type="first" r:id="rId26"/>
      <w:footerReference w:type="first" r:id="rId27"/>
      <w:pgSz w:w="11907" w:h="16840" w:orient="portrait" w:code="9"/>
      <w:pgMar w:top="1430" w:right="1134" w:bottom="1434" w:left="1985" w:header="392"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E9A" w:rsidP="00304EA1" w:rsidRDefault="00350E9A" w14:paraId="54CC96C9" w14:textId="77777777">
      <w:pPr>
        <w:spacing w:after="0" w:line="240" w:lineRule="auto"/>
      </w:pPr>
      <w:r>
        <w:separator/>
      </w:r>
    </w:p>
  </w:endnote>
  <w:endnote w:type="continuationSeparator" w:id="0">
    <w:p w:rsidR="00350E9A" w:rsidP="00304EA1" w:rsidRDefault="00350E9A" w14:paraId="672FC2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D652E8" w:rsidRDefault="00350E9A" w14:paraId="76000175" w14:textId="77777777">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693FFD" w:rsidRDefault="00350E9A" w14:paraId="2437D80E" w14:textId="77777777">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91"/>
      <w:gridCol w:w="3591"/>
      <w:gridCol w:w="3591"/>
    </w:tblGrid>
    <w:tr w:rsidRPr="00D0381D" w:rsidR="00350E9A" w:rsidTr="00D0381D" w14:paraId="70B6A535" w14:textId="77777777">
      <w:tc>
        <w:tcPr>
          <w:tcW w:w="1665" w:type="pct"/>
          <w:tcMar>
            <w:left w:w="0" w:type="dxa"/>
            <w:right w:w="0" w:type="dxa"/>
          </w:tcMar>
        </w:tcPr>
        <w:p w:rsidRPr="00D0381D" w:rsidR="00350E9A" w:rsidP="00D0381D" w:rsidRDefault="00350E9A" w14:paraId="63AA128F" w14:textId="77777777">
          <w:pPr>
            <w:tabs>
              <w:tab w:val="right" w:pos="9639"/>
            </w:tabs>
            <w:rPr>
              <w:color w:val="999999" w:themeColor="accent2"/>
              <w:sz w:val="18"/>
              <w:szCs w:val="18"/>
            </w:rPr>
          </w:pPr>
          <w:r w:rsidRPr="009B3B87">
            <w:rPr>
              <w:sz w:val="18"/>
              <w:szCs w:val="18"/>
            </w:rPr>
            <w:t xml:space="preserve">© </w:t>
          </w:r>
          <w:hyperlink w:history="1" r:id="rId1">
            <w:r w:rsidRPr="00D0381D">
              <w:rPr>
                <w:rStyle w:val="Hyperlink"/>
                <w:sz w:val="18"/>
                <w:szCs w:val="18"/>
              </w:rPr>
              <w:t>VCAA</w:t>
            </w:r>
          </w:hyperlink>
        </w:p>
      </w:tc>
      <w:tc>
        <w:tcPr>
          <w:tcW w:w="1665" w:type="pct"/>
          <w:tcMar>
            <w:left w:w="0" w:type="dxa"/>
            <w:right w:w="0" w:type="dxa"/>
          </w:tcMar>
        </w:tcPr>
        <w:p w:rsidRPr="00D0381D" w:rsidR="00350E9A" w:rsidP="00D0381D" w:rsidRDefault="00350E9A" w14:paraId="0E96F0D0" w14:textId="77777777">
          <w:pPr>
            <w:tabs>
              <w:tab w:val="right" w:pos="9639"/>
            </w:tabs>
            <w:rPr>
              <w:color w:val="999999" w:themeColor="accent2"/>
              <w:sz w:val="18"/>
              <w:szCs w:val="18"/>
            </w:rPr>
          </w:pPr>
        </w:p>
      </w:tc>
      <w:tc>
        <w:tcPr>
          <w:tcW w:w="1665" w:type="pct"/>
          <w:tcMar>
            <w:left w:w="0" w:type="dxa"/>
            <w:right w:w="0" w:type="dxa"/>
          </w:tcMar>
        </w:tcPr>
        <w:p w:rsidRPr="009B3B87" w:rsidR="00350E9A" w:rsidP="00D0381D" w:rsidRDefault="00350E9A" w14:paraId="4FA10E83" w14:textId="3A868AEC">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sidR="0055611A">
            <w:rPr>
              <w:noProof/>
              <w:sz w:val="18"/>
              <w:szCs w:val="18"/>
            </w:rPr>
            <w:t>i</w:t>
          </w:r>
          <w:r w:rsidRPr="009B3B87">
            <w:rPr>
              <w:sz w:val="18"/>
              <w:szCs w:val="18"/>
            </w:rPr>
            <w:fldChar w:fldCharType="end"/>
          </w:r>
        </w:p>
      </w:tc>
    </w:tr>
  </w:tbl>
  <w:p w:rsidRPr="00534253" w:rsidR="00350E9A" w:rsidP="00534253" w:rsidRDefault="00350E9A" w14:paraId="29ECD87E" w14:textId="77777777">
    <w:pPr>
      <w:pStyle w:val="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85"/>
      <w:gridCol w:w="3285"/>
      <w:gridCol w:w="3285"/>
    </w:tblGrid>
    <w:tr w:rsidRPr="00D0381D" w:rsidR="00350E9A" w:rsidTr="00D0381D" w14:paraId="61BF007D" w14:textId="77777777">
      <w:tc>
        <w:tcPr>
          <w:tcW w:w="3285" w:type="dxa"/>
          <w:tcMar>
            <w:left w:w="0" w:type="dxa"/>
            <w:right w:w="0" w:type="dxa"/>
          </w:tcMar>
        </w:tcPr>
        <w:p w:rsidRPr="00D0381D" w:rsidR="00350E9A" w:rsidP="00D0381D" w:rsidRDefault="00350E9A" w14:paraId="4004BF4A" w14:textId="78C85602">
          <w:pPr>
            <w:tabs>
              <w:tab w:val="right" w:pos="9639"/>
            </w:tabs>
            <w:rPr>
              <w:color w:val="999999" w:themeColor="accent2"/>
              <w:sz w:val="18"/>
              <w:szCs w:val="18"/>
            </w:rPr>
          </w:pPr>
          <w:r w:rsidRPr="00881105">
            <w:rPr>
              <w:color w:val="FFFFFF" w:themeColor="background1"/>
              <w:sz w:val="18"/>
              <w:szCs w:val="18"/>
            </w:rPr>
            <w:t xml:space="preserve">© </w:t>
          </w:r>
          <w:hyperlink w:history="1" r:id="rId1">
            <w:r w:rsidRPr="00881105">
              <w:rPr>
                <w:rStyle w:val="Hyperlink"/>
                <w:color w:val="FFFFFF" w:themeColor="background1"/>
                <w:sz w:val="18"/>
                <w:szCs w:val="18"/>
              </w:rPr>
              <w:t>VCAA</w:t>
            </w:r>
          </w:hyperlink>
        </w:p>
      </w:tc>
      <w:tc>
        <w:tcPr>
          <w:tcW w:w="3285" w:type="dxa"/>
          <w:tcMar>
            <w:left w:w="0" w:type="dxa"/>
            <w:right w:w="0" w:type="dxa"/>
          </w:tcMar>
        </w:tcPr>
        <w:p w:rsidRPr="00D0381D" w:rsidR="00350E9A" w:rsidP="00D0381D" w:rsidRDefault="00350E9A" w14:paraId="112B474A" w14:textId="77777777">
          <w:pPr>
            <w:tabs>
              <w:tab w:val="right" w:pos="9639"/>
            </w:tabs>
            <w:rPr>
              <w:color w:val="999999" w:themeColor="accent2"/>
              <w:sz w:val="18"/>
              <w:szCs w:val="18"/>
            </w:rPr>
          </w:pPr>
        </w:p>
      </w:tc>
      <w:tc>
        <w:tcPr>
          <w:tcW w:w="3285" w:type="dxa"/>
          <w:tcMar>
            <w:left w:w="0" w:type="dxa"/>
            <w:right w:w="0" w:type="dxa"/>
          </w:tcMar>
        </w:tcPr>
        <w:p w:rsidRPr="009B3B87" w:rsidR="00350E9A" w:rsidP="00D0381D" w:rsidRDefault="00350E9A" w14:paraId="445A92D0" w14:textId="62FE9AEF">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sidR="0055611A">
            <w:rPr>
              <w:noProof/>
              <w:sz w:val="18"/>
              <w:szCs w:val="18"/>
            </w:rPr>
            <w:t>1</w:t>
          </w:r>
          <w:r w:rsidRPr="009B3B87">
            <w:rPr>
              <w:sz w:val="18"/>
              <w:szCs w:val="18"/>
            </w:rPr>
            <w:fldChar w:fldCharType="end"/>
          </w:r>
        </w:p>
      </w:tc>
    </w:tr>
  </w:tbl>
  <w:p w:rsidRPr="00534253" w:rsidR="00350E9A" w:rsidP="00881105" w:rsidRDefault="00350E9A" w14:paraId="7782ADD3" w14:textId="77777777">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53"/>
      <w:gridCol w:w="2891"/>
      <w:gridCol w:w="2944"/>
    </w:tblGrid>
    <w:tr w:rsidR="00350E9A" w:rsidTr="00707E68" w14:paraId="67DBFA26" w14:textId="77777777">
      <w:tc>
        <w:tcPr>
          <w:tcW w:w="3285" w:type="dxa"/>
          <w:vAlign w:val="center"/>
        </w:tcPr>
        <w:p w:rsidR="00350E9A" w:rsidP="007619E0" w:rsidRDefault="00E87149" w14:paraId="5042C4CF" w14:textId="77777777">
          <w:pPr>
            <w:pStyle w:val="Captionsandfootnotes"/>
            <w:tabs>
              <w:tab w:val="right" w:pos="9639"/>
            </w:tabs>
            <w:spacing w:line="240" w:lineRule="auto"/>
            <w:rPr>
              <w:color w:val="999999" w:themeColor="accent2"/>
            </w:rPr>
          </w:pPr>
          <w:hyperlink w:history="1" r:id="rId1">
            <w:r w:rsidR="00350E9A">
              <w:rPr>
                <w:rStyle w:val="Hyperlink"/>
              </w:rPr>
              <w:t>VCAA</w:t>
            </w:r>
          </w:hyperlink>
        </w:p>
      </w:tc>
      <w:tc>
        <w:tcPr>
          <w:tcW w:w="3285" w:type="dxa"/>
          <w:vAlign w:val="center"/>
        </w:tcPr>
        <w:p w:rsidR="00350E9A" w:rsidP="00707E68" w:rsidRDefault="00350E9A" w14:paraId="2C8516DC" w14:textId="77777777">
          <w:pPr>
            <w:pStyle w:val="Captionsandfootnotes"/>
            <w:tabs>
              <w:tab w:val="right" w:pos="9639"/>
            </w:tabs>
            <w:spacing w:line="240" w:lineRule="auto"/>
            <w:jc w:val="center"/>
            <w:rPr>
              <w:color w:val="999999" w:themeColor="accent2"/>
            </w:rPr>
          </w:pPr>
        </w:p>
      </w:tc>
      <w:tc>
        <w:tcPr>
          <w:tcW w:w="3285" w:type="dxa"/>
          <w:vAlign w:val="center"/>
        </w:tcPr>
        <w:p w:rsidR="00350E9A" w:rsidP="00707E68" w:rsidRDefault="00350E9A" w14:paraId="08CAD1B6" w14:textId="77777777">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rsidR="00350E9A" w:rsidP="00650423" w:rsidRDefault="00350E9A" w14:paraId="7D186522" w14:textId="77777777">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E9A" w:rsidP="00304EA1" w:rsidRDefault="00350E9A" w14:paraId="28854F67" w14:textId="77777777">
      <w:pPr>
        <w:spacing w:after="0" w:line="240" w:lineRule="auto"/>
      </w:pPr>
      <w:r>
        <w:separator/>
      </w:r>
    </w:p>
  </w:footnote>
  <w:footnote w:type="continuationSeparator" w:id="0">
    <w:p w:rsidR="00350E9A" w:rsidP="00304EA1" w:rsidRDefault="00350E9A" w14:paraId="50882BC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rsidRPr="00322123" w:rsidR="00350E9A" w:rsidP="00A11696" w:rsidRDefault="00DC2860" w14:paraId="586607E3" w14:textId="4833C435">
        <w:r>
          <w:t>Family violence policy</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62302DE1" w14:textId="77777777">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77A7711D" w14:textId="77777777">
    <w:pPr>
      <w:pStyle w:val="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22123" w:rsidR="00350E9A" w:rsidP="00D86551" w:rsidRDefault="00E87149" w14:paraId="17BE7806" w14:textId="04AC7FCE">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DC2860">
          <w:t>Family violence policy</w:t>
        </w:r>
      </w:sdtContent>
    </w:sdt>
    <w:r w:rsidRPr="00E44381" w:rsidR="00E44381">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0AB7" w:rsidR="00350E9A" w:rsidP="00C73F9D" w:rsidRDefault="00350E9A" w14:paraId="7883A868" w14:textId="0AEB6906">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DC2860">
          <w:t>Family violence policy</w:t>
        </w:r>
      </w:sdtContent>
    </w:sdt>
  </w:p>
  <w:p w:rsidRPr="00C73F9D" w:rsidR="00350E9A" w:rsidP="00263A66" w:rsidRDefault="00350E9A" w14:paraId="6DE0A82C" w14:textId="77777777">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3E80728"/>
    <w:multiLevelType w:val="hybridMultilevel"/>
    <w:tmpl w:val="8D5692F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03F173EE"/>
    <w:multiLevelType w:val="multilevel"/>
    <w:tmpl w:val="08BA0392"/>
    <w:lvl w:ilvl="0">
      <w:start w:val="6"/>
      <w:numFmt w:val="decimal"/>
      <w:lvlText w:val="%1."/>
      <w:lvlJc w:val="left"/>
      <w:pPr>
        <w:ind w:left="400" w:hanging="400"/>
      </w:pPr>
      <w:rPr>
        <w:rFonts w:hint="default"/>
      </w:rPr>
    </w:lvl>
    <w:lvl w:ilvl="1">
      <w:start w:val="4"/>
      <w:numFmt w:val="none"/>
      <w:lvlText w:val="6.3"/>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none"/>
      <w:lvlText w:val="7.1"/>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02A5390"/>
    <w:multiLevelType w:val="hybridMultilevel"/>
    <w:tmpl w:val="E42E3C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10857BF3"/>
    <w:multiLevelType w:val="hybridMultilevel"/>
    <w:tmpl w:val="FAF8ABC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182921EE"/>
    <w:multiLevelType w:val="hybridMultilevel"/>
    <w:tmpl w:val="AA2CE582"/>
    <w:lvl w:ilvl="0" w:tplc="0C090003">
      <w:start w:val="1"/>
      <w:numFmt w:val="bullet"/>
      <w:lvlText w:val="o"/>
      <w:lvlJc w:val="left"/>
      <w:pPr>
        <w:ind w:left="720" w:hanging="360"/>
      </w:pPr>
      <w:rPr>
        <w:rFonts w:hint="default" w:ascii="Courier New" w:hAnsi="Courier New" w:cs="Courier New"/>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190504C5"/>
    <w:multiLevelType w:val="hybridMultilevel"/>
    <w:tmpl w:val="3020C0E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19295D7B"/>
    <w:multiLevelType w:val="hybridMultilevel"/>
    <w:tmpl w:val="BAEA35F2"/>
    <w:lvl w:ilvl="0" w:tplc="DAC0B5C0">
      <w:start w:val="1"/>
      <w:numFmt w:val="bullet"/>
      <w:pStyle w:val="Tablebulletnarrow"/>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F051F5"/>
    <w:multiLevelType w:val="multilevel"/>
    <w:tmpl w:val="F33040A8"/>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E31656B"/>
    <w:multiLevelType w:val="hybridMultilevel"/>
    <w:tmpl w:val="1F30B99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0" w15:restartNumberingAfterBreak="0">
    <w:nsid w:val="20AA596E"/>
    <w:multiLevelType w:val="hybridMultilevel"/>
    <w:tmpl w:val="1A929F46"/>
    <w:lvl w:ilvl="0" w:tplc="FFFFFFFF">
      <w:start w:val="1"/>
      <w:numFmt w:val="bullet"/>
      <w:lvlText w:val="o"/>
      <w:lvlJc w:val="left"/>
      <w:pPr>
        <w:ind w:left="720" w:hanging="360"/>
      </w:pPr>
      <w:rPr>
        <w:rFonts w:hint="default" w:ascii="Courier New" w:hAnsi="Courier New" w:cs="Courier New"/>
      </w:rPr>
    </w:lvl>
    <w:lvl w:ilvl="1" w:tplc="0C090001">
      <w:start w:val="1"/>
      <w:numFmt w:val="bullet"/>
      <w:lvlText w:val=""/>
      <w:lvlJc w:val="left"/>
      <w:pPr>
        <w:ind w:left="36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24C3759C"/>
    <w:multiLevelType w:val="hybridMultilevel"/>
    <w:tmpl w:val="5A24AC7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2FC26805"/>
    <w:multiLevelType w:val="hybridMultilevel"/>
    <w:tmpl w:val="AD80AE0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3" w15:restartNumberingAfterBreak="0">
    <w:nsid w:val="3A323D3B"/>
    <w:multiLevelType w:val="multilevel"/>
    <w:tmpl w:val="85A6A4F6"/>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42FC0E09"/>
    <w:multiLevelType w:val="hybridMultilevel"/>
    <w:tmpl w:val="5D76E64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6" w15:restartNumberingAfterBreak="0">
    <w:nsid w:val="439453EE"/>
    <w:multiLevelType w:val="multilevel"/>
    <w:tmpl w:val="A6AA31AA"/>
    <w:lvl w:ilvl="0">
      <w:start w:val="6"/>
      <w:numFmt w:val="decimal"/>
      <w:lvlText w:val="%1."/>
      <w:lvlJc w:val="left"/>
      <w:pPr>
        <w:ind w:left="400" w:hanging="400"/>
      </w:pPr>
      <w:rPr>
        <w:rFonts w:hint="default"/>
      </w:rPr>
    </w:lvl>
    <w:lvl w:ilvl="1">
      <w:start w:val="4"/>
      <w:numFmt w:val="decimal"/>
      <w:lvlText w:val="%1.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EDD37DB"/>
    <w:multiLevelType w:val="hybridMultilevel"/>
    <w:tmpl w:val="1B20F97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8" w15:restartNumberingAfterBreak="0">
    <w:nsid w:val="53E534E3"/>
    <w:multiLevelType w:val="multilevel"/>
    <w:tmpl w:val="1DC09DC0"/>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785"/>
        </w:tabs>
        <w:ind w:left="785" w:hanging="360"/>
      </w:pPr>
      <w:rPr>
        <w:rFonts w:hint="default" w:ascii="Courier New" w:hAnsi="Courier New"/>
        <w:sz w:val="20"/>
      </w:rPr>
    </w:lvl>
    <w:lvl w:ilvl="2">
      <w:numFmt w:val="bullet"/>
      <w:lvlText w:val="•"/>
      <w:lvlJc w:val="left"/>
      <w:pPr>
        <w:ind w:left="1800" w:hanging="360"/>
      </w:pPr>
      <w:rPr>
        <w:rFonts w:hint="default" w:ascii="Arial" w:hAnsi="Arial" w:cs="Arial" w:eastAsiaTheme="minorEastAsia"/>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9"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2C799B"/>
    <w:multiLevelType w:val="hybridMultilevel"/>
    <w:tmpl w:val="5A60681A"/>
    <w:lvl w:ilvl="0" w:tplc="02D63D2C">
      <w:start w:val="1"/>
      <w:numFmt w:val="bullet"/>
      <w:pStyle w:val="Bulletlevel2"/>
      <w:lvlText w:val=""/>
      <w:lvlJc w:val="left"/>
      <w:pPr>
        <w:ind w:left="1381" w:hanging="360"/>
      </w:pPr>
      <w:rPr>
        <w:rFonts w:hint="default" w:ascii="Symbol" w:hAnsi="Symbol"/>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31" w15:restartNumberingAfterBreak="0">
    <w:nsid w:val="58381C46"/>
    <w:multiLevelType w:val="multilevel"/>
    <w:tmpl w:val="9C5AA620"/>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A956165"/>
    <w:multiLevelType w:val="multilevel"/>
    <w:tmpl w:val="63927792"/>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C95181D"/>
    <w:multiLevelType w:val="hybridMultilevel"/>
    <w:tmpl w:val="AF6A116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4"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35" w15:restartNumberingAfterBreak="0">
    <w:nsid w:val="62872B6C"/>
    <w:multiLevelType w:val="hybridMultilevel"/>
    <w:tmpl w:val="EB42D1F0"/>
    <w:lvl w:ilvl="0" w:tplc="603EA900">
      <w:start w:val="1"/>
      <w:numFmt w:val="bullet"/>
      <w:pStyle w:val="Bullet"/>
      <w:lvlText w:val=""/>
      <w:lvlJc w:val="left"/>
      <w:pPr>
        <w:ind w:left="5748" w:hanging="360"/>
      </w:pPr>
      <w:rPr>
        <w:rFonts w:hint="default" w:ascii="Symbol" w:hAnsi="Symbol"/>
      </w:rPr>
    </w:lvl>
    <w:lvl w:ilvl="1" w:tplc="0C090003" w:tentative="1">
      <w:start w:val="1"/>
      <w:numFmt w:val="bullet"/>
      <w:lvlText w:val="o"/>
      <w:lvlJc w:val="left"/>
      <w:pPr>
        <w:ind w:left="6468" w:hanging="360"/>
      </w:pPr>
      <w:rPr>
        <w:rFonts w:hint="default" w:ascii="Courier New" w:hAnsi="Courier New" w:cs="Courier New"/>
      </w:rPr>
    </w:lvl>
    <w:lvl w:ilvl="2" w:tplc="0C090005" w:tentative="1">
      <w:start w:val="1"/>
      <w:numFmt w:val="bullet"/>
      <w:lvlText w:val=""/>
      <w:lvlJc w:val="left"/>
      <w:pPr>
        <w:ind w:left="7188" w:hanging="360"/>
      </w:pPr>
      <w:rPr>
        <w:rFonts w:hint="default" w:ascii="Wingdings" w:hAnsi="Wingdings"/>
      </w:rPr>
    </w:lvl>
    <w:lvl w:ilvl="3" w:tplc="0C090001" w:tentative="1">
      <w:start w:val="1"/>
      <w:numFmt w:val="bullet"/>
      <w:lvlText w:val=""/>
      <w:lvlJc w:val="left"/>
      <w:pPr>
        <w:ind w:left="7908" w:hanging="360"/>
      </w:pPr>
      <w:rPr>
        <w:rFonts w:hint="default" w:ascii="Symbol" w:hAnsi="Symbol"/>
      </w:rPr>
    </w:lvl>
    <w:lvl w:ilvl="4" w:tplc="0C090003" w:tentative="1">
      <w:start w:val="1"/>
      <w:numFmt w:val="bullet"/>
      <w:lvlText w:val="o"/>
      <w:lvlJc w:val="left"/>
      <w:pPr>
        <w:ind w:left="8628" w:hanging="360"/>
      </w:pPr>
      <w:rPr>
        <w:rFonts w:hint="default" w:ascii="Courier New" w:hAnsi="Courier New" w:cs="Courier New"/>
      </w:rPr>
    </w:lvl>
    <w:lvl w:ilvl="5" w:tplc="0C090005" w:tentative="1">
      <w:start w:val="1"/>
      <w:numFmt w:val="bullet"/>
      <w:lvlText w:val=""/>
      <w:lvlJc w:val="left"/>
      <w:pPr>
        <w:ind w:left="9348" w:hanging="360"/>
      </w:pPr>
      <w:rPr>
        <w:rFonts w:hint="default" w:ascii="Wingdings" w:hAnsi="Wingdings"/>
      </w:rPr>
    </w:lvl>
    <w:lvl w:ilvl="6" w:tplc="0C090001" w:tentative="1">
      <w:start w:val="1"/>
      <w:numFmt w:val="bullet"/>
      <w:lvlText w:val=""/>
      <w:lvlJc w:val="left"/>
      <w:pPr>
        <w:ind w:left="10068" w:hanging="360"/>
      </w:pPr>
      <w:rPr>
        <w:rFonts w:hint="default" w:ascii="Symbol" w:hAnsi="Symbol"/>
      </w:rPr>
    </w:lvl>
    <w:lvl w:ilvl="7" w:tplc="0C090003" w:tentative="1">
      <w:start w:val="1"/>
      <w:numFmt w:val="bullet"/>
      <w:lvlText w:val="o"/>
      <w:lvlJc w:val="left"/>
      <w:pPr>
        <w:ind w:left="10788" w:hanging="360"/>
      </w:pPr>
      <w:rPr>
        <w:rFonts w:hint="default" w:ascii="Courier New" w:hAnsi="Courier New" w:cs="Courier New"/>
      </w:rPr>
    </w:lvl>
    <w:lvl w:ilvl="8" w:tplc="0C090005" w:tentative="1">
      <w:start w:val="1"/>
      <w:numFmt w:val="bullet"/>
      <w:lvlText w:val=""/>
      <w:lvlJc w:val="left"/>
      <w:pPr>
        <w:ind w:left="11508" w:hanging="360"/>
      </w:pPr>
      <w:rPr>
        <w:rFonts w:hint="default" w:ascii="Wingdings" w:hAnsi="Wingdings"/>
      </w:rPr>
    </w:lvl>
  </w:abstractNum>
  <w:abstractNum w:abstractNumId="36" w15:restartNumberingAfterBreak="0">
    <w:nsid w:val="6A784B81"/>
    <w:multiLevelType w:val="multilevel"/>
    <w:tmpl w:val="B0AC556E"/>
    <w:lvl w:ilvl="0">
      <w:start w:val="1"/>
      <w:numFmt w:val="decimal"/>
      <w:lvlText w:val="%1."/>
      <w:lvlJc w:val="left"/>
      <w:pPr>
        <w:ind w:left="360" w:hanging="360"/>
      </w:p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0C054D3"/>
    <w:multiLevelType w:val="multilevel"/>
    <w:tmpl w:val="1F5E9AE6"/>
    <w:lvl w:ilvl="0">
      <w:start w:val="6"/>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8CE4BC0"/>
    <w:multiLevelType w:val="multilevel"/>
    <w:tmpl w:val="3A647B24"/>
    <w:lvl w:ilvl="0">
      <w:start w:val="6"/>
      <w:numFmt w:val="decimal"/>
      <w:isLg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none"/>
      <w:lvlText w:val="7.1"/>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BA40FFA"/>
    <w:multiLevelType w:val="hybridMultilevel"/>
    <w:tmpl w:val="41166CE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501355350">
    <w:abstractNumId w:val="35"/>
  </w:num>
  <w:num w:numId="2" w16cid:durableId="116458358">
    <w:abstractNumId w:val="30"/>
  </w:num>
  <w:num w:numId="3" w16cid:durableId="1925257724">
    <w:abstractNumId w:val="24"/>
  </w:num>
  <w:num w:numId="4" w16cid:durableId="214388723">
    <w:abstractNumId w:val="16"/>
  </w:num>
  <w:num w:numId="5" w16cid:durableId="711996426">
    <w:abstractNumId w:val="34"/>
  </w:num>
  <w:num w:numId="6" w16cid:durableId="1236934448">
    <w:abstractNumId w:val="17"/>
  </w:num>
  <w:num w:numId="7" w16cid:durableId="2021656439">
    <w:abstractNumId w:val="12"/>
  </w:num>
  <w:num w:numId="8" w16cid:durableId="329253850">
    <w:abstractNumId w:val="21"/>
  </w:num>
  <w:num w:numId="9" w16cid:durableId="1246761816">
    <w:abstractNumId w:val="29"/>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2132017195">
    <w:abstractNumId w:val="10"/>
  </w:num>
  <w:num w:numId="21" w16cid:durableId="732198563">
    <w:abstractNumId w:val="13"/>
  </w:num>
  <w:num w:numId="22" w16cid:durableId="677346033">
    <w:abstractNumId w:val="28"/>
  </w:num>
  <w:num w:numId="23" w16cid:durableId="1482428759">
    <w:abstractNumId w:val="36"/>
  </w:num>
  <w:num w:numId="24" w16cid:durableId="2039891880">
    <w:abstractNumId w:val="27"/>
  </w:num>
  <w:num w:numId="25" w16cid:durableId="1693803657">
    <w:abstractNumId w:val="25"/>
  </w:num>
  <w:num w:numId="26" w16cid:durableId="1145782007">
    <w:abstractNumId w:val="19"/>
  </w:num>
  <w:num w:numId="27" w16cid:durableId="2134013910">
    <w:abstractNumId w:val="33"/>
  </w:num>
  <w:num w:numId="28" w16cid:durableId="1241059925">
    <w:abstractNumId w:val="39"/>
  </w:num>
  <w:num w:numId="29" w16cid:durableId="289749762">
    <w:abstractNumId w:val="23"/>
  </w:num>
  <w:num w:numId="30" w16cid:durableId="2126383762">
    <w:abstractNumId w:val="15"/>
  </w:num>
  <w:num w:numId="31" w16cid:durableId="1970161252">
    <w:abstractNumId w:val="18"/>
  </w:num>
  <w:num w:numId="32" w16cid:durableId="2136558011">
    <w:abstractNumId w:val="26"/>
  </w:num>
  <w:num w:numId="33" w16cid:durableId="1325281803">
    <w:abstractNumId w:val="14"/>
  </w:num>
  <w:num w:numId="34" w16cid:durableId="629016706">
    <w:abstractNumId w:val="20"/>
  </w:num>
  <w:num w:numId="35" w16cid:durableId="741177669">
    <w:abstractNumId w:val="22"/>
  </w:num>
  <w:num w:numId="36" w16cid:durableId="1487740460">
    <w:abstractNumId w:val="32"/>
  </w:num>
  <w:num w:numId="37" w16cid:durableId="1368870951">
    <w:abstractNumId w:val="31"/>
  </w:num>
  <w:num w:numId="38" w16cid:durableId="961350709">
    <w:abstractNumId w:val="38"/>
  </w:num>
  <w:num w:numId="39" w16cid:durableId="1100835197">
    <w:abstractNumId w:val="37"/>
  </w:num>
  <w:num w:numId="40" w16cid:durableId="365301006">
    <w:abstractNumId w:val="26"/>
    <w:lvlOverride w:ilvl="0">
      <w:lvl w:ilvl="0">
        <w:start w:val="6"/>
        <w:numFmt w:val="decimal"/>
        <w:lvlText w:val="%1."/>
        <w:lvlJc w:val="left"/>
        <w:pPr>
          <w:ind w:left="400" w:hanging="400"/>
        </w:pPr>
        <w:rPr>
          <w:rFonts w:hint="default"/>
        </w:rPr>
      </w:lvl>
    </w:lvlOverride>
    <w:lvlOverride w:ilvl="1">
      <w:lvl w:ilvl="1">
        <w:start w:val="4"/>
        <w:numFmt w:val="none"/>
        <w:lvlText w:val="6.2"/>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41" w16cid:durableId="112987497">
    <w:abstractNumId w:val="26"/>
    <w:lvlOverride w:ilvl="0">
      <w:lvl w:ilvl="0">
        <w:start w:val="6"/>
        <w:numFmt w:val="decimal"/>
        <w:lvlText w:val="%1."/>
        <w:lvlJc w:val="left"/>
        <w:pPr>
          <w:ind w:left="400" w:hanging="400"/>
        </w:pPr>
        <w:rPr>
          <w:rFonts w:hint="default"/>
        </w:rPr>
      </w:lvl>
    </w:lvlOverride>
    <w:lvlOverride w:ilvl="1">
      <w:lvl w:ilvl="1">
        <w:start w:val="4"/>
        <w:numFmt w:val="none"/>
        <w:lvlText w:val="6.3"/>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42" w16cid:durableId="398788678">
    <w:abstractNumId w:val="11"/>
  </w:num>
  <w:num w:numId="43" w16cid:durableId="276181592">
    <w:abstractNumId w:val="11"/>
    <w:lvlOverride w:ilvl="0">
      <w:lvl w:ilvl="0">
        <w:start w:val="6"/>
        <w:numFmt w:val="decimal"/>
        <w:lvlText w:val="%1."/>
        <w:lvlJc w:val="left"/>
        <w:pPr>
          <w:ind w:left="400" w:hanging="400"/>
        </w:pPr>
        <w:rPr>
          <w:rFonts w:hint="default"/>
        </w:rPr>
      </w:lvl>
    </w:lvlOverride>
    <w:lvlOverride w:ilvl="1">
      <w:lvl w:ilvl="1">
        <w:start w:val="4"/>
        <w:numFmt w:val="none"/>
        <w:lvlText w:val="6.3"/>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none"/>
        <w:lvlText w:val="7.2"/>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44" w16cid:durableId="622078841">
    <w:abstractNumId w:val="11"/>
    <w:lvlOverride w:ilvl="0">
      <w:lvl w:ilvl="0">
        <w:start w:val="6"/>
        <w:numFmt w:val="decimal"/>
        <w:lvlText w:val="%1."/>
        <w:lvlJc w:val="left"/>
        <w:pPr>
          <w:ind w:left="400" w:hanging="400"/>
        </w:pPr>
        <w:rPr>
          <w:rFonts w:hint="default"/>
        </w:rPr>
      </w:lvl>
    </w:lvlOverride>
    <w:lvlOverride w:ilvl="1">
      <w:lvl w:ilvl="1">
        <w:start w:val="4"/>
        <w:numFmt w:val="none"/>
        <w:lvlText w:val="6.3"/>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none"/>
        <w:lvlText w:val="7.3"/>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hideSpellingErrors/>
  <w:hideGrammatical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trackRevisions w:val="fals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448F"/>
    <w:rsid w:val="0003575C"/>
    <w:rsid w:val="00046E40"/>
    <w:rsid w:val="0005780E"/>
    <w:rsid w:val="000627E9"/>
    <w:rsid w:val="00065A75"/>
    <w:rsid w:val="000800BF"/>
    <w:rsid w:val="000862FB"/>
    <w:rsid w:val="000874DB"/>
    <w:rsid w:val="000877AD"/>
    <w:rsid w:val="000A71F7"/>
    <w:rsid w:val="000D08FF"/>
    <w:rsid w:val="000F09E4"/>
    <w:rsid w:val="000F16FD"/>
    <w:rsid w:val="000F1D5C"/>
    <w:rsid w:val="000F3A47"/>
    <w:rsid w:val="000F5CEC"/>
    <w:rsid w:val="000F70C1"/>
    <w:rsid w:val="0012390E"/>
    <w:rsid w:val="00124ADA"/>
    <w:rsid w:val="001363D1"/>
    <w:rsid w:val="00146778"/>
    <w:rsid w:val="00155427"/>
    <w:rsid w:val="00163EE0"/>
    <w:rsid w:val="00163FEA"/>
    <w:rsid w:val="00167DF0"/>
    <w:rsid w:val="001726B3"/>
    <w:rsid w:val="001807AA"/>
    <w:rsid w:val="00182B7F"/>
    <w:rsid w:val="001907BA"/>
    <w:rsid w:val="001E625C"/>
    <w:rsid w:val="001F3839"/>
    <w:rsid w:val="00205431"/>
    <w:rsid w:val="00210AB7"/>
    <w:rsid w:val="002208AD"/>
    <w:rsid w:val="002214BA"/>
    <w:rsid w:val="002279BA"/>
    <w:rsid w:val="00231558"/>
    <w:rsid w:val="002329F3"/>
    <w:rsid w:val="002402F1"/>
    <w:rsid w:val="0024128D"/>
    <w:rsid w:val="00243F0D"/>
    <w:rsid w:val="00244B0A"/>
    <w:rsid w:val="0024682A"/>
    <w:rsid w:val="00253884"/>
    <w:rsid w:val="00263A66"/>
    <w:rsid w:val="002647BB"/>
    <w:rsid w:val="002754C1"/>
    <w:rsid w:val="00277F02"/>
    <w:rsid w:val="00283969"/>
    <w:rsid w:val="002841C8"/>
    <w:rsid w:val="0028516B"/>
    <w:rsid w:val="00291C6C"/>
    <w:rsid w:val="00292DCA"/>
    <w:rsid w:val="002B1E9E"/>
    <w:rsid w:val="002C2929"/>
    <w:rsid w:val="002C6F90"/>
    <w:rsid w:val="002E3552"/>
    <w:rsid w:val="002F27EC"/>
    <w:rsid w:val="00302FB8"/>
    <w:rsid w:val="00304EA1"/>
    <w:rsid w:val="00314D81"/>
    <w:rsid w:val="0031607E"/>
    <w:rsid w:val="003162C2"/>
    <w:rsid w:val="00322123"/>
    <w:rsid w:val="00322FC6"/>
    <w:rsid w:val="00350E9A"/>
    <w:rsid w:val="00365D51"/>
    <w:rsid w:val="003701BC"/>
    <w:rsid w:val="00391986"/>
    <w:rsid w:val="003D421C"/>
    <w:rsid w:val="003D57A7"/>
    <w:rsid w:val="003E5827"/>
    <w:rsid w:val="00412F60"/>
    <w:rsid w:val="00414011"/>
    <w:rsid w:val="00417AA3"/>
    <w:rsid w:val="00440B32"/>
    <w:rsid w:val="00444619"/>
    <w:rsid w:val="004567A0"/>
    <w:rsid w:val="0046078D"/>
    <w:rsid w:val="00472EE5"/>
    <w:rsid w:val="00473BF2"/>
    <w:rsid w:val="004744D7"/>
    <w:rsid w:val="00486C2C"/>
    <w:rsid w:val="0048758C"/>
    <w:rsid w:val="00490726"/>
    <w:rsid w:val="004A017D"/>
    <w:rsid w:val="004A22BC"/>
    <w:rsid w:val="004A2ED8"/>
    <w:rsid w:val="004B0FF4"/>
    <w:rsid w:val="004B571B"/>
    <w:rsid w:val="004B7DFF"/>
    <w:rsid w:val="004C205B"/>
    <w:rsid w:val="004C70EF"/>
    <w:rsid w:val="004E1132"/>
    <w:rsid w:val="004E3DA3"/>
    <w:rsid w:val="004E4391"/>
    <w:rsid w:val="004E50EA"/>
    <w:rsid w:val="004F01A5"/>
    <w:rsid w:val="004F5BDA"/>
    <w:rsid w:val="00503CBE"/>
    <w:rsid w:val="0051631E"/>
    <w:rsid w:val="00517DAC"/>
    <w:rsid w:val="00531440"/>
    <w:rsid w:val="00532A04"/>
    <w:rsid w:val="00534253"/>
    <w:rsid w:val="00542659"/>
    <w:rsid w:val="00555952"/>
    <w:rsid w:val="0055611A"/>
    <w:rsid w:val="00566029"/>
    <w:rsid w:val="00576EF4"/>
    <w:rsid w:val="00584AEE"/>
    <w:rsid w:val="00586B33"/>
    <w:rsid w:val="00591DC9"/>
    <w:rsid w:val="005923CB"/>
    <w:rsid w:val="005B391B"/>
    <w:rsid w:val="005C592F"/>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65E92"/>
    <w:rsid w:val="00672AFB"/>
    <w:rsid w:val="00693953"/>
    <w:rsid w:val="00693FFD"/>
    <w:rsid w:val="006A2E04"/>
    <w:rsid w:val="006A7D06"/>
    <w:rsid w:val="006C4D3D"/>
    <w:rsid w:val="006D2159"/>
    <w:rsid w:val="006D764C"/>
    <w:rsid w:val="006F5551"/>
    <w:rsid w:val="006F787C"/>
    <w:rsid w:val="00702149"/>
    <w:rsid w:val="00702636"/>
    <w:rsid w:val="00707E68"/>
    <w:rsid w:val="00714643"/>
    <w:rsid w:val="0071657E"/>
    <w:rsid w:val="00724507"/>
    <w:rsid w:val="007270FB"/>
    <w:rsid w:val="00747608"/>
    <w:rsid w:val="007515F6"/>
    <w:rsid w:val="007619E0"/>
    <w:rsid w:val="0076454D"/>
    <w:rsid w:val="00773E6C"/>
    <w:rsid w:val="007D4FB6"/>
    <w:rsid w:val="007E1ED2"/>
    <w:rsid w:val="007E5E88"/>
    <w:rsid w:val="008027E3"/>
    <w:rsid w:val="00813C37"/>
    <w:rsid w:val="008154B5"/>
    <w:rsid w:val="00823962"/>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C34FB"/>
    <w:rsid w:val="008E031A"/>
    <w:rsid w:val="00906913"/>
    <w:rsid w:val="0091624E"/>
    <w:rsid w:val="00916D5D"/>
    <w:rsid w:val="0092268E"/>
    <w:rsid w:val="0093258A"/>
    <w:rsid w:val="00935D91"/>
    <w:rsid w:val="009370BC"/>
    <w:rsid w:val="009405B0"/>
    <w:rsid w:val="0096074C"/>
    <w:rsid w:val="009618FD"/>
    <w:rsid w:val="009867C4"/>
    <w:rsid w:val="0098739B"/>
    <w:rsid w:val="00991B93"/>
    <w:rsid w:val="0099573C"/>
    <w:rsid w:val="009A2333"/>
    <w:rsid w:val="009B352C"/>
    <w:rsid w:val="009B3B87"/>
    <w:rsid w:val="009C1C16"/>
    <w:rsid w:val="009C57E3"/>
    <w:rsid w:val="00A06B65"/>
    <w:rsid w:val="00A11696"/>
    <w:rsid w:val="00A17661"/>
    <w:rsid w:val="00A24B2D"/>
    <w:rsid w:val="00A40966"/>
    <w:rsid w:val="00A423E9"/>
    <w:rsid w:val="00A45BDC"/>
    <w:rsid w:val="00A5644C"/>
    <w:rsid w:val="00A67188"/>
    <w:rsid w:val="00A77F1C"/>
    <w:rsid w:val="00A921E0"/>
    <w:rsid w:val="00AB2543"/>
    <w:rsid w:val="00AB4E23"/>
    <w:rsid w:val="00AE7137"/>
    <w:rsid w:val="00AF1B9E"/>
    <w:rsid w:val="00AF4B2C"/>
    <w:rsid w:val="00B0738F"/>
    <w:rsid w:val="00B26601"/>
    <w:rsid w:val="00B275F7"/>
    <w:rsid w:val="00B352A6"/>
    <w:rsid w:val="00B41951"/>
    <w:rsid w:val="00B45199"/>
    <w:rsid w:val="00B45F66"/>
    <w:rsid w:val="00B465C2"/>
    <w:rsid w:val="00B53229"/>
    <w:rsid w:val="00B60AB6"/>
    <w:rsid w:val="00B62480"/>
    <w:rsid w:val="00B65CD8"/>
    <w:rsid w:val="00B81B70"/>
    <w:rsid w:val="00B85E2B"/>
    <w:rsid w:val="00BB238F"/>
    <w:rsid w:val="00BD0724"/>
    <w:rsid w:val="00BD4472"/>
    <w:rsid w:val="00BE3DEE"/>
    <w:rsid w:val="00BE5521"/>
    <w:rsid w:val="00BF6F4C"/>
    <w:rsid w:val="00BF7397"/>
    <w:rsid w:val="00C000D6"/>
    <w:rsid w:val="00C01637"/>
    <w:rsid w:val="00C07962"/>
    <w:rsid w:val="00C07D60"/>
    <w:rsid w:val="00C13209"/>
    <w:rsid w:val="00C2652F"/>
    <w:rsid w:val="00C34684"/>
    <w:rsid w:val="00C53263"/>
    <w:rsid w:val="00C559A6"/>
    <w:rsid w:val="00C65741"/>
    <w:rsid w:val="00C73F9D"/>
    <w:rsid w:val="00C75BC5"/>
    <w:rsid w:val="00C75F1D"/>
    <w:rsid w:val="00C805B2"/>
    <w:rsid w:val="00C814AE"/>
    <w:rsid w:val="00CA02DD"/>
    <w:rsid w:val="00CA40EA"/>
    <w:rsid w:val="00CC2384"/>
    <w:rsid w:val="00CC53F9"/>
    <w:rsid w:val="00CC7529"/>
    <w:rsid w:val="00CD454F"/>
    <w:rsid w:val="00CE4547"/>
    <w:rsid w:val="00D021BF"/>
    <w:rsid w:val="00D0381D"/>
    <w:rsid w:val="00D1511A"/>
    <w:rsid w:val="00D338E4"/>
    <w:rsid w:val="00D35538"/>
    <w:rsid w:val="00D51947"/>
    <w:rsid w:val="00D532F0"/>
    <w:rsid w:val="00D561B3"/>
    <w:rsid w:val="00D652E8"/>
    <w:rsid w:val="00D77413"/>
    <w:rsid w:val="00D82759"/>
    <w:rsid w:val="00D86551"/>
    <w:rsid w:val="00D86DE4"/>
    <w:rsid w:val="00D91CAB"/>
    <w:rsid w:val="00D941C2"/>
    <w:rsid w:val="00DA503D"/>
    <w:rsid w:val="00DA6DBB"/>
    <w:rsid w:val="00DB1C96"/>
    <w:rsid w:val="00DB375B"/>
    <w:rsid w:val="00DC2860"/>
    <w:rsid w:val="00DC632A"/>
    <w:rsid w:val="00DD1AF6"/>
    <w:rsid w:val="00DE2DC6"/>
    <w:rsid w:val="00DF1AF8"/>
    <w:rsid w:val="00DF4B17"/>
    <w:rsid w:val="00E139C5"/>
    <w:rsid w:val="00E162D2"/>
    <w:rsid w:val="00E23F1D"/>
    <w:rsid w:val="00E34F5D"/>
    <w:rsid w:val="00E36361"/>
    <w:rsid w:val="00E4133C"/>
    <w:rsid w:val="00E42941"/>
    <w:rsid w:val="00E438E3"/>
    <w:rsid w:val="00E44381"/>
    <w:rsid w:val="00E55AE9"/>
    <w:rsid w:val="00E73665"/>
    <w:rsid w:val="00E7516A"/>
    <w:rsid w:val="00E76D71"/>
    <w:rsid w:val="00E87149"/>
    <w:rsid w:val="00E90A60"/>
    <w:rsid w:val="00E93699"/>
    <w:rsid w:val="00E94D73"/>
    <w:rsid w:val="00EA00DA"/>
    <w:rsid w:val="00EB1CC2"/>
    <w:rsid w:val="00EB3E4C"/>
    <w:rsid w:val="00ED47BC"/>
    <w:rsid w:val="00EE1A80"/>
    <w:rsid w:val="00EE7310"/>
    <w:rsid w:val="00EF3893"/>
    <w:rsid w:val="00F1520E"/>
    <w:rsid w:val="00F326BA"/>
    <w:rsid w:val="00F337AC"/>
    <w:rsid w:val="00F40D53"/>
    <w:rsid w:val="00F4525C"/>
    <w:rsid w:val="00F464D8"/>
    <w:rsid w:val="00F47B7F"/>
    <w:rsid w:val="00F52A3B"/>
    <w:rsid w:val="00F61B8A"/>
    <w:rsid w:val="00F70E0B"/>
    <w:rsid w:val="00F72D87"/>
    <w:rsid w:val="00F81AA4"/>
    <w:rsid w:val="00F83DB5"/>
    <w:rsid w:val="00F93694"/>
    <w:rsid w:val="00F9544F"/>
    <w:rsid w:val="00F95799"/>
    <w:rsid w:val="00FA080C"/>
    <w:rsid w:val="00FB56CD"/>
    <w:rsid w:val="00FC2FF6"/>
    <w:rsid w:val="00FD1C20"/>
    <w:rsid w:val="00FD658C"/>
    <w:rsid w:val="7EB9A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EEEB151"/>
  <w15:docId w15:val="{67A6129F-92F7-40D6-8EA4-CA0B1F1B1C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hAnsiTheme="majorHAnsi" w:eastAsiaTheme="majorEastAsia"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hAnsiTheme="majorHAnsi" w:eastAsiaTheme="majorEastAsia"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cs="Arial" w:asciiTheme="majorHAnsi" w:hAnsiTheme="majorHAnsi"/>
      <w:color w:val="000000" w:themeColor="text1"/>
      <w:sz w:val="20"/>
    </w:rPr>
  </w:style>
  <w:style w:type="character" w:styleId="HeaderChar" w:customStyle="1">
    <w:name w:val="Header Char"/>
    <w:basedOn w:val="DefaultParagraphFont"/>
    <w:link w:val="Header"/>
    <w:uiPriority w:val="99"/>
    <w:semiHidden/>
    <w:rsid w:val="00D86551"/>
    <w:rPr>
      <w:rFonts w:cs="Arial" w:asciiTheme="majorHAnsi" w:hAnsiTheme="majorHAnsi"/>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styleId="FooterChar" w:customStyle="1">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59"/>
    <w:rsid w:val="00314D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narrow" w:customStyle="1">
    <w:name w:val="Table text narrow"/>
    <w:link w:val="TabletextnarrowChar"/>
    <w:qFormat/>
    <w:rsid w:val="00632FF9"/>
    <w:pPr>
      <w:spacing w:before="80" w:after="80" w:line="288" w:lineRule="auto"/>
    </w:pPr>
    <w:rPr>
      <w:rFonts w:ascii="Arial Narrow" w:hAnsi="Arial Narrow" w:cs="Arial"/>
      <w:sz w:val="20"/>
    </w:rPr>
  </w:style>
  <w:style w:type="paragraph" w:styleId="Tableheadingnarrow" w:customStyle="1">
    <w:name w:val="Table heading narrow"/>
    <w:basedOn w:val="Tabletextnarrow"/>
    <w:qFormat/>
    <w:rsid w:val="00637FBC"/>
    <w:rPr>
      <w:color w:val="FFFFFF" w:themeColor="background1"/>
    </w:rPr>
  </w:style>
  <w:style w:type="paragraph" w:styleId="Bullet" w:customStyle="1">
    <w:name w:val="Bullet"/>
    <w:basedOn w:val="Normal"/>
    <w:qFormat/>
    <w:rsid w:val="00D86551"/>
    <w:pPr>
      <w:numPr>
        <w:numId w:val="1"/>
      </w:numPr>
      <w:tabs>
        <w:tab w:val="left" w:pos="425"/>
      </w:tabs>
      <w:spacing w:before="60" w:after="60"/>
      <w:ind w:left="425" w:hanging="425"/>
    </w:pPr>
    <w:rPr>
      <w:rFonts w:eastAsia="Times New Roman" w:cs="Arial" w:asciiTheme="majorHAnsi" w:hAnsiTheme="majorHAnsi"/>
      <w:color w:val="000000" w:themeColor="text1"/>
      <w:kern w:val="22"/>
      <w:sz w:val="20"/>
      <w:lang w:val="en-GB" w:eastAsia="ja-JP"/>
    </w:rPr>
  </w:style>
  <w:style w:type="paragraph" w:styleId="Bulletlevel2" w:customStyle="1">
    <w:name w:val="Bullet level 2"/>
    <w:basedOn w:val="Bullet"/>
    <w:qFormat/>
    <w:rsid w:val="00632FF9"/>
    <w:pPr>
      <w:numPr>
        <w:numId w:val="2"/>
      </w:numPr>
      <w:ind w:left="850" w:hanging="425"/>
    </w:pPr>
  </w:style>
  <w:style w:type="paragraph" w:styleId="Numbers" w:customStyle="1">
    <w:name w:val="Numbers"/>
    <w:basedOn w:val="Bullet"/>
    <w:qFormat/>
    <w:rsid w:val="00632FF9"/>
    <w:pPr>
      <w:numPr>
        <w:numId w:val="3"/>
      </w:numPr>
      <w:ind w:left="425" w:hanging="425"/>
    </w:pPr>
    <w:rPr>
      <w:lang w:val="en-US"/>
    </w:rPr>
  </w:style>
  <w:style w:type="paragraph" w:styleId="Tablebulletnarrow" w:customStyle="1">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hAnsi="Arial Narrow" w:eastAsia="Times New Roman" w:cs="Arial"/>
      <w:sz w:val="20"/>
      <w:lang w:val="en-GB" w:eastAsia="ja-JP"/>
    </w:rPr>
  </w:style>
  <w:style w:type="paragraph" w:styleId="Captionsandfootnotes" w:customStyle="1">
    <w:name w:val="Captions and footnotes"/>
    <w:basedOn w:val="Normal"/>
    <w:qFormat/>
    <w:rsid w:val="00D86551"/>
    <w:pPr>
      <w:spacing w:before="120" w:after="360"/>
    </w:pPr>
    <w:rPr>
      <w:rFonts w:cs="Arial" w:asciiTheme="majorHAnsi" w:hAnsiTheme="majorHAnsi"/>
      <w:color w:val="000000" w:themeColor="text1"/>
      <w:sz w:val="18"/>
      <w:szCs w:val="18"/>
    </w:rPr>
  </w:style>
  <w:style w:type="paragraph" w:styleId="Trademarkinfo" w:customStyle="1">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color="999999" w:themeColor="accent2" w:sz="8" w:space="0"/>
        <w:bottom w:val="single" w:color="999999" w:themeColor="accent2" w:sz="8" w:space="0"/>
      </w:tblBorders>
    </w:tblPr>
    <w:tblStylePr w:type="fir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la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color="8DC63F" w:themeColor="accent4" w:sz="8" w:space="0"/>
        <w:bottom w:val="single" w:color="8DC63F" w:themeColor="accent4" w:sz="8" w:space="0"/>
      </w:tblBorders>
    </w:tblPr>
    <w:tblStylePr w:type="fir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la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color="F78E1E" w:themeColor="accent5" w:sz="8" w:space="0"/>
        <w:bottom w:val="single" w:color="F78E1E" w:themeColor="accent5" w:sz="8" w:space="0"/>
      </w:tblBorders>
    </w:tblPr>
    <w:tblStylePr w:type="fir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la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color="517AB7" w:themeColor="accent6" w:sz="8" w:space="0"/>
        <w:bottom w:val="single" w:color="517AB7" w:themeColor="accent6" w:sz="8" w:space="0"/>
      </w:tblBorders>
    </w:tblPr>
    <w:tblStylePr w:type="fir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la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color="0099E3" w:themeColor="accent1" w:sz="8" w:space="0"/>
        <w:left w:val="single" w:color="0099E3" w:themeColor="accent1" w:sz="8" w:space="0"/>
        <w:bottom w:val="single" w:color="0099E3" w:themeColor="accent1" w:sz="8" w:space="0"/>
        <w:right w:val="single" w:color="0099E3" w:themeColor="accent1" w:sz="8" w:space="0"/>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color="0099E3" w:themeColor="accent1" w:sz="6" w:space="0"/>
          <w:left w:val="single" w:color="0099E3" w:themeColor="accent1" w:sz="8" w:space="0"/>
          <w:bottom w:val="single" w:color="0099E3" w:themeColor="accent1" w:sz="8" w:space="0"/>
          <w:right w:val="single" w:color="0099E3" w:themeColor="accent1" w:sz="8" w:space="0"/>
        </w:tcBorders>
      </w:tcPr>
    </w:tblStylePr>
    <w:tblStylePr w:type="firstCol">
      <w:rPr>
        <w:b/>
        <w:bCs/>
      </w:rPr>
    </w:tblStylePr>
    <w:tblStylePr w:type="lastCol">
      <w:rPr>
        <w:b/>
        <w:bCs/>
      </w:rPr>
    </w:tblStylePr>
    <w:tblStylePr w:type="band1Vert">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tblStylePr w:type="band1Horz">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style>
  <w:style w:type="table" w:styleId="VCAAopentable" w:customStyle="1">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color="000000" w:themeColor="text1" w:sz="4" w:space="0"/>
        <w:insideV w:val="single" w:color="000000" w:themeColor="text1" w:sz="4" w:space="0"/>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styleId="Tablebulletlevel2narrow" w:customStyle="1">
    <w:name w:val="Table bullet level 2 narrow"/>
    <w:basedOn w:val="Tablebulletnarrow"/>
    <w:link w:val="Tablebulletlevel2narrowChar"/>
    <w:qFormat/>
    <w:rsid w:val="00632FF9"/>
    <w:pPr>
      <w:numPr>
        <w:numId w:val="5"/>
      </w:numPr>
      <w:ind w:left="340" w:hanging="170"/>
    </w:pPr>
    <w:rPr>
      <w:color w:val="000000" w:themeColor="text1"/>
    </w:rPr>
  </w:style>
  <w:style w:type="table" w:styleId="VCAAclosedtable" w:customStyle="1">
    <w:name w:val="VCAA closed table"/>
    <w:basedOn w:val="VCAAopentable"/>
    <w:uiPriority w:val="99"/>
    <w:rsid w:val="008810CF"/>
    <w:pPr>
      <w:spacing w:after="0"/>
    </w:pPr>
    <w:rPr>
      <w:rFonts w:ascii="Arial Narrow" w:hAnsi="Arial Narro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rFonts w:ascii="Arial Narrow" w:hAnsi="Arial Narrow"/>
        <w:b/>
        <w:color w:val="FFFFFF" w:themeColor="background1"/>
        <w:sz w:val="22"/>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H w:val="nil"/>
          <w:insideV w:val="single" w:color="auto" w:sz="4" w:space="0"/>
        </w:tcBorders>
        <w:shd w:val="clear" w:color="auto" w:fill="auto"/>
      </w:tcPr>
    </w:tblStylePr>
    <w:tblStylePr w:type="band2Horz">
      <w:rPr>
        <w:rFonts w:ascii="Arial" w:hAnsi="Arial"/>
        <w:sz w:val="20"/>
      </w:rPr>
      <w:tblPr/>
      <w:tcPr>
        <w:tcBorders>
          <w:insideH w:val="nil"/>
          <w:insideV w:val="single" w:color="auto" w:sz="4" w:space="0"/>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styleId="Tableheading" w:customStyle="1">
    <w:name w:val="Table heading"/>
    <w:basedOn w:val="Normal"/>
    <w:qFormat/>
    <w:rsid w:val="00D86551"/>
    <w:pPr>
      <w:spacing w:before="80" w:after="80"/>
    </w:pPr>
    <w:rPr>
      <w:rFonts w:cs="Arial" w:asciiTheme="majorHAnsi" w:hAnsiTheme="majorHAnsi"/>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color="999999" w:themeColor="accent2" w:sz="8" w:space="0"/>
        <w:left w:val="single" w:color="999999" w:themeColor="accent2" w:sz="8" w:space="0"/>
        <w:bottom w:val="single" w:color="999999" w:themeColor="accent2" w:sz="8" w:space="0"/>
        <w:right w:val="single" w:color="999999" w:themeColor="accent2" w:sz="8" w:space="0"/>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color="999999" w:themeColor="accent2" w:sz="6" w:space="0"/>
          <w:left w:val="single" w:color="999999" w:themeColor="accent2" w:sz="8" w:space="0"/>
          <w:bottom w:val="single" w:color="999999" w:themeColor="accent2" w:sz="8" w:space="0"/>
          <w:right w:val="single" w:color="999999" w:themeColor="accent2" w:sz="8" w:space="0"/>
        </w:tcBorders>
      </w:tcPr>
    </w:tblStylePr>
    <w:tblStylePr w:type="firstCol">
      <w:rPr>
        <w:b/>
        <w:bCs/>
      </w:rPr>
    </w:tblStylePr>
    <w:tblStylePr w:type="lastCol">
      <w:rPr>
        <w:b/>
        <w:bCs/>
      </w:rPr>
    </w:tblStylePr>
    <w:tblStylePr w:type="band1Vert">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tblStylePr w:type="band1Horz">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style>
  <w:style w:type="character" w:styleId="Heading1Char" w:customStyle="1">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hAnsi="Arial" w:eastAsia="Times New Roman" w:cs="Arial"/>
      <w:b/>
      <w:bCs/>
      <w:noProof/>
      <w:sz w:val="20"/>
      <w:szCs w:val="24"/>
      <w:lang w:val="en-AU" w:eastAsia="en-AU"/>
    </w:rPr>
  </w:style>
  <w:style w:type="paragraph" w:styleId="TOC2">
    <w:name w:val="toc 2"/>
    <w:basedOn w:val="Normal"/>
    <w:next w:val="Normal"/>
    <w:uiPriority w:val="39"/>
    <w:qFormat/>
    <w:rsid w:val="00F72D87"/>
    <w:pPr>
      <w:tabs>
        <w:tab w:val="right" w:leader="dot" w:pos="9639"/>
      </w:tabs>
      <w:spacing w:after="100"/>
      <w:ind w:left="442" w:right="567"/>
    </w:pPr>
    <w:rPr>
      <w:rFonts w:ascii="Arial" w:hAnsi="Arial" w:eastAsia="Times New Roman" w:cs="Times New Roman"/>
      <w:noProof/>
      <w:sz w:val="20"/>
      <w:szCs w:val="24"/>
      <w:lang w:val="en-AU" w:eastAsia="en-AU"/>
    </w:rPr>
  </w:style>
  <w:style w:type="character" w:styleId="Heading2Char" w:customStyle="1">
    <w:name w:val="Heading 2 Char"/>
    <w:basedOn w:val="DefaultParagraphFont"/>
    <w:link w:val="Heading2"/>
    <w:uiPriority w:val="9"/>
    <w:semiHidden/>
    <w:rsid w:val="008027E3"/>
    <w:rPr>
      <w:rFonts w:ascii="Arial" w:hAnsi="Arial" w:cs="Arial"/>
      <w:color w:val="0F7EB4"/>
      <w:sz w:val="40"/>
      <w:szCs w:val="28"/>
      <w:lang w:val="en-AU"/>
    </w:rPr>
  </w:style>
  <w:style w:type="character" w:styleId="Heading3Char" w:customStyle="1">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styleId="Documentsubtitle" w:customStyle="1">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styleId="EmphasisBold" w:customStyle="1">
    <w:name w:val="Emphasis (Bold)"/>
    <w:basedOn w:val="DefaultParagraphFont"/>
    <w:uiPriority w:val="1"/>
    <w:qFormat/>
    <w:rsid w:val="0071657E"/>
    <w:rPr>
      <w:b/>
    </w:rPr>
  </w:style>
  <w:style w:type="character" w:styleId="TitlesItalics" w:customStyle="1">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rPr>
      <w:sz w:val="20"/>
      <w:szCs w:val="20"/>
    </w:rPr>
  </w:style>
  <w:style w:type="character" w:styleId="CommentTextChar" w:customStyle="1">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styleId="CommentSubjectChar" w:customStyle="1">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styleId="Figures" w:customStyle="1">
    <w:name w:val="Figures"/>
    <w:basedOn w:val="Normal"/>
    <w:link w:val="FiguresChar"/>
    <w:qFormat/>
    <w:rsid w:val="00D86551"/>
    <w:pPr>
      <w:spacing w:before="120" w:after="120"/>
      <w:jc w:val="center"/>
    </w:pPr>
    <w:rPr>
      <w:rFonts w:cs="Arial" w:asciiTheme="majorHAnsi" w:hAnsiTheme="majorHAnsi"/>
      <w:color w:val="000000" w:themeColor="text1"/>
      <w:sz w:val="20"/>
    </w:rPr>
  </w:style>
  <w:style w:type="character" w:styleId="FiguresChar" w:customStyle="1">
    <w:name w:val="Figures Char"/>
    <w:basedOn w:val="DefaultParagraphFont"/>
    <w:link w:val="Figures"/>
    <w:rsid w:val="00D86551"/>
    <w:rPr>
      <w:rFonts w:cs="Arial" w:asciiTheme="majorHAnsi" w:hAnsiTheme="majorHAnsi"/>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styleId="FootnoteTextChar" w:customStyle="1">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styleId="Tabletext" w:customStyle="1">
    <w:name w:val="Table text"/>
    <w:basedOn w:val="Tabletextnarrow"/>
    <w:link w:val="TabletextChar"/>
    <w:qFormat/>
    <w:rsid w:val="00632FF9"/>
    <w:rPr>
      <w:rFonts w:ascii="Arial" w:hAnsi="Arial"/>
      <w:color w:val="000000" w:themeColor="text1"/>
      <w:lang w:val="en-AU"/>
    </w:rPr>
  </w:style>
  <w:style w:type="character" w:styleId="TabletextnarrowChar" w:customStyle="1">
    <w:name w:val="Table text narrow Char"/>
    <w:basedOn w:val="DefaultParagraphFont"/>
    <w:link w:val="Tabletextnarrow"/>
    <w:rsid w:val="00632FF9"/>
    <w:rPr>
      <w:rFonts w:ascii="Arial Narrow" w:hAnsi="Arial Narrow" w:cs="Arial"/>
      <w:sz w:val="20"/>
    </w:rPr>
  </w:style>
  <w:style w:type="character" w:styleId="TabletextChar" w:customStyle="1">
    <w:name w:val="Table text Char"/>
    <w:basedOn w:val="TabletextnarrowChar"/>
    <w:link w:val="Tabletext"/>
    <w:rsid w:val="00632FF9"/>
    <w:rPr>
      <w:rFonts w:ascii="Arial" w:hAnsi="Arial" w:cs="Arial"/>
      <w:color w:val="000000" w:themeColor="text1"/>
      <w:sz w:val="20"/>
      <w:lang w:val="en-AU"/>
    </w:rPr>
  </w:style>
  <w:style w:type="paragraph" w:styleId="Tablebullet" w:customStyle="1">
    <w:name w:val="Table bullet"/>
    <w:basedOn w:val="Tablebulletnarrow"/>
    <w:link w:val="TablebulletChar"/>
    <w:qFormat/>
    <w:rsid w:val="00632FF9"/>
    <w:rPr>
      <w:rFonts w:ascii="Arial" w:hAnsi="Arial"/>
      <w:color w:val="000000" w:themeColor="text1"/>
    </w:rPr>
  </w:style>
  <w:style w:type="paragraph" w:styleId="Tablebuletlevel2" w:customStyle="1">
    <w:name w:val="Table bulet level 2"/>
    <w:basedOn w:val="Tablebulletlevel2narrow"/>
    <w:link w:val="Tablebuletlevel2Char"/>
    <w:qFormat/>
    <w:rsid w:val="00632FF9"/>
    <w:rPr>
      <w:rFonts w:ascii="Arial" w:hAnsi="Arial"/>
    </w:rPr>
  </w:style>
  <w:style w:type="character" w:styleId="TablebulletnarrowChar" w:customStyle="1">
    <w:name w:val="Table bullet narrow Char"/>
    <w:basedOn w:val="DefaultParagraphFont"/>
    <w:link w:val="Tablebulletnarrow"/>
    <w:rsid w:val="00632FF9"/>
    <w:rPr>
      <w:rFonts w:ascii="Arial Narrow" w:hAnsi="Arial Narrow" w:eastAsia="Times New Roman" w:cs="Arial"/>
      <w:sz w:val="20"/>
      <w:lang w:val="en-GB" w:eastAsia="ja-JP"/>
    </w:rPr>
  </w:style>
  <w:style w:type="character" w:styleId="TablebulletChar" w:customStyle="1">
    <w:name w:val="Table bullet Char"/>
    <w:basedOn w:val="TablebulletnarrowChar"/>
    <w:link w:val="Tablebullet"/>
    <w:rsid w:val="00632FF9"/>
    <w:rPr>
      <w:rFonts w:ascii="Arial" w:hAnsi="Arial" w:eastAsia="Times New Roman" w:cs="Arial"/>
      <w:color w:val="000000" w:themeColor="text1"/>
      <w:sz w:val="20"/>
      <w:lang w:val="en-GB" w:eastAsia="ja-JP"/>
    </w:rPr>
  </w:style>
  <w:style w:type="character" w:styleId="Tablebulletlevel2narrowChar" w:customStyle="1">
    <w:name w:val="Table bullet level 2 narrow Char"/>
    <w:basedOn w:val="TablebulletnarrowChar"/>
    <w:link w:val="Tablebulletlevel2narrow"/>
    <w:rsid w:val="00632FF9"/>
    <w:rPr>
      <w:rFonts w:ascii="Arial Narrow" w:hAnsi="Arial Narrow" w:eastAsia="Times New Roman" w:cs="Arial"/>
      <w:color w:val="000000" w:themeColor="text1"/>
      <w:sz w:val="20"/>
      <w:lang w:val="en-GB" w:eastAsia="ja-JP"/>
    </w:rPr>
  </w:style>
  <w:style w:type="character" w:styleId="Tablebuletlevel2Char" w:customStyle="1">
    <w:name w:val="Table bulet level 2 Char"/>
    <w:basedOn w:val="Tablebulletlevel2narrowChar"/>
    <w:link w:val="Tablebuletlevel2"/>
    <w:rsid w:val="00632FF9"/>
    <w:rPr>
      <w:rFonts w:ascii="Arial" w:hAnsi="Arial" w:eastAsia="Times New Roman"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color="0099E3" w:themeColor="accent1" w:sz="2" w:space="10"/>
        <w:left w:val="single" w:color="0099E3" w:themeColor="accent1" w:sz="2" w:space="10"/>
        <w:bottom w:val="single" w:color="0099E3" w:themeColor="accent1" w:sz="2" w:space="10"/>
        <w:right w:val="single" w:color="0099E3" w:themeColor="accent1" w:sz="2" w:space="10"/>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cs="Arial" w:asciiTheme="majorHAnsi" w:hAnsiTheme="majorHAnsi"/>
      <w:color w:val="000000" w:themeColor="text1"/>
      <w:sz w:val="20"/>
      <w:lang w:val="en-AU"/>
    </w:rPr>
  </w:style>
  <w:style w:type="character" w:styleId="BodyTextChar" w:customStyle="1">
    <w:name w:val="Body Text Char"/>
    <w:basedOn w:val="DefaultParagraphFont"/>
    <w:link w:val="BodyText"/>
    <w:uiPriority w:val="99"/>
    <w:rsid w:val="00D86551"/>
    <w:rPr>
      <w:rFonts w:cs="Arial" w:asciiTheme="majorHAnsi" w:hAnsiTheme="majorHAnsi"/>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styleId="BodyText2Char" w:customStyle="1">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styleId="BodyText3Char" w:customStyle="1">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styleId="BodyTextFirstIndentChar" w:customStyle="1">
    <w:name w:val="Body Text First Indent Char"/>
    <w:basedOn w:val="BodyTextChar"/>
    <w:link w:val="BodyTextFirstIndent"/>
    <w:uiPriority w:val="99"/>
    <w:semiHidden/>
    <w:rsid w:val="000F5CEC"/>
    <w:rPr>
      <w:rFonts w:cs="Arial" w:asciiTheme="majorHAnsi" w:hAnsiTheme="majorHAnsi"/>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styleId="BodyTextIndentChar" w:customStyle="1">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styleId="BodyTextFirstIndent2Char" w:customStyle="1">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styleId="BodyTextIndent2Char" w:customStyle="1">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styleId="ClosingChar" w:customStyle="1">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styleId="DateChar" w:customStyle="1">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styleId="E-mailSignatureChar" w:customStyle="1">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styleId="EndnoteTextChar" w:customStyle="1">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Space="180" w:wrap="auto" w:hAnchor="page" w:xAlign="center" w:yAlign="bottom" w:hRule="exact"/>
      <w:spacing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0F5CEC"/>
    <w:pPr>
      <w:spacing w:after="0"/>
    </w:pPr>
    <w:rPr>
      <w:rFonts w:asciiTheme="majorHAnsi" w:hAnsiTheme="majorHAnsi" w:eastAsiaTheme="majorEastAsia" w:cstheme="majorBidi"/>
      <w:sz w:val="20"/>
      <w:szCs w:val="20"/>
    </w:rPr>
  </w:style>
  <w:style w:type="character" w:styleId="Heading4Char" w:customStyle="1">
    <w:name w:val="Heading 4 Char"/>
    <w:basedOn w:val="DefaultParagraphFont"/>
    <w:link w:val="Heading4"/>
    <w:uiPriority w:val="9"/>
    <w:rsid w:val="008027E3"/>
    <w:rPr>
      <w:rFonts w:ascii="Arial" w:hAnsi="Arial" w:cs="Arial"/>
      <w:color w:val="0F7EB4"/>
      <w:sz w:val="28"/>
      <w:lang w:val="en-AU" w:eastAsia="en-AU"/>
    </w:rPr>
  </w:style>
  <w:style w:type="character" w:styleId="Heading5Char" w:customStyle="1">
    <w:name w:val="Heading 5 Char"/>
    <w:basedOn w:val="DefaultParagraphFont"/>
    <w:link w:val="Heading5"/>
    <w:uiPriority w:val="9"/>
    <w:rsid w:val="008027E3"/>
    <w:rPr>
      <w:rFonts w:ascii="Arial" w:hAnsi="Arial" w:cs="Arial"/>
      <w:color w:val="0F7EB4"/>
      <w:sz w:val="24"/>
      <w:szCs w:val="20"/>
      <w:lang w:val="en-AU" w:eastAsia="en-AU"/>
    </w:rPr>
  </w:style>
  <w:style w:type="character" w:styleId="Heading6Char" w:customStyle="1">
    <w:name w:val="Heading 6 Char"/>
    <w:basedOn w:val="DefaultParagraphFont"/>
    <w:link w:val="Heading6"/>
    <w:uiPriority w:val="9"/>
    <w:semiHidden/>
    <w:rsid w:val="000F5CEC"/>
    <w:rPr>
      <w:rFonts w:asciiTheme="majorHAnsi" w:hAnsiTheme="majorHAnsi" w:eastAsiaTheme="majorEastAsia" w:cstheme="majorBidi"/>
      <w:color w:val="004B71" w:themeColor="accent1" w:themeShade="7F"/>
    </w:rPr>
  </w:style>
  <w:style w:type="character" w:styleId="Heading7Char" w:customStyle="1">
    <w:name w:val="Heading 7 Char"/>
    <w:basedOn w:val="DefaultParagraphFont"/>
    <w:link w:val="Heading7"/>
    <w:uiPriority w:val="9"/>
    <w:semiHidden/>
    <w:rsid w:val="000F5CEC"/>
    <w:rPr>
      <w:rFonts w:asciiTheme="majorHAnsi" w:hAnsiTheme="majorHAnsi" w:eastAsiaTheme="majorEastAsia" w:cstheme="majorBidi"/>
      <w:i/>
      <w:iCs/>
      <w:color w:val="004B71" w:themeColor="accent1" w:themeShade="7F"/>
    </w:rPr>
  </w:style>
  <w:style w:type="character" w:styleId="Heading8Char" w:customStyle="1">
    <w:name w:val="Heading 8 Char"/>
    <w:basedOn w:val="DefaultParagraphFont"/>
    <w:link w:val="Heading8"/>
    <w:uiPriority w:val="9"/>
    <w:semiHidden/>
    <w:rsid w:val="000F5CE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0F5CEC"/>
    <w:rPr>
      <w:rFonts w:asciiTheme="majorHAnsi" w:hAnsiTheme="majorHAnsi" w:eastAsiaTheme="majorEastAsia"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styleId="HTMLAddressChar" w:customStyle="1">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0F5CEC"/>
    <w:pPr>
      <w:pBdr>
        <w:top w:val="single" w:color="0099E3" w:themeColor="accent1" w:sz="4" w:space="10"/>
        <w:bottom w:val="single" w:color="0099E3" w:themeColor="accent1" w:sz="4" w:space="10"/>
      </w:pBdr>
      <w:spacing w:before="360" w:after="360"/>
      <w:ind w:left="864" w:right="864"/>
      <w:jc w:val="center"/>
    </w:pPr>
    <w:rPr>
      <w:i/>
      <w:iCs/>
      <w:color w:val="0099E3" w:themeColor="accent1"/>
    </w:rPr>
  </w:style>
  <w:style w:type="character" w:styleId="IntenseQuoteChar" w:customStyle="1">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styleId="MacroTextChar" w:customStyle="1">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0F5CEC"/>
    <w:rPr>
      <w:rFonts w:asciiTheme="majorHAnsi" w:hAnsiTheme="majorHAnsi" w:eastAsiaTheme="majorEastAsia"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styleId="NoteHeadingChar" w:customStyle="1">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styleId="PlainTextChar" w:customStyle="1">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styleId="SalutationChar" w:customStyle="1">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styleId="SignatureChar" w:customStyle="1">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styleId="TitleChar" w:customStyle="1">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hAnsiTheme="majorHAnsi" w:eastAsiaTheme="majorEastAsia"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styleId="VCAAnumbers" w:customStyle="1">
    <w:name w:val="VCAA numbers"/>
    <w:basedOn w:val="Normal"/>
    <w:qFormat/>
    <w:rsid w:val="003701BC"/>
    <w:pPr>
      <w:tabs>
        <w:tab w:val="left" w:pos="425"/>
      </w:tabs>
      <w:spacing w:before="60" w:after="60" w:line="280" w:lineRule="exact"/>
      <w:ind w:left="425" w:hanging="425"/>
    </w:pPr>
    <w:rPr>
      <w:rFonts w:eastAsia="Times New Roman" w:cs="Arial" w:asciiTheme="majorHAnsi" w:hAnsiTheme="majorHAnsi"/>
      <w:color w:val="000000" w:themeColor="text1"/>
      <w:kern w:val="22"/>
      <w:sz w:val="20"/>
      <w:lang w:eastAsia="ja-JP"/>
    </w:rPr>
  </w:style>
  <w:style w:type="paragraph" w:styleId="VCAAtrademarkinfo" w:customStyle="1">
    <w:name w:val="VCAA trademark info"/>
    <w:basedOn w:val="Normal"/>
    <w:qFormat/>
    <w:rsid w:val="003701BC"/>
    <w:pPr>
      <w:spacing w:before="120" w:after="0" w:line="200" w:lineRule="exact"/>
    </w:pPr>
    <w:rPr>
      <w:rFonts w:cs="Arial" w:asciiTheme="majorHAnsi" w:hAnsiTheme="majorHAnsi"/>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paragraph" w:styleId="VCAAHeading2" w:customStyle="1">
    <w:name w:val="VCAA Heading 2"/>
    <w:next w:val="VCAAbody"/>
    <w:qFormat/>
    <w:rsid w:val="00F326BA"/>
    <w:pPr>
      <w:spacing w:before="400" w:after="120" w:line="480" w:lineRule="exact"/>
      <w:contextualSpacing/>
      <w:outlineLvl w:val="2"/>
    </w:pPr>
    <w:rPr>
      <w:rFonts w:ascii="Arial" w:hAnsi="Arial" w:cs="Arial"/>
      <w:color w:val="0F7EB4"/>
      <w:sz w:val="40"/>
      <w:szCs w:val="28"/>
    </w:rPr>
  </w:style>
  <w:style w:type="paragraph" w:styleId="VCAAHeading3" w:customStyle="1">
    <w:name w:val="VCAA Heading 3"/>
    <w:next w:val="VCAAbody"/>
    <w:qFormat/>
    <w:rsid w:val="00F326BA"/>
    <w:pPr>
      <w:spacing w:before="320" w:after="120" w:line="400" w:lineRule="exact"/>
      <w:outlineLvl w:val="3"/>
    </w:pPr>
    <w:rPr>
      <w:rFonts w:ascii="Arial" w:hAnsi="Arial" w:cs="Arial"/>
      <w:color w:val="0F7EB4"/>
      <w:sz w:val="32"/>
      <w:szCs w:val="24"/>
    </w:rPr>
  </w:style>
  <w:style w:type="paragraph" w:styleId="VCAAbody" w:customStyle="1">
    <w:name w:val="VCAA body"/>
    <w:link w:val="VCAAbodyChar"/>
    <w:qFormat/>
    <w:rsid w:val="00F326BA"/>
    <w:pPr>
      <w:spacing w:before="120" w:after="120" w:line="280" w:lineRule="exact"/>
    </w:pPr>
    <w:rPr>
      <w:rFonts w:cs="Arial" w:asciiTheme="majorHAnsi" w:hAnsiTheme="majorHAnsi"/>
      <w:color w:val="000000" w:themeColor="text1"/>
      <w:sz w:val="20"/>
    </w:rPr>
  </w:style>
  <w:style w:type="paragraph" w:styleId="VCAAbulletlevel2" w:customStyle="1">
    <w:name w:val="VCAA bullet level 2"/>
    <w:basedOn w:val="Normal"/>
    <w:qFormat/>
    <w:rsid w:val="00F326BA"/>
    <w:pPr>
      <w:tabs>
        <w:tab w:val="left" w:pos="425"/>
      </w:tabs>
      <w:spacing w:before="60" w:after="60" w:line="280" w:lineRule="exact"/>
      <w:ind w:left="850" w:hanging="425"/>
    </w:pPr>
    <w:rPr>
      <w:rFonts w:eastAsia="Times New Roman" w:cs="Arial" w:asciiTheme="majorHAnsi" w:hAnsiTheme="majorHAnsi"/>
      <w:color w:val="000000" w:themeColor="text1"/>
      <w:kern w:val="22"/>
      <w:sz w:val="20"/>
      <w:lang w:val="en-GB" w:eastAsia="ja-JP"/>
    </w:rPr>
  </w:style>
  <w:style w:type="paragraph" w:styleId="VCAAHeading5" w:customStyle="1">
    <w:name w:val="VCAA Heading 5"/>
    <w:basedOn w:val="Normal"/>
    <w:next w:val="VCAAbody"/>
    <w:qFormat/>
    <w:rsid w:val="00F326BA"/>
    <w:pPr>
      <w:spacing w:before="240" w:after="120" w:line="320" w:lineRule="exact"/>
      <w:outlineLvl w:val="5"/>
    </w:pPr>
    <w:rPr>
      <w:rFonts w:ascii="Arial" w:hAnsi="Arial" w:cs="Arial"/>
      <w:color w:val="0F7EB4"/>
      <w:sz w:val="24"/>
      <w:szCs w:val="20"/>
      <w:lang w:val="en" w:eastAsia="en-AU"/>
    </w:rPr>
  </w:style>
  <w:style w:type="character" w:styleId="VCAAbodyChar" w:customStyle="1">
    <w:name w:val="VCAA body Char"/>
    <w:basedOn w:val="DefaultParagraphFont"/>
    <w:link w:val="VCAAbody"/>
    <w:rsid w:val="00F326BA"/>
    <w:rPr>
      <w:rFonts w:cs="Arial" w:asciiTheme="majorHAnsi" w:hAnsiTheme="majorHAnsi"/>
      <w:color w:val="000000" w:themeColor="text1"/>
      <w:sz w:val="20"/>
    </w:rPr>
  </w:style>
  <w:style w:type="paragraph" w:styleId="ESBodyText" w:customStyle="1">
    <w:name w:val="ES_Body Text"/>
    <w:basedOn w:val="Normal"/>
    <w:qFormat/>
    <w:rsid w:val="00F326BA"/>
    <w:pPr>
      <w:spacing w:after="120" w:line="240" w:lineRule="atLeast"/>
    </w:pPr>
    <w:rPr>
      <w:rFonts w:ascii="Arial" w:hAnsi="Arial" w:cs="Arial" w:eastAsiaTheme="minorEastAsia"/>
      <w:sz w:val="18"/>
      <w:szCs w:val="18"/>
    </w:rPr>
  </w:style>
  <w:style w:type="character" w:styleId="normaltextrun" w:customStyle="1">
    <w:name w:val="normaltextrun"/>
    <w:basedOn w:val="DefaultParagraphFont"/>
    <w:rsid w:val="00F326BA"/>
  </w:style>
  <w:style w:type="character" w:styleId="eop" w:customStyle="1">
    <w:name w:val="eop"/>
    <w:basedOn w:val="DefaultParagraphFont"/>
    <w:rsid w:val="00F32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mailto:vcaa.publications@education.vic.gov.au" TargetMode="External" Id="rId18" /><Relationship Type="http://schemas.openxmlformats.org/officeDocument/2006/relationships/header" Target="header5.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mailto:vcaa.copyright@edumail.vic.gov.au" TargetMode="External" Id="rId17" /><Relationship Type="http://schemas.openxmlformats.org/officeDocument/2006/relationships/footer" Target="footer4.xml" Id="rId25" /><Relationship Type="http://schemas.openxmlformats.org/officeDocument/2006/relationships/customXml" Target="../customXml/item2.xml" Id="rId2" /><Relationship Type="http://schemas.openxmlformats.org/officeDocument/2006/relationships/hyperlink" Target="https://www.vcaa.vic.edu.au/Pages/HomePage.aspx" TargetMode="External" Id="rId16" /><Relationship Type="http://schemas.openxmlformats.org/officeDocument/2006/relationships/footer" Target="footer2.xml" Id="rId20" /><Relationship Type="http://schemas.openxmlformats.org/officeDocument/2006/relationships/glossaryDocument" Target="glossary/document.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eader" Target="header4.xml" Id="rId24" /><Relationship Type="http://schemas.openxmlformats.org/officeDocument/2006/relationships/numbering" Target="numbering.xml" Id="rId5" /><Relationship Type="http://schemas.openxmlformats.org/officeDocument/2006/relationships/hyperlink" Target="https://www.vcaa.vic.edu.au/Footer/Pages/Copyright.aspx" TargetMode="External" Id="rId15" /><Relationship Type="http://schemas.openxmlformats.org/officeDocument/2006/relationships/hyperlink" Target="https://www.fairwork.gov.au/taxonomy/term/526"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caa.vic.edu.au/Footer/Pages/Copyright.aspx" TargetMode="External" Id="rId14" /><Relationship Type="http://schemas.openxmlformats.org/officeDocument/2006/relationships/footer" Target="footer3.xml" Id="rId22" /><Relationship Type="http://schemas.openxmlformats.org/officeDocument/2006/relationships/footer" Target="footer5.xml" Id="rId27" /><Relationship Type="http://schemas.openxmlformats.org/officeDocument/2006/relationships/theme" Target="theme/theme1.xml" Id="rId30" /></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xmlns:wp14="http://schemas.microsoft.com/office/word/2010/wordml" w:rsidR="004567A0" w:rsidRDefault="004567A0" w14:paraId="72EE8D63" wp14:textId="77777777">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xmlns:wp14="http://schemas.microsoft.com/office/word/2010/wordml" w:rsidR="004567A0" w:rsidP="004567A0" w:rsidRDefault="004567A0" w14:paraId="18F23BBA" wp14:textId="77777777">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xmlns:wp14="http://schemas.microsoft.com/office/word/2010/wordml" w:rsidR="000877AD" w:rsidRDefault="000877AD" w14:paraId="4C3E277F" wp14:textId="77777777">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xmlns:wp14="http://schemas.microsoft.com/office/word/2010/wordml" w:rsidR="00266E53" w:rsidRDefault="000877AD" w14:paraId="380D7EB4" wp14:textId="77777777">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xmlns:wp14="http://schemas.microsoft.com/office/word/2010/wordml" w:rsidR="00266E53" w:rsidRDefault="000877AD" w14:paraId="59DFA09D" wp14:textId="77777777">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46778"/>
    <w:rsid w:val="00266E53"/>
    <w:rsid w:val="004567A0"/>
    <w:rsid w:val="00472EE5"/>
    <w:rsid w:val="006302DC"/>
    <w:rsid w:val="00935D91"/>
    <w:rsid w:val="00A67188"/>
    <w:rsid w:val="00EE7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7AD"/>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0330C-F8D0-4B95-8BB4-BF4D057658BF}">
  <ds:schemaRefs>
    <ds:schemaRef ds:uri="http://www.w3.org/XML/1998/namespace"/>
    <ds:schemaRef ds:uri="1dfda961-1ef8-479d-a039-ba17e335c3a2"/>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603ce84b-db6c-4b71-aec5-1961e312b7c3"/>
    <ds:schemaRef ds:uri="http://purl.org/dc/dcmitype/"/>
    <ds:schemaRef ds:uri="http://purl.org/dc/elements/1.1/"/>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4.xml><?xml version="1.0" encoding="utf-8"?>
<ds:datastoreItem xmlns:ds="http://schemas.openxmlformats.org/officeDocument/2006/customXml" ds:itemID="{0BCDE03F-2F87-46B7-A53B-0BAF7CB9A7C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policy</dc:title>
  <dc:creator/>
  <cp:lastModifiedBy>Nutan Bansal</cp:lastModifiedBy>
  <cp:revision>2</cp:revision>
  <dcterms:created xsi:type="dcterms:W3CDTF">2024-06-26T05:45:00Z</dcterms:created>
  <dcterms:modified xsi:type="dcterms:W3CDTF">2024-07-30T05:14:41Z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