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displacedByCustomXml="next" w:id="0"/>
    <w:bookmarkStart w:name="_Toc398032444" w:displacedByCustomXml="next" w:id="1"/>
    <w:bookmarkStart w:name="_Toc398032631" w:displacedByCustomXml="next" w:id="2"/>
    <w:sdt>
      <w:sdtPr>
        <w:id w:val="-426587749"/>
        <w:lock w:val="contentLocked"/>
        <w:placeholder>
          <w:docPart w:val="DefaultPlaceholder_-1854013440"/>
        </w:placeholder>
        <w:group/>
      </w:sdtPr>
      <w:sdtEndPr/>
      <w:sdtContent>
        <w:p w:rsidRPr="004A22BC" w:rsidR="004A22BC" w:rsidP="008027E3" w:rsidRDefault="003F6257" w14:paraId="68C5BDC5" w14:textId="70B74AAA">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1D5E8F">
                <w:t>Gifts, benefits and hospitality</w:t>
              </w:r>
              <w:r w:rsidR="00024E1E">
                <w:t xml:space="preserve"> policy</w:t>
              </w:r>
            </w:sdtContent>
          </w:sdt>
        </w:p>
      </w:sdtContent>
    </w:sdt>
    <w:bookmarkEnd w:id="2"/>
    <w:bookmarkEnd w:id="1"/>
    <w:bookmarkEnd w:id="0"/>
    <w:p w:rsidRPr="004A22BC" w:rsidR="00C73F9D" w:rsidP="002402F1" w:rsidRDefault="003D421C" w14:paraId="050E2465" w14:textId="1E672AF5">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5AFC1C54">
      <w:pPr>
        <w:pStyle w:val="VCAAtrademarkinfo"/>
        <w:rPr>
          <w:lang w:val="en-AU"/>
        </w:rPr>
      </w:pPr>
      <w:r w:rsidRPr="00210AB7">
        <w:rPr>
          <w:lang w:val="en-AU"/>
        </w:rPr>
        <w:t xml:space="preserve">© Victorian Curriculum and Assessment Authority </w:t>
      </w:r>
      <w:r w:rsidR="00024E1E">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032A3E" w:rsidRDefault="00002A7A" w14:paraId="6BB25482" w14:textId="4C6A0DEE">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0210599">
        <w:r w:rsidRPr="003C12EC" w:rsidR="00032A3E">
          <w:rPr>
            <w:rStyle w:val="Hyperlink"/>
            <w:rFonts w:eastAsia="Arial"/>
          </w:rPr>
          <w:t>1.</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Fonts w:eastAsia="Arial"/>
          </w:rPr>
          <w:t>Overview</w:t>
        </w:r>
        <w:r w:rsidR="00032A3E">
          <w:rPr>
            <w:webHidden/>
          </w:rPr>
          <w:tab/>
        </w:r>
        <w:r w:rsidR="00032A3E">
          <w:rPr>
            <w:webHidden/>
          </w:rPr>
          <w:fldChar w:fldCharType="begin"/>
        </w:r>
        <w:r w:rsidR="00032A3E">
          <w:rPr>
            <w:webHidden/>
          </w:rPr>
          <w:instrText xml:space="preserve"> PAGEREF _Toc170210599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33610041" w14:textId="2A4FCE43">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00">
        <w:r w:rsidRPr="003C12EC" w:rsidR="00032A3E">
          <w:rPr>
            <w:rStyle w:val="Hyperlink"/>
          </w:rPr>
          <w:t>2.</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Pr>
          <w:t>Objectives</w:t>
        </w:r>
        <w:r w:rsidR="00032A3E">
          <w:rPr>
            <w:webHidden/>
          </w:rPr>
          <w:tab/>
        </w:r>
        <w:r w:rsidR="00032A3E">
          <w:rPr>
            <w:webHidden/>
          </w:rPr>
          <w:fldChar w:fldCharType="begin"/>
        </w:r>
        <w:r w:rsidR="00032A3E">
          <w:rPr>
            <w:webHidden/>
          </w:rPr>
          <w:instrText xml:space="preserve"> PAGEREF _Toc170210600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2B538F36" w14:textId="31F9668D">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01">
        <w:r w:rsidRPr="003C12EC" w:rsidR="00032A3E">
          <w:rPr>
            <w:rStyle w:val="Hyperlink"/>
            <w:rFonts w:eastAsia="Arial"/>
          </w:rPr>
          <w:t>3.</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Fonts w:eastAsia="Arial"/>
          </w:rPr>
          <w:t>Principles</w:t>
        </w:r>
        <w:r w:rsidR="00032A3E">
          <w:rPr>
            <w:webHidden/>
          </w:rPr>
          <w:tab/>
        </w:r>
        <w:r w:rsidR="00032A3E">
          <w:rPr>
            <w:webHidden/>
          </w:rPr>
          <w:fldChar w:fldCharType="begin"/>
        </w:r>
        <w:r w:rsidR="00032A3E">
          <w:rPr>
            <w:webHidden/>
          </w:rPr>
          <w:instrText xml:space="preserve"> PAGEREF _Toc170210601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3FA9DD0A" w14:textId="7405B130">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2">
        <w:r w:rsidRPr="003C12EC" w:rsidR="00032A3E">
          <w:rPr>
            <w:rStyle w:val="Hyperlink"/>
          </w:rPr>
          <w:t>3.1.</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Transparency</w:t>
        </w:r>
        <w:r w:rsidR="00032A3E">
          <w:rPr>
            <w:webHidden/>
          </w:rPr>
          <w:tab/>
        </w:r>
        <w:r w:rsidR="00032A3E">
          <w:rPr>
            <w:webHidden/>
          </w:rPr>
          <w:fldChar w:fldCharType="begin"/>
        </w:r>
        <w:r w:rsidR="00032A3E">
          <w:rPr>
            <w:webHidden/>
          </w:rPr>
          <w:instrText xml:space="preserve"> PAGEREF _Toc170210602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72919AFA" w14:textId="46403C4B">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3">
        <w:r w:rsidRPr="003C12EC" w:rsidR="00032A3E">
          <w:rPr>
            <w:rStyle w:val="Hyperlink"/>
          </w:rPr>
          <w:t>3.2.</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Accountability</w:t>
        </w:r>
        <w:r w:rsidR="00032A3E">
          <w:rPr>
            <w:webHidden/>
          </w:rPr>
          <w:tab/>
        </w:r>
        <w:r w:rsidR="00032A3E">
          <w:rPr>
            <w:webHidden/>
          </w:rPr>
          <w:fldChar w:fldCharType="begin"/>
        </w:r>
        <w:r w:rsidR="00032A3E">
          <w:rPr>
            <w:webHidden/>
          </w:rPr>
          <w:instrText xml:space="preserve"> PAGEREF _Toc170210603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56F35A8F" w14:textId="3F56BA07">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4">
        <w:r w:rsidRPr="003C12EC" w:rsidR="00032A3E">
          <w:rPr>
            <w:rStyle w:val="Hyperlink"/>
          </w:rPr>
          <w:t>3.3.</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Impartiality</w:t>
        </w:r>
        <w:r w:rsidR="00032A3E">
          <w:rPr>
            <w:webHidden/>
          </w:rPr>
          <w:tab/>
        </w:r>
        <w:r w:rsidR="00032A3E">
          <w:rPr>
            <w:webHidden/>
          </w:rPr>
          <w:fldChar w:fldCharType="begin"/>
        </w:r>
        <w:r w:rsidR="00032A3E">
          <w:rPr>
            <w:webHidden/>
          </w:rPr>
          <w:instrText xml:space="preserve"> PAGEREF _Toc170210604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50E615D0" w14:textId="1386B539">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5">
        <w:r w:rsidRPr="003C12EC" w:rsidR="00032A3E">
          <w:rPr>
            <w:rStyle w:val="Hyperlink"/>
          </w:rPr>
          <w:t>3.4.</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Public trust</w:t>
        </w:r>
        <w:r w:rsidR="00032A3E">
          <w:rPr>
            <w:webHidden/>
          </w:rPr>
          <w:tab/>
        </w:r>
        <w:r w:rsidR="00032A3E">
          <w:rPr>
            <w:webHidden/>
          </w:rPr>
          <w:fldChar w:fldCharType="begin"/>
        </w:r>
        <w:r w:rsidR="00032A3E">
          <w:rPr>
            <w:webHidden/>
          </w:rPr>
          <w:instrText xml:space="preserve"> PAGEREF _Toc170210605 \h </w:instrText>
        </w:r>
        <w:r w:rsidR="00032A3E">
          <w:rPr>
            <w:webHidden/>
          </w:rPr>
        </w:r>
        <w:r w:rsidR="00032A3E">
          <w:rPr>
            <w:webHidden/>
          </w:rPr>
          <w:fldChar w:fldCharType="separate"/>
        </w:r>
        <w:r w:rsidR="00032A3E">
          <w:rPr>
            <w:webHidden/>
          </w:rPr>
          <w:t>1</w:t>
        </w:r>
        <w:r w:rsidR="00032A3E">
          <w:rPr>
            <w:webHidden/>
          </w:rPr>
          <w:fldChar w:fldCharType="end"/>
        </w:r>
      </w:hyperlink>
    </w:p>
    <w:p w:rsidR="00032A3E" w:rsidRDefault="003F6257" w14:paraId="25DF9BB0" w14:textId="70272D33">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06">
        <w:r w:rsidRPr="003C12EC" w:rsidR="00032A3E">
          <w:rPr>
            <w:rStyle w:val="Hyperlink"/>
          </w:rPr>
          <w:t>4.</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Pr>
          <w:t>Roles and responsibilities</w:t>
        </w:r>
        <w:r w:rsidR="00032A3E">
          <w:rPr>
            <w:webHidden/>
          </w:rPr>
          <w:tab/>
        </w:r>
        <w:r w:rsidR="00032A3E">
          <w:rPr>
            <w:webHidden/>
          </w:rPr>
          <w:fldChar w:fldCharType="begin"/>
        </w:r>
        <w:r w:rsidR="00032A3E">
          <w:rPr>
            <w:webHidden/>
          </w:rPr>
          <w:instrText xml:space="preserve"> PAGEREF _Toc170210606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0E648196" w14:textId="26CDA5A1">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7">
        <w:r w:rsidRPr="003C12EC" w:rsidR="00032A3E">
          <w:rPr>
            <w:rStyle w:val="Hyperlink"/>
          </w:rPr>
          <w:t>4.1.</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Executive directors, managers and authorised delegates</w:t>
        </w:r>
        <w:r w:rsidR="00032A3E">
          <w:rPr>
            <w:webHidden/>
          </w:rPr>
          <w:tab/>
        </w:r>
        <w:r w:rsidR="00032A3E">
          <w:rPr>
            <w:webHidden/>
          </w:rPr>
          <w:fldChar w:fldCharType="begin"/>
        </w:r>
        <w:r w:rsidR="00032A3E">
          <w:rPr>
            <w:webHidden/>
          </w:rPr>
          <w:instrText xml:space="preserve"> PAGEREF _Toc170210607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40CC1861" w14:textId="35CFFB1A">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08">
        <w:r w:rsidRPr="003C12EC" w:rsidR="00032A3E">
          <w:rPr>
            <w:rStyle w:val="Hyperlink"/>
          </w:rPr>
          <w:t>4.2.</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Employees</w:t>
        </w:r>
        <w:r w:rsidR="00032A3E">
          <w:rPr>
            <w:webHidden/>
          </w:rPr>
          <w:tab/>
        </w:r>
        <w:r w:rsidR="00032A3E">
          <w:rPr>
            <w:webHidden/>
          </w:rPr>
          <w:fldChar w:fldCharType="begin"/>
        </w:r>
        <w:r w:rsidR="00032A3E">
          <w:rPr>
            <w:webHidden/>
          </w:rPr>
          <w:instrText xml:space="preserve"> PAGEREF _Toc170210608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70D0269D" w14:textId="098D368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09">
        <w:r w:rsidRPr="003C12EC" w:rsidR="00032A3E">
          <w:rPr>
            <w:rStyle w:val="Hyperlink"/>
            <w:rFonts w:eastAsia="Arial"/>
          </w:rPr>
          <w:t>5.</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Fonts w:eastAsia="Arial"/>
          </w:rPr>
          <w:t>Expectations</w:t>
        </w:r>
        <w:r w:rsidR="00032A3E">
          <w:rPr>
            <w:webHidden/>
          </w:rPr>
          <w:tab/>
        </w:r>
        <w:r w:rsidR="00032A3E">
          <w:rPr>
            <w:webHidden/>
          </w:rPr>
          <w:fldChar w:fldCharType="begin"/>
        </w:r>
        <w:r w:rsidR="00032A3E">
          <w:rPr>
            <w:webHidden/>
          </w:rPr>
          <w:instrText xml:space="preserve"> PAGEREF _Toc170210609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7C664C05" w14:textId="40C2D032">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0">
        <w:r w:rsidRPr="003C12EC" w:rsidR="00032A3E">
          <w:rPr>
            <w:rStyle w:val="Hyperlink"/>
          </w:rPr>
          <w:t>5.1.</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Prohibition on gifts</w:t>
        </w:r>
        <w:r w:rsidR="00032A3E">
          <w:rPr>
            <w:webHidden/>
          </w:rPr>
          <w:tab/>
        </w:r>
        <w:r w:rsidR="00032A3E">
          <w:rPr>
            <w:webHidden/>
          </w:rPr>
          <w:fldChar w:fldCharType="begin"/>
        </w:r>
        <w:r w:rsidR="00032A3E">
          <w:rPr>
            <w:webHidden/>
          </w:rPr>
          <w:instrText xml:space="preserve"> PAGEREF _Toc170210610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7B7F46BC" w14:textId="3D9A225D">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1">
        <w:r w:rsidRPr="003C12EC" w:rsidR="00032A3E">
          <w:rPr>
            <w:rStyle w:val="Hyperlink"/>
          </w:rPr>
          <w:t xml:space="preserve">5.2. </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Declaring offers of gifts, benefits and hospitality</w:t>
        </w:r>
        <w:r w:rsidR="00032A3E">
          <w:rPr>
            <w:webHidden/>
          </w:rPr>
          <w:tab/>
        </w:r>
        <w:r w:rsidR="00032A3E">
          <w:rPr>
            <w:webHidden/>
          </w:rPr>
          <w:fldChar w:fldCharType="begin"/>
        </w:r>
        <w:r w:rsidR="00032A3E">
          <w:rPr>
            <w:webHidden/>
          </w:rPr>
          <w:instrText xml:space="preserve"> PAGEREF _Toc170210611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5CC9A24A" w14:textId="0DE9F6F8">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2">
        <w:r w:rsidRPr="003C12EC" w:rsidR="00032A3E">
          <w:rPr>
            <w:rStyle w:val="Hyperlink"/>
          </w:rPr>
          <w:t xml:space="preserve">5.3. </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Breach of this policy</w:t>
        </w:r>
        <w:r w:rsidR="00032A3E">
          <w:rPr>
            <w:webHidden/>
          </w:rPr>
          <w:tab/>
        </w:r>
        <w:r w:rsidR="00032A3E">
          <w:rPr>
            <w:webHidden/>
          </w:rPr>
          <w:fldChar w:fldCharType="begin"/>
        </w:r>
        <w:r w:rsidR="00032A3E">
          <w:rPr>
            <w:webHidden/>
          </w:rPr>
          <w:instrText xml:space="preserve"> PAGEREF _Toc170210612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3E63E4CC" w14:textId="7FF4C8B2">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13">
        <w:r w:rsidRPr="003C12EC" w:rsidR="00032A3E">
          <w:rPr>
            <w:rStyle w:val="Hyperlink"/>
            <w:rFonts w:eastAsia="Arial"/>
          </w:rPr>
          <w:t>6.</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Fonts w:eastAsia="Arial"/>
          </w:rPr>
          <w:t>Managing this policy</w:t>
        </w:r>
        <w:r w:rsidR="00032A3E">
          <w:rPr>
            <w:webHidden/>
          </w:rPr>
          <w:tab/>
        </w:r>
        <w:r w:rsidR="00032A3E">
          <w:rPr>
            <w:webHidden/>
          </w:rPr>
          <w:fldChar w:fldCharType="begin"/>
        </w:r>
        <w:r w:rsidR="00032A3E">
          <w:rPr>
            <w:webHidden/>
          </w:rPr>
          <w:instrText xml:space="preserve"> PAGEREF _Toc170210613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194D3FE0" w14:textId="21568D24">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4">
        <w:r w:rsidRPr="003C12EC" w:rsidR="00032A3E">
          <w:rPr>
            <w:rStyle w:val="Hyperlink"/>
          </w:rPr>
          <w:t>6.1</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Authorisation</w:t>
        </w:r>
        <w:r w:rsidR="00032A3E">
          <w:rPr>
            <w:webHidden/>
          </w:rPr>
          <w:tab/>
        </w:r>
        <w:r w:rsidR="00032A3E">
          <w:rPr>
            <w:webHidden/>
          </w:rPr>
          <w:fldChar w:fldCharType="begin"/>
        </w:r>
        <w:r w:rsidR="00032A3E">
          <w:rPr>
            <w:webHidden/>
          </w:rPr>
          <w:instrText xml:space="preserve"> PAGEREF _Toc170210614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43983F14" w14:textId="62E6AD9C">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5">
        <w:r w:rsidRPr="003C12EC" w:rsidR="00032A3E">
          <w:rPr>
            <w:rStyle w:val="Hyperlink"/>
          </w:rPr>
          <w:t>6.2</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Accountability for the policy</w:t>
        </w:r>
        <w:r w:rsidR="00032A3E">
          <w:rPr>
            <w:webHidden/>
          </w:rPr>
          <w:tab/>
        </w:r>
        <w:r w:rsidR="00032A3E">
          <w:rPr>
            <w:webHidden/>
          </w:rPr>
          <w:fldChar w:fldCharType="begin"/>
        </w:r>
        <w:r w:rsidR="00032A3E">
          <w:rPr>
            <w:webHidden/>
          </w:rPr>
          <w:instrText xml:space="preserve"> PAGEREF _Toc170210615 \h </w:instrText>
        </w:r>
        <w:r w:rsidR="00032A3E">
          <w:rPr>
            <w:webHidden/>
          </w:rPr>
        </w:r>
        <w:r w:rsidR="00032A3E">
          <w:rPr>
            <w:webHidden/>
          </w:rPr>
          <w:fldChar w:fldCharType="separate"/>
        </w:r>
        <w:r w:rsidR="00032A3E">
          <w:rPr>
            <w:webHidden/>
          </w:rPr>
          <w:t>2</w:t>
        </w:r>
        <w:r w:rsidR="00032A3E">
          <w:rPr>
            <w:webHidden/>
          </w:rPr>
          <w:fldChar w:fldCharType="end"/>
        </w:r>
      </w:hyperlink>
    </w:p>
    <w:p w:rsidR="00032A3E" w:rsidRDefault="003F6257" w14:paraId="42B8BFC7" w14:textId="454C33DF">
      <w:pPr>
        <w:pStyle w:val="TOC2"/>
        <w:tabs>
          <w:tab w:val="left" w:pos="1100"/>
        </w:tabs>
        <w:rPr>
          <w:rFonts w:asciiTheme="minorHAnsi" w:hAnsiTheme="minorHAnsi" w:eastAsiaTheme="minorEastAsia" w:cstheme="minorBidi"/>
          <w:kern w:val="2"/>
          <w:sz w:val="24"/>
          <w:lang w:eastAsia="en-GB"/>
          <w14:ligatures w14:val="standardContextual"/>
        </w:rPr>
      </w:pPr>
      <w:hyperlink w:history="1" w:anchor="_Toc170210616">
        <w:r w:rsidRPr="003C12EC" w:rsidR="00032A3E">
          <w:rPr>
            <w:rStyle w:val="Hyperlink"/>
          </w:rPr>
          <w:t>6.3</w:t>
        </w:r>
        <w:r w:rsidR="00032A3E">
          <w:rPr>
            <w:rFonts w:asciiTheme="minorHAnsi" w:hAnsiTheme="minorHAnsi" w:eastAsiaTheme="minorEastAsia" w:cstheme="minorBidi"/>
            <w:kern w:val="2"/>
            <w:sz w:val="24"/>
            <w:lang w:eastAsia="en-GB"/>
            <w14:ligatures w14:val="standardContextual"/>
          </w:rPr>
          <w:tab/>
        </w:r>
        <w:r w:rsidRPr="003C12EC" w:rsidR="00032A3E">
          <w:rPr>
            <w:rStyle w:val="Hyperlink"/>
          </w:rPr>
          <w:t>Important dates</w:t>
        </w:r>
        <w:r w:rsidR="00032A3E">
          <w:rPr>
            <w:webHidden/>
          </w:rPr>
          <w:tab/>
        </w:r>
        <w:r w:rsidR="00032A3E">
          <w:rPr>
            <w:webHidden/>
          </w:rPr>
          <w:fldChar w:fldCharType="begin"/>
        </w:r>
        <w:r w:rsidR="00032A3E">
          <w:rPr>
            <w:webHidden/>
          </w:rPr>
          <w:instrText xml:space="preserve"> PAGEREF _Toc170210616 \h </w:instrText>
        </w:r>
        <w:r w:rsidR="00032A3E">
          <w:rPr>
            <w:webHidden/>
          </w:rPr>
        </w:r>
        <w:r w:rsidR="00032A3E">
          <w:rPr>
            <w:webHidden/>
          </w:rPr>
          <w:fldChar w:fldCharType="separate"/>
        </w:r>
        <w:r w:rsidR="00032A3E">
          <w:rPr>
            <w:webHidden/>
          </w:rPr>
          <w:t>3</w:t>
        </w:r>
        <w:r w:rsidR="00032A3E">
          <w:rPr>
            <w:webHidden/>
          </w:rPr>
          <w:fldChar w:fldCharType="end"/>
        </w:r>
      </w:hyperlink>
    </w:p>
    <w:p w:rsidR="00032A3E" w:rsidRDefault="003F6257" w14:paraId="44A20325" w14:textId="0D26669F">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10617">
        <w:r w:rsidRPr="003C12EC" w:rsidR="00032A3E">
          <w:rPr>
            <w:rStyle w:val="Hyperlink"/>
            <w:rFonts w:eastAsia="Arial"/>
          </w:rPr>
          <w:t>7.</w:t>
        </w:r>
        <w:r w:rsidR="00032A3E">
          <w:rPr>
            <w:rFonts w:asciiTheme="minorHAnsi" w:hAnsiTheme="minorHAnsi" w:eastAsiaTheme="minorEastAsia" w:cstheme="minorBidi"/>
            <w:b w:val="0"/>
            <w:bCs w:val="0"/>
            <w:kern w:val="2"/>
            <w:sz w:val="24"/>
            <w:lang w:eastAsia="en-GB"/>
            <w14:ligatures w14:val="standardContextual"/>
          </w:rPr>
          <w:tab/>
        </w:r>
        <w:r w:rsidRPr="003C12EC" w:rsidR="00032A3E">
          <w:rPr>
            <w:rStyle w:val="Hyperlink"/>
            <w:rFonts w:eastAsia="Arial"/>
          </w:rPr>
          <w:t>Related documents</w:t>
        </w:r>
        <w:r w:rsidR="00032A3E">
          <w:rPr>
            <w:webHidden/>
          </w:rPr>
          <w:tab/>
        </w:r>
        <w:r w:rsidR="00032A3E">
          <w:rPr>
            <w:webHidden/>
          </w:rPr>
          <w:fldChar w:fldCharType="begin"/>
        </w:r>
        <w:r w:rsidR="00032A3E">
          <w:rPr>
            <w:webHidden/>
          </w:rPr>
          <w:instrText xml:space="preserve"> PAGEREF _Toc170210617 \h </w:instrText>
        </w:r>
        <w:r w:rsidR="00032A3E">
          <w:rPr>
            <w:webHidden/>
          </w:rPr>
        </w:r>
        <w:r w:rsidR="00032A3E">
          <w:rPr>
            <w:webHidden/>
          </w:rPr>
          <w:fldChar w:fldCharType="separate"/>
        </w:r>
        <w:r w:rsidR="00032A3E">
          <w:rPr>
            <w:webHidden/>
          </w:rPr>
          <w:t>3</w:t>
        </w:r>
        <w:r w:rsidR="00032A3E">
          <w:rPr>
            <w:webHidden/>
          </w:rPr>
          <w:fldChar w:fldCharType="end"/>
        </w:r>
      </w:hyperlink>
    </w:p>
    <w:p w:rsidRPr="000F5CEC" w:rsidR="00DB1C96" w:rsidP="00D86551" w:rsidRDefault="00002A7A" w14:paraId="1E8BFB1A" w14:textId="165F71B8">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1D5E8F" w:rsidP="09C2B271" w:rsidRDefault="001D5E8F" w14:paraId="7A03E25C" w14:textId="77777777">
      <w:pPr>
        <w:pStyle w:val="VCAAHeading2"/>
        <w:numPr>
          <w:ilvl w:val="0"/>
          <w:numId w:val="20"/>
        </w:numPr>
        <w:spacing w:before="320" w:after="160" w:line="276" w:lineRule="auto"/>
        <w:jc w:val="both"/>
        <w:rPr>
          <w:rFonts w:eastAsia="Arial"/>
        </w:rPr>
      </w:pPr>
      <w:bookmarkStart w:name="_Int_LUnal1vj" w:id="4"/>
      <w:bookmarkStart w:name="_Toc169076607" w:id="5"/>
      <w:bookmarkStart w:name="_Toc170210599" w:id="6"/>
      <w:r w:rsidRPr="09C2B271" w:rsidR="001D5E8F">
        <w:rPr>
          <w:rFonts w:eastAsia="Arial"/>
        </w:rPr>
        <w:t>Overview</w:t>
      </w:r>
      <w:bookmarkEnd w:id="4"/>
      <w:bookmarkEnd w:id="5"/>
      <w:bookmarkEnd w:id="6"/>
    </w:p>
    <w:p w:rsidRPr="00393681" w:rsidR="001D5E8F" w:rsidP="001D5E8F" w:rsidRDefault="001D5E8F" w14:paraId="020FD252" w14:textId="77777777">
      <w:pPr>
        <w:pStyle w:val="ESBodyText"/>
        <w:spacing w:line="276" w:lineRule="auto"/>
        <w:jc w:val="both"/>
      </w:pPr>
      <w:r>
        <w:t>The Victorian Curriculum and Assessment Authority (VCAA), strongly advocates that employees abstain from both giving and receiving gifts, regardless of their monetary worth. This approach reflects a commitment to fairness, transparency, and ethical behaviour in all organisational interactions. By abstaining from gift exchanges, employees actively contribute to preventing potential conflicts of interest and biases, thereby upholding the integrity of the organisation.</w:t>
      </w:r>
    </w:p>
    <w:p w:rsidR="001D5E8F" w:rsidP="001D5E8F" w:rsidRDefault="001D5E8F" w14:paraId="340440AC" w14:textId="77777777">
      <w:pPr>
        <w:pStyle w:val="ESBodyText"/>
        <w:spacing w:line="276" w:lineRule="auto"/>
        <w:jc w:val="both"/>
      </w:pPr>
      <w:r>
        <w:t xml:space="preserve">The gifts, benefits, and hospitality policy </w:t>
      </w:r>
      <w:proofErr w:type="gramStart"/>
      <w:r>
        <w:t>sets</w:t>
      </w:r>
      <w:proofErr w:type="gramEnd"/>
      <w:r>
        <w:t xml:space="preserve"> clear guidelines to prevent conflicts of interest, maintain organisational integrity, and uphold trust with stakeholders. </w:t>
      </w:r>
    </w:p>
    <w:p w:rsidRPr="00576CF3" w:rsidR="001D5E8F" w:rsidP="001D5E8F" w:rsidRDefault="001D5E8F" w14:paraId="2231D8C3" w14:textId="77777777">
      <w:pPr>
        <w:pStyle w:val="ESBodyText"/>
        <w:spacing w:line="276" w:lineRule="auto"/>
        <w:jc w:val="both"/>
        <w:rPr>
          <w:lang w:val="en-AU"/>
        </w:rPr>
      </w:pPr>
      <w:r w:rsidRPr="00576CF3">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576CF3" w:rsidR="001D5E8F" w:rsidP="001D5E8F" w:rsidRDefault="001D5E8F" w14:paraId="6F3FED4F" w14:textId="508643A8">
      <w:pPr>
        <w:pStyle w:val="ESBodyText"/>
        <w:numPr>
          <w:ilvl w:val="0"/>
          <w:numId w:val="29"/>
        </w:numPr>
        <w:spacing w:line="276" w:lineRule="auto"/>
        <w:jc w:val="both"/>
        <w:rPr>
          <w:lang w:val="en-AU"/>
        </w:rPr>
      </w:pPr>
      <w:r w:rsidRPr="29E0D350" w:rsidR="001D5E8F">
        <w:rPr>
          <w:lang w:val="en-AU"/>
        </w:rPr>
        <w:t>a</w:t>
      </w:r>
      <w:r w:rsidRPr="29E0D350" w:rsidR="001D5E8F">
        <w:rPr>
          <w:lang w:val="en-AU"/>
        </w:rPr>
        <w:t xml:space="preserve">ll employees (fixed term, casual, sessional) employed under Ministerial Order No. 1451 </w:t>
      </w:r>
      <w:r w:rsidRPr="29E0D350" w:rsidR="001D5E8F">
        <w:rPr>
          <w:lang w:val="en-AU"/>
        </w:rPr>
        <w:t>–</w:t>
      </w:r>
      <w:r w:rsidRPr="29E0D350" w:rsidR="001D5E8F">
        <w:rPr>
          <w:lang w:val="en-AU"/>
        </w:rPr>
        <w:t xml:space="preserve"> Victorian Curriculum and Assessment Authority employees (Employment Conditions, Salaries, Allowances, </w:t>
      </w:r>
      <w:r w:rsidRPr="29E0D350" w:rsidR="001D5E8F">
        <w:rPr>
          <w:lang w:val="en-AU"/>
        </w:rPr>
        <w:t>Selection</w:t>
      </w:r>
      <w:r w:rsidRPr="29E0D350" w:rsidR="001D5E8F">
        <w:rPr>
          <w:lang w:val="en-AU"/>
        </w:rPr>
        <w:t xml:space="preserve"> and Conduct) Order 2023 (referred to as </w:t>
      </w:r>
      <w:r w:rsidRPr="29E0D350" w:rsidR="001D5E8F">
        <w:rPr>
          <w:lang w:val="en-AU"/>
        </w:rPr>
        <w:t>‘</w:t>
      </w:r>
      <w:r w:rsidRPr="29E0D350" w:rsidR="001D5E8F">
        <w:rPr>
          <w:lang w:val="en-AU"/>
        </w:rPr>
        <w:t>The MO</w:t>
      </w:r>
      <w:r w:rsidRPr="29E0D350" w:rsidR="001D5E8F">
        <w:rPr>
          <w:lang w:val="en-AU"/>
        </w:rPr>
        <w:t>’</w:t>
      </w:r>
      <w:r w:rsidRPr="29E0D350" w:rsidR="001D5E8F">
        <w:rPr>
          <w:lang w:val="en-AU"/>
        </w:rPr>
        <w:t>)</w:t>
      </w:r>
    </w:p>
    <w:p w:rsidR="001D5E8F" w:rsidP="001D5E8F" w:rsidRDefault="001D5E8F" w14:paraId="027FEEDB" w14:textId="3E61B07A">
      <w:pPr>
        <w:pStyle w:val="ESBodyText"/>
        <w:numPr>
          <w:ilvl w:val="0"/>
          <w:numId w:val="29"/>
        </w:numPr>
        <w:spacing w:line="276" w:lineRule="auto"/>
        <w:jc w:val="both"/>
        <w:rPr>
          <w:lang w:val="en-AU"/>
        </w:rPr>
      </w:pPr>
      <w:r w:rsidRPr="00576CF3">
        <w:rPr>
          <w:lang w:val="en-AU"/>
        </w:rPr>
        <w:t xml:space="preserve">Board </w:t>
      </w:r>
      <w:r>
        <w:rPr>
          <w:lang w:val="en-AU"/>
        </w:rPr>
        <w:t>m</w:t>
      </w:r>
      <w:r w:rsidRPr="00576CF3">
        <w:rPr>
          <w:lang w:val="en-AU"/>
        </w:rPr>
        <w:t>embers</w:t>
      </w:r>
      <w:r>
        <w:rPr>
          <w:lang w:val="en-AU"/>
        </w:rPr>
        <w:t>.</w:t>
      </w:r>
    </w:p>
    <w:p w:rsidR="001D5E8F" w:rsidP="001D5E8F" w:rsidRDefault="001D5E8F" w14:paraId="00FB047B" w14:textId="77777777">
      <w:pPr>
        <w:pStyle w:val="VCAAHeading2"/>
        <w:numPr>
          <w:ilvl w:val="0"/>
          <w:numId w:val="20"/>
        </w:numPr>
        <w:spacing w:line="276" w:lineRule="auto"/>
        <w:jc w:val="both"/>
      </w:pPr>
      <w:bookmarkStart w:name="_Toc167801843" w:id="8"/>
      <w:bookmarkStart w:name="_Toc169076608" w:id="9"/>
      <w:bookmarkStart w:name="_Toc170210600" w:id="10"/>
      <w:bookmarkEnd w:id="8"/>
      <w:r w:rsidRPr="00D466EC">
        <w:t>Objectives</w:t>
      </w:r>
      <w:bookmarkEnd w:id="9"/>
      <w:bookmarkEnd w:id="10"/>
    </w:p>
    <w:p w:rsidRPr="003F6257" w:rsidR="001D5E8F" w:rsidP="003F6257" w:rsidRDefault="001D5E8F" w14:paraId="6AC648DF" w14:textId="55F8A22F">
      <w:pPr>
        <w:pStyle w:val="VCAAbody"/>
        <w:rPr>
          <w:sz w:val="18"/>
          <w:szCs w:val="21"/>
        </w:rPr>
      </w:pPr>
      <w:r w:rsidRPr="003F6257">
        <w:rPr>
          <w:sz w:val="18"/>
          <w:szCs w:val="21"/>
        </w:rPr>
        <w:t>The objectives of this policy are:</w:t>
      </w:r>
    </w:p>
    <w:p w:rsidRPr="006131CF" w:rsidR="001D5E8F" w:rsidP="001D5E8F" w:rsidRDefault="001D5E8F" w14:paraId="38E789A6" w14:textId="1FE53DF2">
      <w:pPr>
        <w:pStyle w:val="ESBodyText"/>
        <w:numPr>
          <w:ilvl w:val="0"/>
          <w:numId w:val="25"/>
        </w:numPr>
        <w:spacing w:line="276" w:lineRule="auto"/>
        <w:jc w:val="both"/>
        <w:rPr>
          <w:lang w:val="en-AU"/>
        </w:rPr>
      </w:pPr>
      <w:r>
        <w:rPr>
          <w:b/>
          <w:bCs/>
          <w:lang w:val="en-AU"/>
        </w:rPr>
        <w:t>m</w:t>
      </w:r>
      <w:r w:rsidRPr="00E8276B">
        <w:rPr>
          <w:b/>
          <w:bCs/>
          <w:lang w:val="en-AU"/>
        </w:rPr>
        <w:t xml:space="preserve">anagement of </w:t>
      </w:r>
      <w:r>
        <w:rPr>
          <w:b/>
          <w:bCs/>
          <w:lang w:val="en-AU"/>
        </w:rPr>
        <w:t>c</w:t>
      </w:r>
      <w:r w:rsidRPr="00E8276B">
        <w:rPr>
          <w:b/>
          <w:bCs/>
          <w:lang w:val="en-AU"/>
        </w:rPr>
        <w:t xml:space="preserve">onflicts of </w:t>
      </w:r>
      <w:r>
        <w:rPr>
          <w:b/>
          <w:bCs/>
          <w:lang w:val="en-AU"/>
        </w:rPr>
        <w:t>i</w:t>
      </w:r>
      <w:r w:rsidRPr="00E8276B">
        <w:rPr>
          <w:b/>
          <w:bCs/>
          <w:lang w:val="en-AU"/>
        </w:rPr>
        <w:t>nterest:</w:t>
      </w:r>
      <w:r w:rsidRPr="006131CF">
        <w:rPr>
          <w:lang w:val="en-AU"/>
        </w:rPr>
        <w:t xml:space="preserve"> </w:t>
      </w:r>
      <w:r>
        <w:rPr>
          <w:lang w:val="en-AU"/>
        </w:rPr>
        <w:t>m</w:t>
      </w:r>
      <w:r w:rsidRPr="006131CF">
        <w:rPr>
          <w:lang w:val="en-AU"/>
        </w:rPr>
        <w:t xml:space="preserve">inimise actual, potential or perceived conflicts of interest concerning the giving or receiving of gifts, benefits, and </w:t>
      </w:r>
      <w:proofErr w:type="gramStart"/>
      <w:r w:rsidRPr="006131CF">
        <w:rPr>
          <w:lang w:val="en-AU"/>
        </w:rPr>
        <w:t>hospitality</w:t>
      </w:r>
      <w:proofErr w:type="gramEnd"/>
    </w:p>
    <w:p w:rsidRPr="006131CF" w:rsidR="001D5E8F" w:rsidP="001D5E8F" w:rsidRDefault="001D5E8F" w14:paraId="2598812A" w14:textId="3C15771A">
      <w:pPr>
        <w:pStyle w:val="ESBodyText"/>
        <w:numPr>
          <w:ilvl w:val="0"/>
          <w:numId w:val="25"/>
        </w:numPr>
        <w:spacing w:line="276" w:lineRule="auto"/>
        <w:jc w:val="both"/>
        <w:rPr>
          <w:lang w:val="en-AU"/>
        </w:rPr>
      </w:pPr>
      <w:r>
        <w:rPr>
          <w:b/>
          <w:bCs/>
          <w:lang w:val="en-AU"/>
        </w:rPr>
        <w:t>m</w:t>
      </w:r>
      <w:r w:rsidRPr="00E8276B">
        <w:rPr>
          <w:b/>
          <w:bCs/>
          <w:lang w:val="en-AU"/>
        </w:rPr>
        <w:t xml:space="preserve">aintenance of </w:t>
      </w:r>
      <w:r>
        <w:rPr>
          <w:b/>
          <w:bCs/>
          <w:lang w:val="en-AU"/>
        </w:rPr>
        <w:t>h</w:t>
      </w:r>
      <w:r w:rsidRPr="00E8276B">
        <w:rPr>
          <w:b/>
          <w:bCs/>
          <w:lang w:val="en-AU"/>
        </w:rPr>
        <w:t xml:space="preserve">igh </w:t>
      </w:r>
      <w:r>
        <w:rPr>
          <w:b/>
          <w:bCs/>
          <w:lang w:val="en-AU"/>
        </w:rPr>
        <w:t>s</w:t>
      </w:r>
      <w:r w:rsidRPr="00E8276B">
        <w:rPr>
          <w:b/>
          <w:bCs/>
          <w:lang w:val="en-AU"/>
        </w:rPr>
        <w:t xml:space="preserve">tandards: </w:t>
      </w:r>
      <w:r>
        <w:rPr>
          <w:lang w:val="en-AU"/>
        </w:rPr>
        <w:t>p</w:t>
      </w:r>
      <w:r w:rsidRPr="006131CF">
        <w:rPr>
          <w:lang w:val="en-AU"/>
        </w:rPr>
        <w:t>reserve and uphold standards of integrity and public trust within the VCAA</w:t>
      </w:r>
      <w:r>
        <w:rPr>
          <w:lang w:val="en-AU"/>
        </w:rPr>
        <w:t>; ensuring</w:t>
      </w:r>
      <w:r w:rsidRPr="006131CF">
        <w:rPr>
          <w:lang w:val="en-AU"/>
        </w:rPr>
        <w:t xml:space="preserve"> that actions and decisions made by the VCAA align with these high </w:t>
      </w:r>
      <w:proofErr w:type="gramStart"/>
      <w:r w:rsidRPr="006131CF">
        <w:rPr>
          <w:lang w:val="en-AU"/>
        </w:rPr>
        <w:t>standards</w:t>
      </w:r>
      <w:proofErr w:type="gramEnd"/>
    </w:p>
    <w:p w:rsidRPr="006131CF" w:rsidR="001D5E8F" w:rsidP="001D5E8F" w:rsidRDefault="001D5E8F" w14:paraId="669FE326" w14:textId="02369DD8">
      <w:pPr>
        <w:pStyle w:val="ESBodyText"/>
        <w:numPr>
          <w:ilvl w:val="0"/>
          <w:numId w:val="25"/>
        </w:numPr>
        <w:spacing w:line="276" w:lineRule="auto"/>
        <w:jc w:val="both"/>
        <w:rPr>
          <w:lang w:val="en-AU"/>
        </w:rPr>
      </w:pPr>
      <w:r>
        <w:rPr>
          <w:b/>
          <w:bCs/>
          <w:lang w:val="en-AU"/>
        </w:rPr>
        <w:t>adherence</w:t>
      </w:r>
      <w:r w:rsidRPr="00E8276B">
        <w:rPr>
          <w:b/>
          <w:bCs/>
          <w:lang w:val="en-AU"/>
        </w:rPr>
        <w:t xml:space="preserve"> </w:t>
      </w:r>
      <w:r>
        <w:rPr>
          <w:b/>
          <w:bCs/>
          <w:lang w:val="en-AU"/>
        </w:rPr>
        <w:t>to VCAA values</w:t>
      </w:r>
      <w:r w:rsidRPr="00E8276B">
        <w:rPr>
          <w:b/>
          <w:bCs/>
          <w:lang w:val="en-AU"/>
        </w:rPr>
        <w:t xml:space="preserve"> </w:t>
      </w:r>
      <w:r>
        <w:rPr>
          <w:b/>
          <w:bCs/>
          <w:lang w:val="en-AU"/>
        </w:rPr>
        <w:t>(our</w:t>
      </w:r>
      <w:r w:rsidRPr="00E8276B">
        <w:rPr>
          <w:b/>
          <w:bCs/>
          <w:lang w:val="en-AU"/>
        </w:rPr>
        <w:t xml:space="preserve"> </w:t>
      </w:r>
      <w:r>
        <w:rPr>
          <w:b/>
          <w:bCs/>
          <w:lang w:val="en-AU"/>
        </w:rPr>
        <w:t>v</w:t>
      </w:r>
      <w:r w:rsidRPr="00E8276B">
        <w:rPr>
          <w:b/>
          <w:bCs/>
          <w:lang w:val="en-AU"/>
        </w:rPr>
        <w:t>alues</w:t>
      </w:r>
      <w:r>
        <w:rPr>
          <w:b/>
          <w:bCs/>
          <w:lang w:val="en-AU"/>
        </w:rPr>
        <w:t>)</w:t>
      </w:r>
      <w:r w:rsidRPr="00E8276B">
        <w:rPr>
          <w:b/>
          <w:bCs/>
          <w:lang w:val="en-AU"/>
        </w:rPr>
        <w:t>:</w:t>
      </w:r>
      <w:r w:rsidRPr="006131CF">
        <w:rPr>
          <w:lang w:val="en-AU"/>
        </w:rPr>
        <w:t xml:space="preserve"> </w:t>
      </w:r>
      <w:r>
        <w:rPr>
          <w:lang w:val="en-AU"/>
        </w:rPr>
        <w:t>a</w:t>
      </w:r>
      <w:r w:rsidRPr="006131CF">
        <w:rPr>
          <w:lang w:val="en-AU"/>
        </w:rPr>
        <w:t>lign with the VCAA's values of integrity and impartiality.</w:t>
      </w:r>
    </w:p>
    <w:p w:rsidR="001D5E8F" w:rsidP="001D5E8F" w:rsidRDefault="001D5E8F" w14:paraId="1EDA202B" w14:textId="77777777">
      <w:pPr>
        <w:pStyle w:val="VCAAHeading2"/>
        <w:numPr>
          <w:ilvl w:val="0"/>
          <w:numId w:val="20"/>
        </w:numPr>
        <w:spacing w:before="320" w:after="160" w:line="276" w:lineRule="auto"/>
        <w:jc w:val="both"/>
        <w:rPr>
          <w:rFonts w:eastAsia="Arial"/>
          <w:szCs w:val="40"/>
        </w:rPr>
      </w:pPr>
      <w:bookmarkStart w:name="_Toc169076609" w:id="11"/>
      <w:bookmarkStart w:name="_Toc170210601" w:id="12"/>
      <w:r w:rsidRPr="04ADE2F7">
        <w:rPr>
          <w:rFonts w:eastAsia="Arial"/>
          <w:szCs w:val="40"/>
        </w:rPr>
        <w:t>Principles</w:t>
      </w:r>
      <w:bookmarkEnd w:id="11"/>
      <w:bookmarkEnd w:id="12"/>
    </w:p>
    <w:p w:rsidR="001D5E8F" w:rsidP="001D5E8F" w:rsidRDefault="001D5E8F" w14:paraId="3110D2A9" w14:textId="77777777">
      <w:pPr>
        <w:pStyle w:val="VCAAHeading5"/>
        <w:numPr>
          <w:ilvl w:val="1"/>
          <w:numId w:val="33"/>
        </w:numPr>
      </w:pPr>
      <w:bookmarkStart w:name="_Toc169076610" w:id="13"/>
      <w:bookmarkStart w:name="_Toc170210602" w:id="14"/>
      <w:r w:rsidRPr="006131CF">
        <w:t>Transparency</w:t>
      </w:r>
      <w:bookmarkEnd w:id="13"/>
      <w:bookmarkEnd w:id="14"/>
    </w:p>
    <w:p w:rsidRPr="006131CF" w:rsidR="001D5E8F" w:rsidP="001D5E8F" w:rsidRDefault="001D5E8F" w14:paraId="6D6E6A58" w14:textId="77777777">
      <w:pPr>
        <w:pStyle w:val="VCAAbody"/>
        <w:spacing w:line="276" w:lineRule="auto"/>
        <w:jc w:val="both"/>
        <w:rPr>
          <w:rFonts w:asciiTheme="minorHAnsi" w:hAnsiTheme="minorHAnsi" w:cstheme="minorHAnsi"/>
          <w:sz w:val="18"/>
          <w:szCs w:val="18"/>
        </w:rPr>
      </w:pPr>
      <w:r w:rsidRPr="006131CF">
        <w:rPr>
          <w:rFonts w:asciiTheme="minorHAnsi" w:hAnsiTheme="minorHAnsi" w:cstheme="minorHAnsi"/>
          <w:sz w:val="18"/>
          <w:szCs w:val="18"/>
        </w:rPr>
        <w:t xml:space="preserve">Transparency and openness in declaring and recording offers of gifts, </w:t>
      </w:r>
      <w:proofErr w:type="gramStart"/>
      <w:r w:rsidRPr="006131CF">
        <w:rPr>
          <w:rFonts w:asciiTheme="minorHAnsi" w:hAnsiTheme="minorHAnsi" w:cstheme="minorHAnsi"/>
          <w:sz w:val="18"/>
          <w:szCs w:val="18"/>
        </w:rPr>
        <w:t>benefits</w:t>
      </w:r>
      <w:proofErr w:type="gramEnd"/>
      <w:r w:rsidRPr="006131CF">
        <w:rPr>
          <w:rFonts w:asciiTheme="minorHAnsi" w:hAnsiTheme="minorHAnsi" w:cstheme="minorHAnsi"/>
          <w:sz w:val="18"/>
          <w:szCs w:val="18"/>
        </w:rPr>
        <w:t xml:space="preserve"> and hospitality.</w:t>
      </w:r>
    </w:p>
    <w:p w:rsidR="001D5E8F" w:rsidP="001D5E8F" w:rsidRDefault="001D5E8F" w14:paraId="3FF2A0B7" w14:textId="77777777">
      <w:pPr>
        <w:pStyle w:val="VCAAHeading5"/>
        <w:numPr>
          <w:ilvl w:val="1"/>
          <w:numId w:val="33"/>
        </w:numPr>
      </w:pPr>
      <w:bookmarkStart w:name="_Toc169076611" w:id="15"/>
      <w:bookmarkStart w:name="_Toc170210603" w:id="16"/>
      <w:r w:rsidRPr="006131CF">
        <w:t>Accountability</w:t>
      </w:r>
      <w:bookmarkEnd w:id="15"/>
      <w:bookmarkEnd w:id="16"/>
    </w:p>
    <w:p w:rsidRPr="006131CF" w:rsidR="001D5E8F" w:rsidP="001D5E8F" w:rsidRDefault="001D5E8F" w14:paraId="5A0C51CA" w14:textId="7C078FD6">
      <w:pPr>
        <w:pStyle w:val="VCAAbody"/>
        <w:spacing w:line="276" w:lineRule="auto"/>
        <w:jc w:val="both"/>
        <w:rPr>
          <w:rFonts w:asciiTheme="minorHAnsi" w:hAnsiTheme="minorHAnsi" w:cstheme="minorHAnsi"/>
          <w:sz w:val="18"/>
          <w:szCs w:val="18"/>
        </w:rPr>
      </w:pPr>
      <w:r w:rsidRPr="006131CF">
        <w:rPr>
          <w:rFonts w:asciiTheme="minorHAnsi" w:hAnsiTheme="minorHAnsi" w:cstheme="minorHAnsi"/>
          <w:sz w:val="18"/>
          <w:szCs w:val="18"/>
        </w:rPr>
        <w:t xml:space="preserve">Employees are expected to make informed decisions when receiving and declining offers of gifts, </w:t>
      </w:r>
      <w:proofErr w:type="gramStart"/>
      <w:r w:rsidRPr="006131CF">
        <w:rPr>
          <w:rFonts w:asciiTheme="minorHAnsi" w:hAnsiTheme="minorHAnsi" w:cstheme="minorHAnsi"/>
          <w:sz w:val="18"/>
          <w:szCs w:val="18"/>
        </w:rPr>
        <w:t>benefits</w:t>
      </w:r>
      <w:proofErr w:type="gramEnd"/>
      <w:r w:rsidRPr="006131CF">
        <w:rPr>
          <w:rFonts w:asciiTheme="minorHAnsi" w:hAnsiTheme="minorHAnsi" w:cstheme="minorHAnsi"/>
          <w:sz w:val="18"/>
          <w:szCs w:val="18"/>
        </w:rPr>
        <w:t xml:space="preserve"> and hospitality. They must declare and record all offers, acting </w:t>
      </w:r>
      <w:r>
        <w:rPr>
          <w:rFonts w:asciiTheme="minorHAnsi" w:hAnsiTheme="minorHAnsi" w:cstheme="minorHAnsi"/>
          <w:sz w:val="18"/>
          <w:szCs w:val="18"/>
        </w:rPr>
        <w:t xml:space="preserve">in a </w:t>
      </w:r>
      <w:r w:rsidRPr="006131CF">
        <w:rPr>
          <w:rFonts w:asciiTheme="minorHAnsi" w:hAnsiTheme="minorHAnsi" w:cstheme="minorHAnsi"/>
          <w:sz w:val="18"/>
          <w:szCs w:val="18"/>
        </w:rPr>
        <w:t>responsible and accountable</w:t>
      </w:r>
      <w:r>
        <w:rPr>
          <w:rFonts w:asciiTheme="minorHAnsi" w:hAnsiTheme="minorHAnsi" w:cstheme="minorHAnsi"/>
          <w:sz w:val="18"/>
          <w:szCs w:val="18"/>
        </w:rPr>
        <w:t xml:space="preserve"> manner</w:t>
      </w:r>
      <w:r w:rsidRPr="006131CF">
        <w:rPr>
          <w:rFonts w:asciiTheme="minorHAnsi" w:hAnsiTheme="minorHAnsi" w:cstheme="minorHAnsi"/>
          <w:sz w:val="18"/>
          <w:szCs w:val="18"/>
        </w:rPr>
        <w:t>.</w:t>
      </w:r>
    </w:p>
    <w:p w:rsidR="001D5E8F" w:rsidP="001D5E8F" w:rsidRDefault="001D5E8F" w14:paraId="25AA8CE6" w14:textId="77777777">
      <w:pPr>
        <w:pStyle w:val="VCAAHeading5"/>
        <w:numPr>
          <w:ilvl w:val="1"/>
          <w:numId w:val="33"/>
        </w:numPr>
      </w:pPr>
      <w:bookmarkStart w:name="_Toc169076612" w:id="17"/>
      <w:bookmarkStart w:name="_Toc170210604" w:id="18"/>
      <w:r w:rsidRPr="006131CF">
        <w:t>Impartiality</w:t>
      </w:r>
      <w:bookmarkEnd w:id="17"/>
      <w:bookmarkEnd w:id="18"/>
    </w:p>
    <w:p w:rsidRPr="006131CF" w:rsidR="001D5E8F" w:rsidP="001D5E8F" w:rsidRDefault="001D5E8F" w14:paraId="1AEC1738" w14:textId="77777777">
      <w:pPr>
        <w:pStyle w:val="VCAAbody"/>
        <w:spacing w:line="276" w:lineRule="auto"/>
        <w:jc w:val="both"/>
        <w:rPr>
          <w:rFonts w:asciiTheme="minorHAnsi" w:hAnsiTheme="minorHAnsi" w:cstheme="minorHAnsi"/>
          <w:sz w:val="18"/>
          <w:szCs w:val="18"/>
        </w:rPr>
      </w:pPr>
      <w:r w:rsidRPr="006131CF">
        <w:rPr>
          <w:rFonts w:asciiTheme="minorHAnsi" w:hAnsiTheme="minorHAnsi" w:cstheme="minorHAnsi"/>
          <w:sz w:val="18"/>
          <w:szCs w:val="18"/>
        </w:rPr>
        <w:t>Offers of gifts, benefits, and hospitality should not influence decisions or actions taken by employees in their roles.</w:t>
      </w:r>
    </w:p>
    <w:p w:rsidR="001D5E8F" w:rsidP="001D5E8F" w:rsidRDefault="001D5E8F" w14:paraId="6E4373A4" w14:textId="04522969">
      <w:pPr>
        <w:pStyle w:val="VCAAHeading5"/>
        <w:numPr>
          <w:ilvl w:val="1"/>
          <w:numId w:val="33"/>
        </w:numPr>
      </w:pPr>
      <w:bookmarkStart w:name="_Toc169076613" w:id="19"/>
      <w:bookmarkStart w:name="_Toc170210605" w:id="20"/>
      <w:r w:rsidRPr="006131CF">
        <w:t xml:space="preserve">Public </w:t>
      </w:r>
      <w:r>
        <w:t>t</w:t>
      </w:r>
      <w:r w:rsidRPr="006131CF">
        <w:t>rust</w:t>
      </w:r>
      <w:bookmarkEnd w:id="19"/>
      <w:bookmarkEnd w:id="20"/>
    </w:p>
    <w:p w:rsidRPr="006131CF" w:rsidR="001D5E8F" w:rsidP="001D5E8F" w:rsidRDefault="001D5E8F" w14:paraId="2CB8528A" w14:textId="77777777">
      <w:pPr>
        <w:pStyle w:val="VCAAbody"/>
        <w:spacing w:line="276" w:lineRule="auto"/>
        <w:jc w:val="both"/>
        <w:rPr>
          <w:rFonts w:asciiTheme="minorHAnsi" w:hAnsiTheme="minorHAnsi" w:cstheme="minorHAnsi"/>
          <w:sz w:val="18"/>
          <w:szCs w:val="18"/>
        </w:rPr>
      </w:pPr>
      <w:r w:rsidRPr="006131CF">
        <w:rPr>
          <w:rFonts w:asciiTheme="minorHAnsi" w:hAnsiTheme="minorHAnsi" w:cstheme="minorHAnsi"/>
          <w:sz w:val="18"/>
          <w:szCs w:val="18"/>
        </w:rPr>
        <w:t>Actions made should preserve the public's organisational trust.</w:t>
      </w:r>
    </w:p>
    <w:p w:rsidRPr="0036532F" w:rsidR="001D5E8F" w:rsidP="00002A7A" w:rsidRDefault="001D5E8F" w14:paraId="36434AA1" w14:textId="0677D7AA">
      <w:pPr>
        <w:pStyle w:val="VCAAHeading2"/>
        <w:numPr>
          <w:ilvl w:val="0"/>
          <w:numId w:val="31"/>
        </w:numPr>
        <w:spacing w:line="276" w:lineRule="auto"/>
        <w:jc w:val="both"/>
      </w:pPr>
      <w:bookmarkStart w:name="_Toc169076614" w:id="21"/>
      <w:bookmarkStart w:name="_Toc170210606" w:id="22"/>
      <w:r w:rsidRPr="04ADE2F7">
        <w:t xml:space="preserve">Roles and </w:t>
      </w:r>
      <w:r>
        <w:t>r</w:t>
      </w:r>
      <w:r w:rsidRPr="04ADE2F7">
        <w:t>esponsibilities</w:t>
      </w:r>
      <w:bookmarkStart w:name="_Toc511384937" w:id="23"/>
      <w:bookmarkStart w:name="_Toc72143292" w:id="24"/>
      <w:bookmarkEnd w:id="21"/>
      <w:bookmarkEnd w:id="22"/>
    </w:p>
    <w:p w:rsidR="001D5E8F" w:rsidP="001D5E8F" w:rsidRDefault="003F6257" w14:paraId="4E92DBCD" w14:textId="28749BDD">
      <w:pPr>
        <w:pStyle w:val="VCAAHeading5"/>
        <w:numPr>
          <w:ilvl w:val="1"/>
          <w:numId w:val="31"/>
        </w:numPr>
        <w:spacing w:line="276" w:lineRule="auto"/>
        <w:jc w:val="both"/>
        <w:rPr>
          <w:lang w:val="en-AU"/>
        </w:rPr>
      </w:pPr>
      <w:r w:rsidRPr="29E0D350" w:rsidR="003F6257">
        <w:rPr>
          <w:lang w:val="en-AU"/>
        </w:rPr>
        <w:t xml:space="preserve">The </w:t>
      </w:r>
      <w:r w:rsidRPr="29E0D350" w:rsidR="18E20C5F">
        <w:rPr>
          <w:lang w:val="en-AU"/>
        </w:rPr>
        <w:t>e</w:t>
      </w:r>
      <w:r w:rsidRPr="29E0D350" w:rsidR="003F6257">
        <w:rPr>
          <w:lang w:val="en-AU"/>
        </w:rPr>
        <w:t>mployer</w:t>
      </w:r>
    </w:p>
    <w:p w:rsidRPr="003F6257" w:rsidR="001D5E8F" w:rsidP="003F6257" w:rsidRDefault="001D5E8F" w14:paraId="50E884C0" w14:textId="7FE15CCF">
      <w:pPr>
        <w:pStyle w:val="VCAAbody"/>
        <w:rPr>
          <w:sz w:val="18"/>
          <w:szCs w:val="21"/>
          <w:lang w:val="en-AU"/>
        </w:rPr>
      </w:pPr>
      <w:r w:rsidRPr="003F6257">
        <w:rPr>
          <w:sz w:val="18"/>
          <w:szCs w:val="21"/>
          <w:lang w:val="en-AU" w:eastAsia="en-AU"/>
        </w:rPr>
        <w:t xml:space="preserve">The responsibilities of </w:t>
      </w:r>
      <w:r w:rsidR="003F6257">
        <w:rPr>
          <w:sz w:val="18"/>
          <w:szCs w:val="21"/>
          <w:lang w:val="en-AU" w:eastAsia="en-AU"/>
        </w:rPr>
        <w:t>the employer</w:t>
      </w:r>
      <w:r w:rsidRPr="003F6257">
        <w:rPr>
          <w:sz w:val="18"/>
          <w:szCs w:val="21"/>
          <w:lang w:val="en-AU" w:eastAsia="en-AU"/>
        </w:rPr>
        <w:t xml:space="preserve"> include:</w:t>
      </w:r>
    </w:p>
    <w:p w:rsidRPr="0036532F" w:rsidR="001D5E8F" w:rsidP="001D5E8F" w:rsidRDefault="001D5E8F" w14:paraId="73073517" w14:textId="6389AEA7">
      <w:pPr>
        <w:pStyle w:val="ESBodyText"/>
        <w:numPr>
          <w:ilvl w:val="0"/>
          <w:numId w:val="26"/>
        </w:numPr>
        <w:spacing w:after="0" w:line="276" w:lineRule="auto"/>
        <w:ind w:left="360"/>
        <w:jc w:val="both"/>
      </w:pPr>
      <w:r>
        <w:t xml:space="preserve">communicating the gifts, </w:t>
      </w:r>
      <w:proofErr w:type="gramStart"/>
      <w:r>
        <w:t>benefits</w:t>
      </w:r>
      <w:proofErr w:type="gramEnd"/>
      <w:r>
        <w:t xml:space="preserve"> and hospitality policy to the organisation, including the consequences of breaching the policy</w:t>
      </w:r>
    </w:p>
    <w:p w:rsidR="001D5E8F" w:rsidP="001D5E8F" w:rsidRDefault="001D5E8F" w14:paraId="768CA997" w14:textId="3813AF7B">
      <w:pPr>
        <w:pStyle w:val="ESBodyText"/>
        <w:numPr>
          <w:ilvl w:val="0"/>
          <w:numId w:val="26"/>
        </w:numPr>
        <w:spacing w:after="0" w:line="276" w:lineRule="auto"/>
        <w:ind w:left="360"/>
        <w:jc w:val="both"/>
      </w:pPr>
      <w:r>
        <w:t>reporting criminal or corrupt conduct to Victoria Police or the Independent Broad-based Anti-Corruption Commission</w:t>
      </w:r>
    </w:p>
    <w:p w:rsidRPr="00FA0794" w:rsidR="001D5E8F" w:rsidP="001D5E8F" w:rsidRDefault="001D5E8F" w14:paraId="0D52F7D3" w14:textId="3C11A720">
      <w:pPr>
        <w:pStyle w:val="ESBodyText"/>
        <w:numPr>
          <w:ilvl w:val="0"/>
          <w:numId w:val="26"/>
        </w:numPr>
        <w:spacing w:after="0" w:line="276" w:lineRule="auto"/>
        <w:ind w:left="360"/>
        <w:jc w:val="both"/>
      </w:pPr>
      <w:r>
        <w:t xml:space="preserve">declaring all offers through the Department’s gifts, benefits and hospitality register within 24 </w:t>
      </w:r>
      <w:proofErr w:type="gramStart"/>
      <w:r>
        <w:t>hours</w:t>
      </w:r>
      <w:proofErr w:type="gramEnd"/>
    </w:p>
    <w:p w:rsidRPr="00922331" w:rsidR="001D5E8F" w:rsidP="001D5E8F" w:rsidRDefault="001D5E8F" w14:paraId="42FA17C5" w14:textId="0C455710">
      <w:pPr>
        <w:pStyle w:val="ESBodyText"/>
        <w:numPr>
          <w:ilvl w:val="0"/>
          <w:numId w:val="27"/>
        </w:numPr>
        <w:spacing w:after="0" w:line="276" w:lineRule="auto"/>
        <w:ind w:left="360"/>
        <w:jc w:val="both"/>
      </w:pPr>
      <w:r>
        <w:t>monitoring employee compliance with this policy, offering guidance when needed.</w:t>
      </w:r>
    </w:p>
    <w:p w:rsidR="001D5E8F" w:rsidP="001D5E8F" w:rsidRDefault="001D5E8F" w14:paraId="0F6EAA4D" w14:textId="77777777">
      <w:pPr>
        <w:pStyle w:val="VCAAHeading5"/>
        <w:numPr>
          <w:ilvl w:val="1"/>
          <w:numId w:val="30"/>
        </w:numPr>
        <w:spacing w:line="276" w:lineRule="auto"/>
        <w:jc w:val="both"/>
        <w:rPr>
          <w:rFonts w:eastAsia="Arial"/>
          <w:szCs w:val="24"/>
          <w:lang w:val="en-AU"/>
        </w:rPr>
      </w:pPr>
      <w:bookmarkStart w:name="_Toc169076616" w:id="25"/>
      <w:bookmarkStart w:name="_Toc170210608" w:id="26"/>
      <w:r w:rsidRPr="04ADE2F7">
        <w:rPr>
          <w:lang w:val="en-AU"/>
        </w:rPr>
        <w:t>Employee</w:t>
      </w:r>
      <w:r>
        <w:rPr>
          <w:lang w:val="en-AU"/>
        </w:rPr>
        <w:t>s</w:t>
      </w:r>
      <w:bookmarkEnd w:id="25"/>
      <w:bookmarkEnd w:id="26"/>
    </w:p>
    <w:p w:rsidR="001D5E8F" w:rsidP="001D5E8F" w:rsidRDefault="00002A7A" w14:paraId="2387F543" w14:textId="5B29AB85">
      <w:pPr>
        <w:pStyle w:val="ListParagraph"/>
        <w:numPr>
          <w:ilvl w:val="0"/>
          <w:numId w:val="23"/>
        </w:numPr>
        <w:spacing w:before="240" w:after="120" w:line="276" w:lineRule="auto"/>
        <w:ind w:left="360"/>
        <w:jc w:val="both"/>
        <w:rPr>
          <w:rFonts w:ascii="Arial" w:hAnsi="Arial" w:cs="Arial"/>
          <w:sz w:val="18"/>
          <w:szCs w:val="18"/>
        </w:rPr>
      </w:pPr>
      <w:r>
        <w:rPr>
          <w:rFonts w:ascii="Arial" w:hAnsi="Arial" w:cs="Arial"/>
          <w:sz w:val="18"/>
          <w:szCs w:val="18"/>
        </w:rPr>
        <w:t>e</w:t>
      </w:r>
      <w:r w:rsidR="001D5E8F">
        <w:rPr>
          <w:rFonts w:ascii="Arial" w:hAnsi="Arial" w:cs="Arial"/>
          <w:sz w:val="18"/>
          <w:szCs w:val="18"/>
        </w:rPr>
        <w:t xml:space="preserve">mployees must not, in their capacity as VCAA employees, </w:t>
      </w:r>
      <w:r w:rsidRPr="04ADE2F7" w:rsidR="001D5E8F">
        <w:rPr>
          <w:rFonts w:ascii="Arial" w:hAnsi="Arial" w:cs="Arial"/>
          <w:sz w:val="18"/>
          <w:szCs w:val="18"/>
        </w:rPr>
        <w:t xml:space="preserve">seek, give or accept </w:t>
      </w:r>
      <w:proofErr w:type="gramStart"/>
      <w:r w:rsidR="001D5E8F">
        <w:rPr>
          <w:rFonts w:ascii="Arial" w:hAnsi="Arial" w:cs="Arial"/>
          <w:sz w:val="18"/>
          <w:szCs w:val="18"/>
        </w:rPr>
        <w:t xml:space="preserve">any </w:t>
      </w:r>
      <w:r w:rsidRPr="04ADE2F7" w:rsidR="001D5E8F">
        <w:rPr>
          <w:rFonts w:ascii="Arial" w:hAnsi="Arial" w:cs="Arial"/>
          <w:sz w:val="18"/>
          <w:szCs w:val="18"/>
        </w:rPr>
        <w:t xml:space="preserve"> gifts</w:t>
      </w:r>
      <w:proofErr w:type="gramEnd"/>
      <w:r w:rsidRPr="04ADE2F7" w:rsidR="001D5E8F">
        <w:rPr>
          <w:rFonts w:ascii="Arial" w:hAnsi="Arial" w:cs="Arial"/>
          <w:sz w:val="18"/>
          <w:szCs w:val="18"/>
        </w:rPr>
        <w:t>, benefits, and hospitality</w:t>
      </w:r>
      <w:r w:rsidR="001D5E8F">
        <w:rPr>
          <w:rFonts w:ascii="Arial" w:hAnsi="Arial" w:cs="Arial"/>
          <w:sz w:val="18"/>
          <w:szCs w:val="18"/>
        </w:rPr>
        <w:t xml:space="preserve">, including the </w:t>
      </w:r>
      <w:r w:rsidRPr="04ADE2F7" w:rsidR="001D5E8F">
        <w:rPr>
          <w:rFonts w:ascii="Arial" w:hAnsi="Arial" w:cs="Arial"/>
          <w:sz w:val="18"/>
          <w:szCs w:val="18"/>
        </w:rPr>
        <w:t>following:</w:t>
      </w:r>
    </w:p>
    <w:p w:rsidRPr="00401C72" w:rsidR="001D5E8F" w:rsidP="001D5E8F" w:rsidRDefault="001D5E8F" w14:paraId="31D8C20A" w14:textId="68A5FBAF">
      <w:pPr>
        <w:pStyle w:val="ListParagraph"/>
        <w:numPr>
          <w:ilvl w:val="0"/>
          <w:numId w:val="32"/>
        </w:numPr>
        <w:spacing w:before="100" w:beforeAutospacing="1" w:after="210" w:line="276" w:lineRule="auto"/>
        <w:jc w:val="both"/>
        <w:rPr>
          <w:rFonts w:ascii="Arial" w:hAnsi="Arial" w:cs="Arial"/>
          <w:sz w:val="18"/>
          <w:szCs w:val="18"/>
        </w:rPr>
      </w:pPr>
      <w:r w:rsidRPr="00401C72">
        <w:rPr>
          <w:rFonts w:ascii="Arial" w:hAnsi="Arial" w:cs="Arial"/>
          <w:sz w:val="18"/>
          <w:szCs w:val="18"/>
        </w:rPr>
        <w:t xml:space="preserve">money, items resembling money, or items that easily converted to money </w:t>
      </w:r>
      <w:proofErr w:type="gramStart"/>
      <w:r w:rsidRPr="00401C72">
        <w:rPr>
          <w:rFonts w:ascii="Arial" w:hAnsi="Arial" w:cs="Arial"/>
          <w:sz w:val="18"/>
          <w:szCs w:val="18"/>
        </w:rPr>
        <w:t>i.e.</w:t>
      </w:r>
      <w:proofErr w:type="gramEnd"/>
      <w:r w:rsidRPr="00401C72">
        <w:rPr>
          <w:rFonts w:ascii="Arial" w:hAnsi="Arial" w:cs="Arial"/>
          <w:sz w:val="18"/>
          <w:szCs w:val="18"/>
        </w:rPr>
        <w:t xml:space="preserve"> gift cards, vouchers, cash back or discount offers</w:t>
      </w:r>
    </w:p>
    <w:p w:rsidRPr="00401C72" w:rsidR="001D5E8F" w:rsidP="001D5E8F" w:rsidRDefault="001D5E8F" w14:paraId="6398C409" w14:textId="77777777">
      <w:pPr>
        <w:pStyle w:val="ListParagraph"/>
        <w:numPr>
          <w:ilvl w:val="0"/>
          <w:numId w:val="32"/>
        </w:numPr>
        <w:spacing w:before="100" w:beforeAutospacing="1" w:after="210" w:line="276" w:lineRule="auto"/>
        <w:jc w:val="both"/>
        <w:rPr>
          <w:rFonts w:ascii="Arial" w:hAnsi="Arial" w:cs="Arial"/>
          <w:sz w:val="18"/>
          <w:szCs w:val="18"/>
        </w:rPr>
      </w:pPr>
      <w:r w:rsidRPr="00401C72">
        <w:rPr>
          <w:rFonts w:ascii="Arial" w:hAnsi="Arial" w:cs="Arial"/>
          <w:sz w:val="18"/>
          <w:szCs w:val="18"/>
        </w:rPr>
        <w:t>a bribe or inducement (employees must report inducements and bribery attempts to their manager</w:t>
      </w:r>
      <w:r>
        <w:rPr>
          <w:rFonts w:ascii="Arial" w:hAnsi="Arial" w:cs="Arial"/>
          <w:sz w:val="18"/>
          <w:szCs w:val="18"/>
        </w:rPr>
        <w:t xml:space="preserve"> or authorised delegate</w:t>
      </w:r>
      <w:r w:rsidRPr="00401C72">
        <w:rPr>
          <w:rFonts w:ascii="Arial" w:hAnsi="Arial" w:cs="Arial"/>
          <w:sz w:val="18"/>
          <w:szCs w:val="18"/>
        </w:rPr>
        <w:t>).</w:t>
      </w:r>
    </w:p>
    <w:p w:rsidRPr="00FA0794" w:rsidR="001D5E8F" w:rsidP="001D5E8F" w:rsidRDefault="00002A7A" w14:paraId="76A57544" w14:textId="41F4E952">
      <w:pPr>
        <w:pStyle w:val="ListParagraph"/>
        <w:numPr>
          <w:ilvl w:val="0"/>
          <w:numId w:val="24"/>
        </w:numPr>
        <w:spacing w:before="240" w:after="120" w:line="276" w:lineRule="auto"/>
        <w:ind w:left="360"/>
        <w:jc w:val="both"/>
        <w:rPr>
          <w:rFonts w:ascii="Arial" w:hAnsi="Arial" w:cs="Arial"/>
          <w:sz w:val="18"/>
          <w:szCs w:val="18"/>
        </w:rPr>
      </w:pPr>
      <w:r>
        <w:rPr>
          <w:rFonts w:ascii="Arial" w:hAnsi="Arial" w:cs="Arial"/>
          <w:sz w:val="18"/>
          <w:szCs w:val="18"/>
        </w:rPr>
        <w:t>r</w:t>
      </w:r>
      <w:r w:rsidRPr="04ADE2F7" w:rsidR="001D5E8F">
        <w:rPr>
          <w:rFonts w:ascii="Arial" w:hAnsi="Arial" w:cs="Arial"/>
          <w:sz w:val="18"/>
          <w:szCs w:val="18"/>
        </w:rPr>
        <w:t>eject</w:t>
      </w:r>
      <w:r w:rsidR="001D5E8F">
        <w:rPr>
          <w:rFonts w:ascii="Arial" w:hAnsi="Arial" w:cs="Arial"/>
          <w:sz w:val="18"/>
          <w:szCs w:val="18"/>
        </w:rPr>
        <w:t xml:space="preserve">ing </w:t>
      </w:r>
      <w:r w:rsidRPr="04ADE2F7" w:rsidR="001D5E8F">
        <w:rPr>
          <w:rFonts w:ascii="Arial" w:hAnsi="Arial" w:cs="Arial"/>
          <w:sz w:val="18"/>
          <w:szCs w:val="18"/>
        </w:rPr>
        <w:t>bribes and report bribe attempts to a manager or an authorised delegate</w:t>
      </w:r>
    </w:p>
    <w:p w:rsidRPr="00FA0794" w:rsidR="001D5E8F" w:rsidP="001D5E8F" w:rsidRDefault="00002A7A" w14:paraId="4490B667" w14:textId="6BA7D6F0">
      <w:pPr>
        <w:pStyle w:val="ListParagraph"/>
        <w:numPr>
          <w:ilvl w:val="0"/>
          <w:numId w:val="24"/>
        </w:numPr>
        <w:spacing w:before="240" w:after="120" w:line="276" w:lineRule="auto"/>
        <w:ind w:left="360"/>
        <w:jc w:val="both"/>
        <w:rPr>
          <w:rFonts w:ascii="Arial" w:hAnsi="Arial" w:cs="Arial"/>
          <w:sz w:val="18"/>
          <w:szCs w:val="18"/>
        </w:rPr>
      </w:pPr>
      <w:r>
        <w:rPr>
          <w:rFonts w:ascii="Arial" w:hAnsi="Arial" w:cs="Arial"/>
          <w:sz w:val="18"/>
          <w:szCs w:val="18"/>
        </w:rPr>
        <w:t>d</w:t>
      </w:r>
      <w:r w:rsidRPr="04ADE2F7" w:rsidR="001D5E8F">
        <w:rPr>
          <w:rFonts w:ascii="Arial" w:hAnsi="Arial" w:cs="Arial"/>
          <w:sz w:val="18"/>
          <w:szCs w:val="18"/>
        </w:rPr>
        <w:t>eclar</w:t>
      </w:r>
      <w:r w:rsidR="001D5E8F">
        <w:rPr>
          <w:rFonts w:ascii="Arial" w:hAnsi="Arial" w:cs="Arial"/>
          <w:sz w:val="18"/>
          <w:szCs w:val="18"/>
        </w:rPr>
        <w:t>ing</w:t>
      </w:r>
      <w:r w:rsidRPr="04ADE2F7" w:rsidR="001D5E8F">
        <w:rPr>
          <w:rFonts w:ascii="Arial" w:hAnsi="Arial" w:cs="Arial"/>
          <w:sz w:val="18"/>
          <w:szCs w:val="18"/>
        </w:rPr>
        <w:t xml:space="preserve"> all offers to a manager or authorised delegate within 24 hours.</w:t>
      </w:r>
    </w:p>
    <w:p w:rsidRPr="00904F06" w:rsidR="001D5E8F" w:rsidP="001D5E8F" w:rsidRDefault="001D5E8F" w14:paraId="7EB25B44" w14:textId="20EDA176">
      <w:pPr>
        <w:pStyle w:val="VCAAHeading2"/>
        <w:numPr>
          <w:ilvl w:val="0"/>
          <w:numId w:val="28"/>
        </w:numPr>
        <w:spacing w:before="320" w:after="160" w:line="276" w:lineRule="auto"/>
        <w:jc w:val="both"/>
        <w:rPr>
          <w:rFonts w:eastAsia="Arial"/>
          <w:szCs w:val="40"/>
        </w:rPr>
      </w:pPr>
      <w:bookmarkStart w:name="_Toc169076617" w:id="27"/>
      <w:bookmarkStart w:name="_Toc170210609" w:id="28"/>
      <w:r>
        <w:rPr>
          <w:rFonts w:eastAsia="Arial"/>
          <w:szCs w:val="40"/>
        </w:rPr>
        <w:t>Expectations</w:t>
      </w:r>
      <w:bookmarkEnd w:id="27"/>
      <w:bookmarkEnd w:id="28"/>
    </w:p>
    <w:p w:rsidRPr="00904F06" w:rsidR="001D5E8F" w:rsidP="001D5E8F" w:rsidRDefault="001D5E8F" w14:paraId="1B643558" w14:textId="690E7FF9">
      <w:pPr>
        <w:pStyle w:val="VCAAHeading5"/>
        <w:spacing w:line="276" w:lineRule="auto"/>
        <w:jc w:val="both"/>
      </w:pPr>
      <w:bookmarkStart w:name="_Toc169076618" w:id="29"/>
      <w:bookmarkStart w:name="_Toc170210610" w:id="30"/>
      <w:r w:rsidRPr="209CBA31">
        <w:rPr>
          <w:lang w:val="en-US"/>
        </w:rPr>
        <w:t>5.1.</w:t>
      </w:r>
      <w:r>
        <w:tab/>
      </w:r>
      <w:r w:rsidRPr="209CBA31">
        <w:rPr>
          <w:lang w:val="en-US"/>
        </w:rPr>
        <w:t>Prohibition on gifts</w:t>
      </w:r>
      <w:bookmarkStart w:name="_Toc511384940" w:id="31"/>
      <w:bookmarkStart w:name="_Toc72143297" w:id="32"/>
      <w:bookmarkEnd w:id="23"/>
      <w:bookmarkEnd w:id="24"/>
      <w:bookmarkEnd w:id="29"/>
      <w:bookmarkEnd w:id="30"/>
    </w:p>
    <w:p w:rsidR="001D5E8F" w:rsidP="001D5E8F" w:rsidRDefault="001D5E8F" w14:paraId="6E5F2B2F" w14:textId="63D7A558">
      <w:pPr>
        <w:pStyle w:val="ESBodyText"/>
        <w:spacing w:line="276" w:lineRule="auto"/>
        <w:jc w:val="both"/>
        <w:rPr>
          <w:lang w:eastAsia="en-AU"/>
        </w:rPr>
      </w:pPr>
      <w:r w:rsidRPr="04ADE2F7">
        <w:rPr>
          <w:lang w:eastAsia="en-AU"/>
        </w:rPr>
        <w:t>All gifts, benefits and hospitality are prohibited.</w:t>
      </w:r>
    </w:p>
    <w:p w:rsidRPr="00CC0ECC" w:rsidR="001D5E8F" w:rsidP="001D5E8F" w:rsidRDefault="001D5E8F" w14:paraId="5408AF72" w14:textId="77777777">
      <w:pPr>
        <w:pStyle w:val="ESBodyText"/>
        <w:spacing w:line="276" w:lineRule="auto"/>
        <w:jc w:val="both"/>
      </w:pPr>
      <w:r>
        <w:rPr>
          <w:lang w:eastAsia="en-AU"/>
        </w:rPr>
        <w:t>All VCAA e</w:t>
      </w:r>
      <w:r w:rsidRPr="04ADE2F7">
        <w:rPr>
          <w:lang w:eastAsia="en-AU"/>
        </w:rPr>
        <w:t>mployees</w:t>
      </w:r>
      <w:r>
        <w:rPr>
          <w:lang w:eastAsia="en-AU"/>
        </w:rPr>
        <w:t>, in their capacity as a VCAA employee,</w:t>
      </w:r>
      <w:r w:rsidRPr="04ADE2F7">
        <w:rPr>
          <w:lang w:eastAsia="en-AU"/>
        </w:rPr>
        <w:t xml:space="preserve"> must decline </w:t>
      </w:r>
      <w:r>
        <w:rPr>
          <w:lang w:eastAsia="en-AU"/>
        </w:rPr>
        <w:t xml:space="preserve">all </w:t>
      </w:r>
      <w:r w:rsidRPr="04ADE2F7">
        <w:rPr>
          <w:lang w:eastAsia="en-AU"/>
        </w:rPr>
        <w:t>gifts, benefits, or hospitality</w:t>
      </w:r>
      <w:r>
        <w:rPr>
          <w:lang w:eastAsia="en-AU"/>
        </w:rPr>
        <w:t>, valued at any amount,</w:t>
      </w:r>
      <w:r w:rsidRPr="04ADE2F7">
        <w:rPr>
          <w:lang w:eastAsia="en-AU"/>
        </w:rPr>
        <w:t xml:space="preserve"> for themselves or any other individual</w:t>
      </w:r>
      <w:r>
        <w:rPr>
          <w:lang w:eastAsia="en-AU"/>
        </w:rPr>
        <w:t xml:space="preserve">, including declining any gifts of appreciation from students, parents and/or carers. All employees must also </w:t>
      </w:r>
      <w:r w:rsidRPr="04ADE2F7">
        <w:rPr>
          <w:lang w:eastAsia="en-AU"/>
        </w:rPr>
        <w:t>not solicit</w:t>
      </w:r>
      <w:r>
        <w:rPr>
          <w:lang w:eastAsia="en-AU"/>
        </w:rPr>
        <w:t xml:space="preserve"> any gifts, benefits or hospitality for themselves or others.</w:t>
      </w:r>
    </w:p>
    <w:p w:rsidRPr="0090227D" w:rsidR="001D5E8F" w:rsidP="001D5E8F" w:rsidRDefault="001D5E8F" w14:paraId="6C3F8E8A" w14:textId="61819D07">
      <w:pPr>
        <w:pStyle w:val="VCAAHeading5"/>
        <w:spacing w:line="276" w:lineRule="auto"/>
        <w:jc w:val="both"/>
      </w:pPr>
      <w:bookmarkStart w:name="_Toc169076619" w:id="33"/>
      <w:bookmarkStart w:name="_Toc170210611" w:id="34"/>
      <w:bookmarkEnd w:id="31"/>
      <w:bookmarkEnd w:id="32"/>
      <w:r w:rsidRPr="209CBA31">
        <w:rPr>
          <w:lang w:val="en-US"/>
        </w:rPr>
        <w:t xml:space="preserve">5.2. </w:t>
      </w:r>
      <w:r>
        <w:tab/>
      </w:r>
      <w:r w:rsidRPr="209CBA31">
        <w:rPr>
          <w:lang w:val="en-US"/>
        </w:rPr>
        <w:t xml:space="preserve">Declaring offers of gifts, benefits and </w:t>
      </w:r>
      <w:proofErr w:type="gramStart"/>
      <w:r w:rsidRPr="209CBA31">
        <w:rPr>
          <w:lang w:val="en-US"/>
        </w:rPr>
        <w:t>hospitality</w:t>
      </w:r>
      <w:bookmarkEnd w:id="33"/>
      <w:bookmarkEnd w:id="34"/>
      <w:proofErr w:type="gramEnd"/>
    </w:p>
    <w:p w:rsidR="001D5E8F" w:rsidP="001D5E8F" w:rsidRDefault="001D5E8F" w14:paraId="5D4C3413" w14:textId="77777777">
      <w:pPr>
        <w:pStyle w:val="ESBodyText"/>
        <w:spacing w:line="276" w:lineRule="auto"/>
        <w:jc w:val="both"/>
      </w:pPr>
      <w:bookmarkStart w:name="_Toc522014193" w:id="35"/>
      <w:bookmarkStart w:name="_Toc77148044" w:id="36"/>
      <w:bookmarkStart w:name="_Toc83032066" w:id="37"/>
      <w:r w:rsidR="001D5E8F">
        <w:rPr/>
        <w:t xml:space="preserve">Employees must declare all declined offers to a manager or authorised delegate within 24 hours of the offer. The manager or authorised delegate must then declare the offer on behalf of the employee through the Department’s online </w:t>
      </w:r>
      <w:r w:rsidR="001D5E8F">
        <w:rPr/>
        <w:t xml:space="preserve">gifts, </w:t>
      </w:r>
      <w:r w:rsidR="001D5E8F">
        <w:rPr/>
        <w:t>benefits</w:t>
      </w:r>
      <w:r w:rsidR="001D5E8F">
        <w:rPr/>
        <w:t xml:space="preserve"> and hospitality form</w:t>
      </w:r>
      <w:r w:rsidR="001D5E8F">
        <w:rPr/>
        <w:t>.</w:t>
      </w:r>
    </w:p>
    <w:p w:rsidRPr="0006358A" w:rsidR="001D5E8F" w:rsidP="001D5E8F" w:rsidRDefault="001D5E8F" w14:paraId="4F76A4FA" w14:textId="27BDF85E">
      <w:pPr>
        <w:pStyle w:val="VCAAHeading5"/>
        <w:spacing w:line="276" w:lineRule="auto"/>
        <w:jc w:val="both"/>
      </w:pPr>
      <w:bookmarkStart w:name="_Toc169076620" w:id="39"/>
      <w:bookmarkStart w:name="_Toc170210612" w:id="40"/>
      <w:r>
        <w:t xml:space="preserve">5.3. </w:t>
      </w:r>
      <w:r w:rsidR="00032A3E">
        <w:tab/>
      </w:r>
      <w:r w:rsidRPr="04ADE2F7">
        <w:t>Breach of th</w:t>
      </w:r>
      <w:r>
        <w:t>is</w:t>
      </w:r>
      <w:r w:rsidRPr="04ADE2F7">
        <w:t xml:space="preserve"> </w:t>
      </w:r>
      <w:r>
        <w:t>p</w:t>
      </w:r>
      <w:r w:rsidRPr="04ADE2F7">
        <w:t>olicy</w:t>
      </w:r>
      <w:bookmarkEnd w:id="35"/>
      <w:bookmarkEnd w:id="36"/>
      <w:bookmarkEnd w:id="37"/>
      <w:bookmarkEnd w:id="39"/>
      <w:bookmarkEnd w:id="40"/>
    </w:p>
    <w:p w:rsidRPr="0099189C" w:rsidR="001D5E8F" w:rsidP="001D5E8F" w:rsidRDefault="001D5E8F" w14:paraId="15A3F020" w14:textId="1931EDB2">
      <w:pPr>
        <w:pStyle w:val="ESBodyText"/>
        <w:spacing w:line="276" w:lineRule="auto"/>
        <w:jc w:val="both"/>
        <w:rPr>
          <w:b/>
          <w:bCs/>
        </w:rPr>
      </w:pPr>
      <w:bookmarkStart w:name="_Toc162006648" w:id="41"/>
      <w:bookmarkStart w:name="_Toc162267724" w:id="42"/>
      <w:r>
        <w:t xml:space="preserve">Disciplinary action consistent with the relevant industrial instrument and legislation, including dismissal, may be taken where an employee fails to adhere to this policy.  This includes where an employee fails </w:t>
      </w:r>
      <w:r w:rsidR="00002A7A">
        <w:t xml:space="preserve">to </w:t>
      </w:r>
      <w:r>
        <w:t xml:space="preserve">appropriately identify, declare, and manage, a conflict of interest related to gifts, benefits, and hospitality in accordance with this </w:t>
      </w:r>
      <w:r w:rsidR="00002A7A">
        <w:t>p</w:t>
      </w:r>
      <w:r>
        <w:t xml:space="preserve">olicy and the VCAA’s </w:t>
      </w:r>
      <w:r w:rsidR="00002A7A">
        <w:t>c</w:t>
      </w:r>
      <w:r>
        <w:t xml:space="preserve">onflict of </w:t>
      </w:r>
      <w:r w:rsidR="00002A7A">
        <w:t>i</w:t>
      </w:r>
      <w:r>
        <w:t xml:space="preserve">nterest </w:t>
      </w:r>
      <w:r w:rsidR="00002A7A">
        <w:t>p</w:t>
      </w:r>
      <w:r>
        <w:t>olicy.</w:t>
      </w:r>
      <w:bookmarkEnd w:id="41"/>
      <w:bookmarkEnd w:id="42"/>
    </w:p>
    <w:p w:rsidRPr="0036532F" w:rsidR="001D5E8F" w:rsidP="001D5E8F" w:rsidRDefault="001D5E8F" w14:paraId="4D3FC547" w14:textId="77777777">
      <w:pPr>
        <w:pStyle w:val="VCAAHeading2"/>
        <w:numPr>
          <w:ilvl w:val="0"/>
          <w:numId w:val="28"/>
        </w:numPr>
        <w:spacing w:before="320" w:after="160" w:line="276" w:lineRule="auto"/>
        <w:jc w:val="both"/>
        <w:rPr>
          <w:rFonts w:eastAsia="Arial"/>
          <w:szCs w:val="40"/>
        </w:rPr>
      </w:pPr>
      <w:bookmarkStart w:name="_Toc169076621" w:id="43"/>
      <w:bookmarkStart w:name="_Toc170210613" w:id="44"/>
      <w:r w:rsidRPr="04ADE2F7">
        <w:rPr>
          <w:rFonts w:eastAsia="Arial"/>
          <w:szCs w:val="40"/>
        </w:rPr>
        <w:t>Managing this policy</w:t>
      </w:r>
      <w:bookmarkEnd w:id="43"/>
      <w:bookmarkEnd w:id="44"/>
    </w:p>
    <w:p w:rsidRPr="00032A3E" w:rsidR="001D5E8F" w:rsidP="00032A3E" w:rsidRDefault="00032A3E" w14:paraId="228023D7" w14:textId="3CB1BB49">
      <w:pPr>
        <w:pStyle w:val="VCAAHeading5"/>
        <w:spacing w:line="276" w:lineRule="auto"/>
        <w:jc w:val="both"/>
      </w:pPr>
      <w:bookmarkStart w:name="_Toc169076622" w:id="45"/>
      <w:bookmarkStart w:name="_Toc170210614" w:id="46"/>
      <w:r>
        <w:t>6.1</w:t>
      </w:r>
      <w:r>
        <w:tab/>
      </w:r>
      <w:r w:rsidRPr="04ADE2F7" w:rsidR="001D5E8F">
        <w:t>Authorisation</w:t>
      </w:r>
      <w:bookmarkEnd w:id="45"/>
      <w:bookmarkEnd w:id="46"/>
    </w:p>
    <w:p w:rsidRPr="0036532F" w:rsidR="001D5E8F" w:rsidP="001D5E8F" w:rsidRDefault="001D5E8F" w14:paraId="28EBA9ED" w14:textId="77777777">
      <w:pPr>
        <w:spacing w:after="120"/>
        <w:jc w:val="both"/>
        <w:rPr>
          <w:sz w:val="18"/>
          <w:szCs w:val="18"/>
        </w:rPr>
      </w:pPr>
      <w:r w:rsidRPr="04ADE2F7">
        <w:rPr>
          <w:rFonts w:ascii="Arial" w:hAnsi="Arial" w:eastAsia="Arial" w:cs="Arial"/>
          <w:color w:val="000000" w:themeColor="text1"/>
          <w:sz w:val="18"/>
          <w:szCs w:val="18"/>
        </w:rPr>
        <w:t xml:space="preserve">This policy is issued under the authority of the Chief Executive Officer. </w:t>
      </w:r>
      <w:r w:rsidRPr="04ADE2F7">
        <w:rPr>
          <w:sz w:val="18"/>
          <w:szCs w:val="18"/>
        </w:rPr>
        <w:t xml:space="preserve"> </w:t>
      </w:r>
    </w:p>
    <w:p w:rsidRPr="00032A3E" w:rsidR="001D5E8F" w:rsidP="00032A3E" w:rsidRDefault="00032A3E" w14:paraId="73E2B320" w14:textId="7F51EE06">
      <w:pPr>
        <w:pStyle w:val="VCAAHeading5"/>
        <w:spacing w:line="276" w:lineRule="auto"/>
        <w:jc w:val="both"/>
      </w:pPr>
      <w:bookmarkStart w:name="_Toc169076623" w:id="47"/>
      <w:bookmarkStart w:name="_Toc170210615" w:id="48"/>
      <w:r>
        <w:t>6.2</w:t>
      </w:r>
      <w:r>
        <w:tab/>
      </w:r>
      <w:r w:rsidRPr="04ADE2F7" w:rsidR="001D5E8F">
        <w:t>Accountability for the policy</w:t>
      </w:r>
      <w:bookmarkEnd w:id="47"/>
      <w:bookmarkEnd w:id="48"/>
    </w:p>
    <w:p w:rsidRPr="0036532F" w:rsidR="001D5E8F" w:rsidP="001D5E8F" w:rsidRDefault="001D5E8F" w14:paraId="5AFEBE25" w14:textId="77777777">
      <w:pPr>
        <w:jc w:val="both"/>
        <w:rPr>
          <w:rFonts w:ascii="Arial" w:hAnsi="Arial" w:eastAsia="Arial" w:cs="Arial"/>
          <w:color w:val="000000" w:themeColor="text1"/>
          <w:sz w:val="18"/>
          <w:szCs w:val="18"/>
        </w:rPr>
      </w:pPr>
      <w:r w:rsidRPr="04ADE2F7">
        <w:rPr>
          <w:rFonts w:ascii="Arial" w:hAnsi="Arial" w:eastAsia="Arial" w:cs="Arial"/>
          <w:color w:val="000000" w:themeColor="text1"/>
          <w:sz w:val="18"/>
          <w:szCs w:val="18"/>
        </w:rPr>
        <w:t xml:space="preserve">The </w:t>
      </w:r>
      <w:r>
        <w:rPr>
          <w:rFonts w:ascii="Arial" w:hAnsi="Arial" w:eastAsia="Arial" w:cs="Arial"/>
          <w:color w:val="000000" w:themeColor="text1"/>
          <w:sz w:val="18"/>
          <w:szCs w:val="18"/>
        </w:rPr>
        <w:t>o</w:t>
      </w:r>
      <w:r w:rsidRPr="04ADE2F7">
        <w:rPr>
          <w:rFonts w:ascii="Arial" w:hAnsi="Arial" w:eastAsia="Arial" w:cs="Arial"/>
          <w:color w:val="000000" w:themeColor="text1"/>
          <w:sz w:val="18"/>
          <w:szCs w:val="18"/>
        </w:rPr>
        <w:t xml:space="preserve">wner for this policy is VCAA Human Resources. The </w:t>
      </w:r>
      <w:r>
        <w:rPr>
          <w:rFonts w:ascii="Arial" w:hAnsi="Arial" w:eastAsia="Arial" w:cs="Arial"/>
          <w:color w:val="000000" w:themeColor="text1"/>
          <w:sz w:val="18"/>
          <w:szCs w:val="18"/>
        </w:rPr>
        <w:t>o</w:t>
      </w:r>
      <w:r w:rsidRPr="04ADE2F7">
        <w:rPr>
          <w:rFonts w:ascii="Arial" w:hAnsi="Arial" w:eastAsia="Arial" w:cs="Arial"/>
          <w:color w:val="000000" w:themeColor="text1"/>
          <w:sz w:val="18"/>
          <w:szCs w:val="18"/>
        </w:rPr>
        <w:t xml:space="preserve">wner reports to the Chief Executive Officer on the management of this policy. </w:t>
      </w:r>
    </w:p>
    <w:p w:rsidRPr="0036532F" w:rsidR="001D5E8F" w:rsidP="001D5E8F" w:rsidRDefault="001D5E8F" w14:paraId="79D18474" w14:textId="77777777">
      <w:pPr>
        <w:jc w:val="both"/>
        <w:rPr>
          <w:rFonts w:ascii="Arial" w:hAnsi="Arial" w:eastAsia="Arial" w:cs="Arial"/>
          <w:color w:val="000000" w:themeColor="text1"/>
          <w:sz w:val="18"/>
          <w:szCs w:val="18"/>
        </w:rPr>
      </w:pPr>
      <w:r w:rsidRPr="04ADE2F7">
        <w:rPr>
          <w:rFonts w:ascii="Arial" w:hAnsi="Arial" w:eastAsia="Arial" w:cs="Arial"/>
          <w:color w:val="000000" w:themeColor="text1"/>
          <w:sz w:val="18"/>
          <w:szCs w:val="18"/>
        </w:rPr>
        <w:t xml:space="preserve">The </w:t>
      </w:r>
      <w:r>
        <w:rPr>
          <w:rFonts w:ascii="Arial" w:hAnsi="Arial" w:eastAsia="Arial" w:cs="Arial"/>
          <w:color w:val="000000" w:themeColor="text1"/>
          <w:sz w:val="18"/>
          <w:szCs w:val="18"/>
        </w:rPr>
        <w:t>o</w:t>
      </w:r>
      <w:r w:rsidRPr="04ADE2F7">
        <w:rPr>
          <w:rFonts w:ascii="Arial" w:hAnsi="Arial" w:eastAsia="Arial" w:cs="Arial"/>
          <w:color w:val="000000" w:themeColor="text1"/>
          <w:sz w:val="18"/>
          <w:szCs w:val="18"/>
        </w:rPr>
        <w:t>wner is responsible for:</w:t>
      </w:r>
    </w:p>
    <w:p w:rsidRPr="0036532F" w:rsidR="001D5E8F" w:rsidP="001D5E8F" w:rsidRDefault="00002A7A" w14:paraId="75D34F5F" w14:textId="30BF3905">
      <w:pPr>
        <w:pStyle w:val="VCAAbullet"/>
        <w:numPr>
          <w:ilvl w:val="0"/>
          <w:numId w:val="1"/>
        </w:numPr>
        <w:spacing w:before="120" w:after="120" w:line="276" w:lineRule="auto"/>
        <w:ind w:left="425" w:hanging="425"/>
        <w:jc w:val="both"/>
        <w:rPr>
          <w:rFonts w:ascii="Arial" w:hAnsi="Arial" w:eastAsia="Arial"/>
          <w:sz w:val="18"/>
          <w:szCs w:val="18"/>
          <w:lang w:val="en-US"/>
        </w:rPr>
      </w:pPr>
      <w:r>
        <w:rPr>
          <w:rFonts w:ascii="Arial" w:hAnsi="Arial" w:eastAsia="Arial"/>
          <w:sz w:val="18"/>
          <w:szCs w:val="18"/>
        </w:rPr>
        <w:t>d</w:t>
      </w:r>
      <w:r w:rsidRPr="04ADE2F7" w:rsidR="001D5E8F">
        <w:rPr>
          <w:rFonts w:ascii="Arial" w:hAnsi="Arial" w:eastAsia="Arial"/>
          <w:sz w:val="18"/>
          <w:szCs w:val="18"/>
        </w:rPr>
        <w:t>evelopment and regular review of this policy</w:t>
      </w:r>
    </w:p>
    <w:p w:rsidRPr="0036532F" w:rsidR="001D5E8F" w:rsidP="001D5E8F" w:rsidRDefault="00002A7A" w14:paraId="4698EBAB" w14:textId="6E0B1471">
      <w:pPr>
        <w:pStyle w:val="VCAAbullet"/>
        <w:numPr>
          <w:ilvl w:val="0"/>
          <w:numId w:val="1"/>
        </w:numPr>
        <w:spacing w:before="120" w:after="120" w:line="276" w:lineRule="auto"/>
        <w:ind w:left="425" w:hanging="425"/>
        <w:jc w:val="both"/>
        <w:rPr>
          <w:rFonts w:ascii="Arial" w:hAnsi="Arial" w:eastAsia="Arial"/>
          <w:sz w:val="18"/>
          <w:szCs w:val="18"/>
          <w:lang w:val="en-US"/>
        </w:rPr>
      </w:pPr>
      <w:r>
        <w:rPr>
          <w:rFonts w:ascii="Arial" w:hAnsi="Arial" w:eastAsia="Arial"/>
          <w:sz w:val="18"/>
          <w:szCs w:val="18"/>
        </w:rPr>
        <w:t>d</w:t>
      </w:r>
      <w:r w:rsidRPr="04ADE2F7" w:rsidR="001D5E8F">
        <w:rPr>
          <w:rFonts w:ascii="Arial" w:hAnsi="Arial" w:eastAsia="Arial"/>
          <w:sz w:val="18"/>
          <w:szCs w:val="18"/>
        </w:rPr>
        <w:t xml:space="preserve">evelopment of protocols, processes and guidelines to support </w:t>
      </w:r>
      <w:proofErr w:type="gramStart"/>
      <w:r w:rsidRPr="04ADE2F7" w:rsidR="001D5E8F">
        <w:rPr>
          <w:rFonts w:ascii="Arial" w:hAnsi="Arial" w:eastAsia="Arial"/>
          <w:sz w:val="18"/>
          <w:szCs w:val="18"/>
        </w:rPr>
        <w:t>implementation</w:t>
      </w:r>
      <w:proofErr w:type="gramEnd"/>
    </w:p>
    <w:p w:rsidRPr="0036532F" w:rsidR="001D5E8F" w:rsidP="001D5E8F" w:rsidRDefault="00002A7A" w14:paraId="7395D835" w14:textId="3A1C2A90">
      <w:pPr>
        <w:pStyle w:val="VCAAbullet"/>
        <w:numPr>
          <w:ilvl w:val="0"/>
          <w:numId w:val="1"/>
        </w:numPr>
        <w:spacing w:before="120" w:after="120" w:line="276" w:lineRule="auto"/>
        <w:ind w:left="425" w:hanging="425"/>
        <w:jc w:val="both"/>
        <w:rPr>
          <w:rFonts w:ascii="Arial" w:hAnsi="Arial" w:eastAsia="Arial"/>
          <w:sz w:val="18"/>
          <w:szCs w:val="18"/>
          <w:lang w:val="en-US"/>
        </w:rPr>
      </w:pPr>
      <w:r>
        <w:rPr>
          <w:rFonts w:ascii="Arial" w:hAnsi="Arial" w:eastAsia="Arial"/>
          <w:sz w:val="18"/>
          <w:szCs w:val="18"/>
        </w:rPr>
        <w:t>m</w:t>
      </w:r>
      <w:r w:rsidRPr="04ADE2F7" w:rsidR="001D5E8F">
        <w:rPr>
          <w:rFonts w:ascii="Arial" w:hAnsi="Arial" w:eastAsia="Arial"/>
          <w:sz w:val="18"/>
          <w:szCs w:val="18"/>
        </w:rPr>
        <w:t>onitoring compliance of applicable employees, organisational units, and/or locations.</w:t>
      </w:r>
    </w:p>
    <w:p w:rsidRPr="00032A3E" w:rsidR="001D5E8F" w:rsidP="00032A3E" w:rsidRDefault="00032A3E" w14:paraId="56946855" w14:textId="12B26E21">
      <w:pPr>
        <w:pStyle w:val="VCAAHeading5"/>
        <w:spacing w:line="276" w:lineRule="auto"/>
        <w:jc w:val="both"/>
      </w:pPr>
      <w:bookmarkStart w:name="_Toc169076624" w:id="49"/>
      <w:bookmarkStart w:name="_Toc170210616" w:id="50"/>
      <w:r>
        <w:t>6.3</w:t>
      </w:r>
      <w:r>
        <w:tab/>
      </w:r>
      <w:r w:rsidRPr="00032A3E" w:rsidR="001D5E8F">
        <w:t>Important dates</w:t>
      </w:r>
      <w:bookmarkEnd w:id="49"/>
      <w:bookmarkEnd w:id="50"/>
    </w:p>
    <w:tbl>
      <w:tblPr>
        <w:tblStyle w:val="TableGrid"/>
        <w:tblW w:w="0" w:type="auto"/>
        <w:tblLayout w:type="fixed"/>
        <w:tblLook w:val="04A0" w:firstRow="1" w:lastRow="0" w:firstColumn="1" w:lastColumn="0" w:noHBand="0" w:noVBand="1"/>
      </w:tblPr>
      <w:tblGrid>
        <w:gridCol w:w="4680"/>
        <w:gridCol w:w="4665"/>
      </w:tblGrid>
      <w:tr w:rsidR="001D5E8F" w:rsidTr="00B63F63" w14:paraId="2F6CFFD8" w14:textId="77777777">
        <w:trPr>
          <w:trHeight w:val="300"/>
        </w:trPr>
        <w:tc>
          <w:tcPr>
            <w:tcW w:w="4680" w:type="dxa"/>
            <w:tcMar>
              <w:left w:w="105" w:type="dxa"/>
              <w:right w:w="105" w:type="dxa"/>
            </w:tcMar>
          </w:tcPr>
          <w:p w:rsidR="001D5E8F" w:rsidP="00B63F63" w:rsidRDefault="001D5E8F" w14:paraId="1673611E" w14:textId="77777777">
            <w:pPr>
              <w:pStyle w:val="ESBodyText"/>
              <w:spacing w:line="276" w:lineRule="auto"/>
              <w:jc w:val="both"/>
            </w:pPr>
            <w:r w:rsidRPr="04ADE2F7">
              <w:t>Date of adoption:</w:t>
            </w:r>
          </w:p>
        </w:tc>
        <w:tc>
          <w:tcPr>
            <w:tcW w:w="4665" w:type="dxa"/>
            <w:tcMar>
              <w:left w:w="105" w:type="dxa"/>
              <w:right w:w="105" w:type="dxa"/>
            </w:tcMar>
          </w:tcPr>
          <w:p w:rsidR="001D5E8F" w:rsidP="00B63F63" w:rsidRDefault="001D5E8F" w14:paraId="63618660" w14:textId="77777777">
            <w:pPr>
              <w:pStyle w:val="ESBodyText"/>
              <w:spacing w:line="276" w:lineRule="auto"/>
              <w:jc w:val="both"/>
            </w:pPr>
            <w:r w:rsidRPr="04ADE2F7">
              <w:t>July 2024</w:t>
            </w:r>
          </w:p>
        </w:tc>
      </w:tr>
      <w:tr w:rsidR="001D5E8F" w:rsidTr="00B63F63" w14:paraId="0592225C" w14:textId="77777777">
        <w:trPr>
          <w:trHeight w:val="300"/>
        </w:trPr>
        <w:tc>
          <w:tcPr>
            <w:tcW w:w="4680" w:type="dxa"/>
            <w:tcMar>
              <w:left w:w="105" w:type="dxa"/>
              <w:right w:w="105" w:type="dxa"/>
            </w:tcMar>
          </w:tcPr>
          <w:p w:rsidR="001D5E8F" w:rsidP="00B63F63" w:rsidRDefault="001D5E8F" w14:paraId="039FDBB0" w14:textId="77777777">
            <w:pPr>
              <w:pStyle w:val="ESBodyText"/>
              <w:spacing w:line="276" w:lineRule="auto"/>
              <w:jc w:val="both"/>
            </w:pPr>
            <w:r w:rsidRPr="04ADE2F7">
              <w:t>Date of last amendment:</w:t>
            </w:r>
          </w:p>
        </w:tc>
        <w:tc>
          <w:tcPr>
            <w:tcW w:w="4665" w:type="dxa"/>
            <w:tcMar>
              <w:left w:w="105" w:type="dxa"/>
              <w:right w:w="105" w:type="dxa"/>
            </w:tcMar>
          </w:tcPr>
          <w:p w:rsidR="001D5E8F" w:rsidP="00B63F63" w:rsidRDefault="001D5E8F" w14:paraId="26BB96BA" w14:textId="77777777">
            <w:pPr>
              <w:pStyle w:val="ESBodyText"/>
              <w:spacing w:line="276" w:lineRule="auto"/>
              <w:jc w:val="both"/>
            </w:pPr>
            <w:r w:rsidRPr="04ADE2F7">
              <w:t>July 2024</w:t>
            </w:r>
          </w:p>
        </w:tc>
      </w:tr>
      <w:tr w:rsidR="001D5E8F" w:rsidTr="00B63F63" w14:paraId="26194FAD" w14:textId="77777777">
        <w:trPr>
          <w:trHeight w:val="300"/>
        </w:trPr>
        <w:tc>
          <w:tcPr>
            <w:tcW w:w="4680" w:type="dxa"/>
            <w:tcMar>
              <w:left w:w="105" w:type="dxa"/>
              <w:right w:w="105" w:type="dxa"/>
            </w:tcMar>
          </w:tcPr>
          <w:p w:rsidR="001D5E8F" w:rsidP="00B63F63" w:rsidRDefault="001D5E8F" w14:paraId="523CCD28" w14:textId="77777777">
            <w:pPr>
              <w:pStyle w:val="ESBodyText"/>
              <w:spacing w:line="276" w:lineRule="auto"/>
              <w:jc w:val="both"/>
            </w:pPr>
            <w:r w:rsidRPr="04ADE2F7">
              <w:t>Date of next review:</w:t>
            </w:r>
          </w:p>
        </w:tc>
        <w:tc>
          <w:tcPr>
            <w:tcW w:w="4665" w:type="dxa"/>
            <w:tcMar>
              <w:left w:w="105" w:type="dxa"/>
              <w:right w:w="105" w:type="dxa"/>
            </w:tcMar>
          </w:tcPr>
          <w:p w:rsidR="001D5E8F" w:rsidP="00B63F63" w:rsidRDefault="001D5E8F" w14:paraId="0197580B" w14:textId="77777777">
            <w:pPr>
              <w:pStyle w:val="ESBodyText"/>
              <w:spacing w:line="276" w:lineRule="auto"/>
              <w:jc w:val="both"/>
            </w:pPr>
            <w:r w:rsidRPr="04ADE2F7">
              <w:t>July 2026</w:t>
            </w:r>
          </w:p>
        </w:tc>
      </w:tr>
    </w:tbl>
    <w:p w:rsidRPr="003F6257" w:rsidR="001D5E8F" w:rsidP="003F6257" w:rsidRDefault="001D5E8F" w14:paraId="341263BC" w14:textId="5269AC76">
      <w:pPr>
        <w:pStyle w:val="VCAAHeading2"/>
        <w:numPr>
          <w:ilvl w:val="0"/>
          <w:numId w:val="28"/>
        </w:numPr>
        <w:spacing w:before="320" w:after="160" w:line="276" w:lineRule="auto"/>
        <w:jc w:val="both"/>
        <w:rPr>
          <w:rFonts w:eastAsia="Arial"/>
          <w:szCs w:val="40"/>
        </w:rPr>
      </w:pPr>
      <w:bookmarkStart w:name="_Toc169076625" w:id="51"/>
      <w:bookmarkStart w:name="_Toc170210617" w:id="52"/>
      <w:r w:rsidRPr="003F6257">
        <w:rPr>
          <w:rFonts w:eastAsia="Arial"/>
          <w:szCs w:val="40"/>
        </w:rPr>
        <w:t xml:space="preserve">Related </w:t>
      </w:r>
      <w:r w:rsidRPr="003F6257" w:rsidR="00002A7A">
        <w:rPr>
          <w:rFonts w:eastAsia="Arial"/>
          <w:szCs w:val="40"/>
        </w:rPr>
        <w:t>d</w:t>
      </w:r>
      <w:r w:rsidRPr="003F6257">
        <w:rPr>
          <w:rFonts w:eastAsia="Arial"/>
          <w:szCs w:val="40"/>
        </w:rPr>
        <w:t>ocuments</w:t>
      </w:r>
      <w:bookmarkEnd w:id="51"/>
      <w:bookmarkEnd w:id="52"/>
      <w:r w:rsidRPr="003F6257">
        <w:rPr>
          <w:rFonts w:eastAsia="Arial"/>
          <w:szCs w:val="40"/>
        </w:rPr>
        <w:t xml:space="preserve"> </w:t>
      </w:r>
    </w:p>
    <w:p w:rsidRPr="00002A7A" w:rsidR="001D5E8F" w:rsidP="00002A7A" w:rsidRDefault="001D5E8F" w14:paraId="619F123E" w14:textId="68FE574F">
      <w:pPr>
        <w:pStyle w:val="VCAAbody"/>
        <w:numPr>
          <w:ilvl w:val="0"/>
          <w:numId w:val="21"/>
        </w:numPr>
        <w:spacing w:line="276" w:lineRule="auto"/>
        <w:jc w:val="both"/>
        <w:rPr>
          <w:rFonts w:ascii="Arial" w:hAnsi="Arial" w:eastAsia="Arial"/>
          <w:kern w:val="22"/>
          <w:sz w:val="18"/>
          <w:szCs w:val="18"/>
          <w:lang w:val="en-GB" w:eastAsia="ja-JP"/>
        </w:rPr>
      </w:pPr>
      <w:r>
        <w:rPr>
          <w:rFonts w:ascii="Arial" w:hAnsi="Arial" w:eastAsia="Arial"/>
          <w:kern w:val="22"/>
          <w:sz w:val="18"/>
          <w:szCs w:val="18"/>
          <w:lang w:val="en-GB" w:eastAsia="ja-JP"/>
        </w:rPr>
        <w:t>VCAA c</w:t>
      </w:r>
      <w:r w:rsidRPr="00D904F2">
        <w:rPr>
          <w:rFonts w:ascii="Arial" w:hAnsi="Arial" w:eastAsia="Arial"/>
          <w:kern w:val="22"/>
          <w:sz w:val="18"/>
          <w:szCs w:val="18"/>
          <w:lang w:val="en-GB" w:eastAsia="ja-JP"/>
        </w:rPr>
        <w:t xml:space="preserve">onflict of </w:t>
      </w:r>
      <w:r>
        <w:rPr>
          <w:rFonts w:ascii="Arial" w:hAnsi="Arial" w:eastAsia="Arial"/>
          <w:kern w:val="22"/>
          <w:sz w:val="18"/>
          <w:szCs w:val="18"/>
          <w:lang w:val="en-GB" w:eastAsia="ja-JP"/>
        </w:rPr>
        <w:t>i</w:t>
      </w:r>
      <w:r w:rsidRPr="00D904F2">
        <w:rPr>
          <w:rFonts w:ascii="Arial" w:hAnsi="Arial" w:eastAsia="Arial"/>
          <w:kern w:val="22"/>
          <w:sz w:val="18"/>
          <w:szCs w:val="18"/>
          <w:lang w:val="en-GB" w:eastAsia="ja-JP"/>
        </w:rPr>
        <w:t xml:space="preserve">nterest </w:t>
      </w:r>
      <w:r>
        <w:rPr>
          <w:rFonts w:ascii="Arial" w:hAnsi="Arial" w:eastAsia="Arial"/>
          <w:kern w:val="22"/>
          <w:sz w:val="18"/>
          <w:szCs w:val="18"/>
          <w:lang w:val="en-GB" w:eastAsia="ja-JP"/>
        </w:rPr>
        <w:t>p</w:t>
      </w:r>
      <w:r w:rsidRPr="00D904F2">
        <w:rPr>
          <w:rFonts w:ascii="Arial" w:hAnsi="Arial" w:eastAsia="Arial"/>
          <w:kern w:val="22"/>
          <w:sz w:val="18"/>
          <w:szCs w:val="18"/>
          <w:lang w:val="en-GB" w:eastAsia="ja-JP"/>
        </w:rPr>
        <w:t>olicy</w:t>
      </w:r>
    </w:p>
    <w:sectPr w:rsidRPr="00002A7A" w:rsidR="001D5E8F" w:rsidSect="00881105">
      <w:headerReference w:type="default" r:id="rId26"/>
      <w:footerReference w:type="default" r:id="rId27"/>
      <w:headerReference w:type="first" r:id="rId28"/>
      <w:footerReference w:type="first" r:id="rId29"/>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3F6257"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1D5E8F" w14:paraId="586607E3" w14:textId="3106B3A8">
        <w:r>
          <w:t xml:space="preserve">Gifts, </w:t>
        </w:r>
        <w:proofErr w:type="gramStart"/>
        <w:r>
          <w:t>benefits</w:t>
        </w:r>
        <w:proofErr w:type="gramEnd"/>
        <w:r>
          <w:t xml:space="preserve"> and hospitality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3F6257" w14:paraId="17BE7806" w14:textId="6E0663D9">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D5E8F">
          <w:t xml:space="preserve">Gifts, </w:t>
        </w:r>
        <w:proofErr w:type="gramStart"/>
        <w:r w:rsidR="001D5E8F">
          <w:t>benefits</w:t>
        </w:r>
        <w:proofErr w:type="gramEnd"/>
        <w:r w:rsidR="001D5E8F">
          <w:t xml:space="preserve"> and hospitality policy</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05B784C6">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1D5E8F">
          <w:t xml:space="preserve">Gifts, </w:t>
        </w:r>
        <w:proofErr w:type="gramStart"/>
        <w:r w:rsidR="001D5E8F">
          <w:t>benefits</w:t>
        </w:r>
        <w:proofErr w:type="gramEnd"/>
        <w:r w:rsidR="001D5E8F">
          <w:t xml:space="preserve"> and hospitality policy</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69295C"/>
    <w:multiLevelType w:val="hybridMultilevel"/>
    <w:tmpl w:val="DC0677D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8051D6F"/>
    <w:multiLevelType w:val="hybridMultilevel"/>
    <w:tmpl w:val="AA2C0D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0504C5"/>
    <w:multiLevelType w:val="hybridMultilevel"/>
    <w:tmpl w:val="3020C0E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826F99"/>
    <w:multiLevelType w:val="hybridMultilevel"/>
    <w:tmpl w:val="C5027C6E"/>
    <w:lvl w:ilvl="0" w:tplc="0C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7" w15:restartNumberingAfterBreak="0">
    <w:nsid w:val="1F983934"/>
    <w:multiLevelType w:val="multilevel"/>
    <w:tmpl w:val="8382B0D8"/>
    <w:lvl w:ilvl="0">
      <w:start w:val="4"/>
      <w:numFmt w:val="decimal"/>
      <w:lvlText w:val="%1."/>
      <w:lvlJc w:val="left"/>
      <w:pPr>
        <w:ind w:left="400" w:hanging="400"/>
      </w:pPr>
      <w:rPr>
        <w:rFonts w:hint="default" w:eastAsiaTheme="minorHAnsi"/>
      </w:rPr>
    </w:lvl>
    <w:lvl w:ilvl="1">
      <w:start w:val="2"/>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2160" w:hanging="2160"/>
      </w:pPr>
      <w:rPr>
        <w:rFonts w:hint="default" w:eastAsiaTheme="minorHAnsi"/>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C310FAF"/>
    <w:multiLevelType w:val="hybridMultilevel"/>
    <w:tmpl w:val="B4BC48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7673411"/>
    <w:multiLevelType w:val="hybridMultilevel"/>
    <w:tmpl w:val="4A5E882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8013A7F"/>
    <w:multiLevelType w:val="hybridMultilevel"/>
    <w:tmpl w:val="4F9222A4"/>
    <w:lvl w:ilvl="0" w:tplc="31C6F980">
      <w:start w:val="1"/>
      <w:numFmt w:val="bullet"/>
      <w:lvlText w:val=""/>
      <w:lvlJc w:val="left"/>
      <w:pPr>
        <w:ind w:left="360" w:hanging="360"/>
      </w:pPr>
      <w:rPr>
        <w:rFonts w:hint="default" w:ascii="Symbol" w:hAnsi="Symbol"/>
      </w:rPr>
    </w:lvl>
    <w:lvl w:ilvl="1" w:tplc="55A64E7A">
      <w:start w:val="1"/>
      <w:numFmt w:val="bullet"/>
      <w:lvlText w:val="o"/>
      <w:lvlJc w:val="left"/>
      <w:pPr>
        <w:ind w:left="1080" w:hanging="360"/>
      </w:pPr>
      <w:rPr>
        <w:rFonts w:hint="default" w:ascii="Courier New" w:hAnsi="Courier New"/>
      </w:rPr>
    </w:lvl>
    <w:lvl w:ilvl="2" w:tplc="F51A9BE0">
      <w:start w:val="1"/>
      <w:numFmt w:val="bullet"/>
      <w:lvlText w:val=""/>
      <w:lvlJc w:val="left"/>
      <w:pPr>
        <w:ind w:left="1800" w:hanging="360"/>
      </w:pPr>
      <w:rPr>
        <w:rFonts w:hint="default" w:ascii="Wingdings" w:hAnsi="Wingdings"/>
      </w:rPr>
    </w:lvl>
    <w:lvl w:ilvl="3" w:tplc="8C3C7E8C">
      <w:start w:val="1"/>
      <w:numFmt w:val="bullet"/>
      <w:lvlText w:val=""/>
      <w:lvlJc w:val="left"/>
      <w:pPr>
        <w:ind w:left="2520" w:hanging="360"/>
      </w:pPr>
      <w:rPr>
        <w:rFonts w:hint="default" w:ascii="Symbol" w:hAnsi="Symbol"/>
      </w:rPr>
    </w:lvl>
    <w:lvl w:ilvl="4" w:tplc="65EA2F5C">
      <w:start w:val="1"/>
      <w:numFmt w:val="bullet"/>
      <w:lvlText w:val="o"/>
      <w:lvlJc w:val="left"/>
      <w:pPr>
        <w:ind w:left="3240" w:hanging="360"/>
      </w:pPr>
      <w:rPr>
        <w:rFonts w:hint="default" w:ascii="Courier New" w:hAnsi="Courier New"/>
      </w:rPr>
    </w:lvl>
    <w:lvl w:ilvl="5" w:tplc="4EB4B6FC">
      <w:start w:val="1"/>
      <w:numFmt w:val="bullet"/>
      <w:lvlText w:val=""/>
      <w:lvlJc w:val="left"/>
      <w:pPr>
        <w:ind w:left="3960" w:hanging="360"/>
      </w:pPr>
      <w:rPr>
        <w:rFonts w:hint="default" w:ascii="Wingdings" w:hAnsi="Wingdings"/>
      </w:rPr>
    </w:lvl>
    <w:lvl w:ilvl="6" w:tplc="5D448F0A">
      <w:start w:val="1"/>
      <w:numFmt w:val="bullet"/>
      <w:lvlText w:val=""/>
      <w:lvlJc w:val="left"/>
      <w:pPr>
        <w:ind w:left="4680" w:hanging="360"/>
      </w:pPr>
      <w:rPr>
        <w:rFonts w:hint="default" w:ascii="Symbol" w:hAnsi="Symbol"/>
      </w:rPr>
    </w:lvl>
    <w:lvl w:ilvl="7" w:tplc="D8C4956C">
      <w:start w:val="1"/>
      <w:numFmt w:val="bullet"/>
      <w:lvlText w:val="o"/>
      <w:lvlJc w:val="left"/>
      <w:pPr>
        <w:ind w:left="5400" w:hanging="360"/>
      </w:pPr>
      <w:rPr>
        <w:rFonts w:hint="default" w:ascii="Courier New" w:hAnsi="Courier New"/>
      </w:rPr>
    </w:lvl>
    <w:lvl w:ilvl="8" w:tplc="F052034C">
      <w:start w:val="1"/>
      <w:numFmt w:val="bullet"/>
      <w:lvlText w:val=""/>
      <w:lvlJc w:val="left"/>
      <w:pPr>
        <w:ind w:left="6120" w:hanging="360"/>
      </w:pPr>
      <w:rPr>
        <w:rFonts w:hint="default" w:ascii="Wingdings" w:hAnsi="Wingdings"/>
      </w:rPr>
    </w:lvl>
  </w:abstractNum>
  <w:abstractNum w:abstractNumId="22" w15:restartNumberingAfterBreak="0">
    <w:nsid w:val="39A66434"/>
    <w:multiLevelType w:val="multilevel"/>
    <w:tmpl w:val="E776565E"/>
    <w:lvl w:ilvl="0">
      <w:start w:val="4"/>
      <w:numFmt w:val="decimal"/>
      <w:lvlText w:val="%1."/>
      <w:lvlJc w:val="left"/>
      <w:pPr>
        <w:ind w:left="400" w:hanging="40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2160" w:hanging="2160"/>
      </w:pPr>
      <w:rPr>
        <w:rFonts w:hint="default" w:eastAsiaTheme="minorHAnsi"/>
      </w:rPr>
    </w:lvl>
  </w:abstractNum>
  <w:abstractNum w:abstractNumId="23"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5157A38"/>
    <w:multiLevelType w:val="multilevel"/>
    <w:tmpl w:val="FD66CD6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9" w15:restartNumberingAfterBreak="0">
    <w:nsid w:val="709305EE"/>
    <w:multiLevelType w:val="hybridMultilevel"/>
    <w:tmpl w:val="2D44DCC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73B50379"/>
    <w:multiLevelType w:val="hybridMultilevel"/>
    <w:tmpl w:val="5C22F8B2"/>
    <w:lvl w:ilvl="0" w:tplc="90905CA6">
      <w:start w:val="1"/>
      <w:numFmt w:val="bullet"/>
      <w:lvlText w:val="·"/>
      <w:lvlJc w:val="left"/>
      <w:pPr>
        <w:ind w:left="720" w:hanging="360"/>
      </w:pPr>
      <w:rPr>
        <w:rFonts w:hint="default" w:ascii="Symbol" w:hAnsi="Symbol"/>
      </w:rPr>
    </w:lvl>
    <w:lvl w:ilvl="1" w:tplc="B36CA78C">
      <w:start w:val="1"/>
      <w:numFmt w:val="bullet"/>
      <w:lvlText w:val="o"/>
      <w:lvlJc w:val="left"/>
      <w:pPr>
        <w:ind w:left="1440" w:hanging="360"/>
      </w:pPr>
      <w:rPr>
        <w:rFonts w:hint="default" w:ascii="Courier New" w:hAnsi="Courier New"/>
      </w:rPr>
    </w:lvl>
    <w:lvl w:ilvl="2" w:tplc="3CB69DF8">
      <w:start w:val="1"/>
      <w:numFmt w:val="bullet"/>
      <w:lvlText w:val=""/>
      <w:lvlJc w:val="left"/>
      <w:pPr>
        <w:ind w:left="2160" w:hanging="360"/>
      </w:pPr>
      <w:rPr>
        <w:rFonts w:hint="default" w:ascii="Wingdings" w:hAnsi="Wingdings"/>
      </w:rPr>
    </w:lvl>
    <w:lvl w:ilvl="3" w:tplc="E29E5268">
      <w:start w:val="1"/>
      <w:numFmt w:val="bullet"/>
      <w:lvlText w:val=""/>
      <w:lvlJc w:val="left"/>
      <w:pPr>
        <w:ind w:left="2880" w:hanging="360"/>
      </w:pPr>
      <w:rPr>
        <w:rFonts w:hint="default" w:ascii="Symbol" w:hAnsi="Symbol"/>
      </w:rPr>
    </w:lvl>
    <w:lvl w:ilvl="4" w:tplc="C868B5D0">
      <w:start w:val="1"/>
      <w:numFmt w:val="bullet"/>
      <w:lvlText w:val="o"/>
      <w:lvlJc w:val="left"/>
      <w:pPr>
        <w:ind w:left="3600" w:hanging="360"/>
      </w:pPr>
      <w:rPr>
        <w:rFonts w:hint="default" w:ascii="Courier New" w:hAnsi="Courier New"/>
      </w:rPr>
    </w:lvl>
    <w:lvl w:ilvl="5" w:tplc="786E7AB2">
      <w:start w:val="1"/>
      <w:numFmt w:val="bullet"/>
      <w:lvlText w:val=""/>
      <w:lvlJc w:val="left"/>
      <w:pPr>
        <w:ind w:left="4320" w:hanging="360"/>
      </w:pPr>
      <w:rPr>
        <w:rFonts w:hint="default" w:ascii="Wingdings" w:hAnsi="Wingdings"/>
      </w:rPr>
    </w:lvl>
    <w:lvl w:ilvl="6" w:tplc="97E4AA2C">
      <w:start w:val="1"/>
      <w:numFmt w:val="bullet"/>
      <w:lvlText w:val=""/>
      <w:lvlJc w:val="left"/>
      <w:pPr>
        <w:ind w:left="5040" w:hanging="360"/>
      </w:pPr>
      <w:rPr>
        <w:rFonts w:hint="default" w:ascii="Symbol" w:hAnsi="Symbol"/>
      </w:rPr>
    </w:lvl>
    <w:lvl w:ilvl="7" w:tplc="EC784520">
      <w:start w:val="1"/>
      <w:numFmt w:val="bullet"/>
      <w:lvlText w:val="o"/>
      <w:lvlJc w:val="left"/>
      <w:pPr>
        <w:ind w:left="5760" w:hanging="360"/>
      </w:pPr>
      <w:rPr>
        <w:rFonts w:hint="default" w:ascii="Courier New" w:hAnsi="Courier New"/>
      </w:rPr>
    </w:lvl>
    <w:lvl w:ilvl="8" w:tplc="5F8C0BE2">
      <w:start w:val="1"/>
      <w:numFmt w:val="bullet"/>
      <w:lvlText w:val=""/>
      <w:lvlJc w:val="left"/>
      <w:pPr>
        <w:ind w:left="6480" w:hanging="360"/>
      </w:pPr>
      <w:rPr>
        <w:rFonts w:hint="default" w:ascii="Wingdings" w:hAnsi="Wingdings"/>
      </w:rPr>
    </w:lvl>
  </w:abstractNum>
  <w:abstractNum w:abstractNumId="31" w15:restartNumberingAfterBreak="0">
    <w:nsid w:val="78935637"/>
    <w:multiLevelType w:val="hybridMultilevel"/>
    <w:tmpl w:val="13F6191A"/>
    <w:lvl w:ilvl="0" w:tplc="93FCD95A">
      <w:start w:val="1"/>
      <w:numFmt w:val="decimal"/>
      <w:lvlText w:val="%1."/>
      <w:lvlJc w:val="left"/>
      <w:pPr>
        <w:ind w:left="360" w:hanging="360"/>
      </w:pPr>
    </w:lvl>
    <w:lvl w:ilvl="1" w:tplc="0658C50C">
      <w:start w:val="1"/>
      <w:numFmt w:val="lowerLetter"/>
      <w:lvlText w:val="%2."/>
      <w:lvlJc w:val="left"/>
      <w:pPr>
        <w:ind w:left="1440" w:hanging="360"/>
      </w:pPr>
    </w:lvl>
    <w:lvl w:ilvl="2" w:tplc="DD7215B2">
      <w:start w:val="1"/>
      <w:numFmt w:val="lowerRoman"/>
      <w:lvlText w:val="%3."/>
      <w:lvlJc w:val="right"/>
      <w:pPr>
        <w:ind w:left="2160" w:hanging="180"/>
      </w:pPr>
    </w:lvl>
    <w:lvl w:ilvl="3" w:tplc="96A4A616">
      <w:start w:val="1"/>
      <w:numFmt w:val="decimal"/>
      <w:lvlText w:val="%4."/>
      <w:lvlJc w:val="left"/>
      <w:pPr>
        <w:ind w:left="2880" w:hanging="360"/>
      </w:pPr>
    </w:lvl>
    <w:lvl w:ilvl="4" w:tplc="1B9EBB0C">
      <w:start w:val="1"/>
      <w:numFmt w:val="lowerLetter"/>
      <w:lvlText w:val="%5."/>
      <w:lvlJc w:val="left"/>
      <w:pPr>
        <w:ind w:left="3600" w:hanging="360"/>
      </w:pPr>
    </w:lvl>
    <w:lvl w:ilvl="5" w:tplc="62861AE8">
      <w:start w:val="1"/>
      <w:numFmt w:val="lowerRoman"/>
      <w:lvlText w:val="%6."/>
      <w:lvlJc w:val="right"/>
      <w:pPr>
        <w:ind w:left="4320" w:hanging="180"/>
      </w:pPr>
    </w:lvl>
    <w:lvl w:ilvl="6" w:tplc="A9105B3A">
      <w:start w:val="1"/>
      <w:numFmt w:val="decimal"/>
      <w:lvlText w:val="%7."/>
      <w:lvlJc w:val="left"/>
      <w:pPr>
        <w:ind w:left="5040" w:hanging="360"/>
      </w:pPr>
    </w:lvl>
    <w:lvl w:ilvl="7" w:tplc="1E7E29FC">
      <w:start w:val="1"/>
      <w:numFmt w:val="lowerLetter"/>
      <w:lvlText w:val="%8."/>
      <w:lvlJc w:val="left"/>
      <w:pPr>
        <w:ind w:left="5760" w:hanging="360"/>
      </w:pPr>
    </w:lvl>
    <w:lvl w:ilvl="8" w:tplc="F27E6748">
      <w:start w:val="1"/>
      <w:numFmt w:val="lowerRoman"/>
      <w:lvlText w:val="%9."/>
      <w:lvlJc w:val="right"/>
      <w:pPr>
        <w:ind w:left="6480" w:hanging="180"/>
      </w:pPr>
    </w:lvl>
  </w:abstractNum>
  <w:abstractNum w:abstractNumId="32" w15:restartNumberingAfterBreak="0">
    <w:nsid w:val="7F3033F0"/>
    <w:multiLevelType w:val="multilevel"/>
    <w:tmpl w:val="2D7419CC"/>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eastAsiaTheme="minorHAnsi"/>
        <w:sz w:val="32"/>
      </w:rPr>
    </w:lvl>
    <w:lvl w:ilvl="2">
      <w:start w:val="1"/>
      <w:numFmt w:val="decimal"/>
      <w:isLgl/>
      <w:lvlText w:val="%1.%2.%3"/>
      <w:lvlJc w:val="left"/>
      <w:pPr>
        <w:ind w:left="720" w:hanging="720"/>
      </w:pPr>
      <w:rPr>
        <w:rFonts w:hint="default" w:eastAsiaTheme="minorHAnsi"/>
        <w:sz w:val="32"/>
      </w:rPr>
    </w:lvl>
    <w:lvl w:ilvl="3">
      <w:start w:val="1"/>
      <w:numFmt w:val="decimal"/>
      <w:isLgl/>
      <w:lvlText w:val="%1.%2.%3.%4"/>
      <w:lvlJc w:val="left"/>
      <w:pPr>
        <w:ind w:left="1080" w:hanging="1080"/>
      </w:pPr>
      <w:rPr>
        <w:rFonts w:hint="default" w:eastAsiaTheme="minorHAnsi"/>
        <w:sz w:val="32"/>
      </w:rPr>
    </w:lvl>
    <w:lvl w:ilvl="4">
      <w:start w:val="1"/>
      <w:numFmt w:val="decimal"/>
      <w:isLgl/>
      <w:lvlText w:val="%1.%2.%3.%4.%5"/>
      <w:lvlJc w:val="left"/>
      <w:pPr>
        <w:ind w:left="1440" w:hanging="1440"/>
      </w:pPr>
      <w:rPr>
        <w:rFonts w:hint="default" w:eastAsiaTheme="minorHAnsi"/>
        <w:sz w:val="32"/>
      </w:rPr>
    </w:lvl>
    <w:lvl w:ilvl="5">
      <w:start w:val="1"/>
      <w:numFmt w:val="decimal"/>
      <w:isLgl/>
      <w:lvlText w:val="%1.%2.%3.%4.%5.%6"/>
      <w:lvlJc w:val="left"/>
      <w:pPr>
        <w:ind w:left="1440" w:hanging="1440"/>
      </w:pPr>
      <w:rPr>
        <w:rFonts w:hint="default" w:eastAsiaTheme="minorHAnsi"/>
        <w:sz w:val="32"/>
      </w:rPr>
    </w:lvl>
    <w:lvl w:ilvl="6">
      <w:start w:val="1"/>
      <w:numFmt w:val="decimal"/>
      <w:isLgl/>
      <w:lvlText w:val="%1.%2.%3.%4.%5.%6.%7"/>
      <w:lvlJc w:val="left"/>
      <w:pPr>
        <w:ind w:left="1800" w:hanging="1800"/>
      </w:pPr>
      <w:rPr>
        <w:rFonts w:hint="default" w:eastAsiaTheme="minorHAnsi"/>
        <w:sz w:val="32"/>
      </w:rPr>
    </w:lvl>
    <w:lvl w:ilvl="7">
      <w:start w:val="1"/>
      <w:numFmt w:val="decimal"/>
      <w:isLgl/>
      <w:lvlText w:val="%1.%2.%3.%4.%5.%6.%7.%8"/>
      <w:lvlJc w:val="left"/>
      <w:pPr>
        <w:ind w:left="1800" w:hanging="1800"/>
      </w:pPr>
      <w:rPr>
        <w:rFonts w:hint="default" w:eastAsiaTheme="minorHAnsi"/>
        <w:sz w:val="32"/>
      </w:rPr>
    </w:lvl>
    <w:lvl w:ilvl="8">
      <w:start w:val="1"/>
      <w:numFmt w:val="decimal"/>
      <w:isLgl/>
      <w:lvlText w:val="%1.%2.%3.%4.%5.%6.%7.%8.%9"/>
      <w:lvlJc w:val="left"/>
      <w:pPr>
        <w:ind w:left="2160" w:hanging="2160"/>
      </w:pPr>
      <w:rPr>
        <w:rFonts w:hint="default" w:eastAsiaTheme="minorHAnsi"/>
        <w:sz w:val="32"/>
      </w:rPr>
    </w:lvl>
  </w:abstractNum>
  <w:num w:numId="1" w16cid:durableId="501355350">
    <w:abstractNumId w:val="28"/>
  </w:num>
  <w:num w:numId="2" w16cid:durableId="116458358">
    <w:abstractNumId w:val="26"/>
  </w:num>
  <w:num w:numId="3" w16cid:durableId="1925257724">
    <w:abstractNumId w:val="23"/>
  </w:num>
  <w:num w:numId="4" w16cid:durableId="214388723">
    <w:abstractNumId w:val="14"/>
  </w:num>
  <w:num w:numId="5" w16cid:durableId="711996426">
    <w:abstractNumId w:val="27"/>
  </w:num>
  <w:num w:numId="6" w16cid:durableId="1236934448">
    <w:abstractNumId w:val="15"/>
  </w:num>
  <w:num w:numId="7" w16cid:durableId="2021656439">
    <w:abstractNumId w:val="11"/>
  </w:num>
  <w:num w:numId="8" w16cid:durableId="329253850">
    <w:abstractNumId w:val="18"/>
  </w:num>
  <w:num w:numId="9" w16cid:durableId="1246761816">
    <w:abstractNumId w:val="2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369838126">
    <w:abstractNumId w:val="31"/>
  </w:num>
  <w:num w:numId="21" w16cid:durableId="907377974">
    <w:abstractNumId w:val="21"/>
  </w:num>
  <w:num w:numId="22" w16cid:durableId="1351368659">
    <w:abstractNumId w:val="30"/>
  </w:num>
  <w:num w:numId="23" w16cid:durableId="1536851325">
    <w:abstractNumId w:val="16"/>
  </w:num>
  <w:num w:numId="24" w16cid:durableId="446587547">
    <w:abstractNumId w:val="29"/>
  </w:num>
  <w:num w:numId="25" w16cid:durableId="1882283340">
    <w:abstractNumId w:val="20"/>
  </w:num>
  <w:num w:numId="26" w16cid:durableId="1769813276">
    <w:abstractNumId w:val="12"/>
  </w:num>
  <w:num w:numId="27" w16cid:durableId="2029217337">
    <w:abstractNumId w:val="19"/>
  </w:num>
  <w:num w:numId="28" w16cid:durableId="1780418581">
    <w:abstractNumId w:val="32"/>
  </w:num>
  <w:num w:numId="29" w16cid:durableId="810944620">
    <w:abstractNumId w:val="13"/>
  </w:num>
  <w:num w:numId="30" w16cid:durableId="24642348">
    <w:abstractNumId w:val="17"/>
  </w:num>
  <w:num w:numId="31" w16cid:durableId="1941378379">
    <w:abstractNumId w:val="22"/>
  </w:num>
  <w:num w:numId="32" w16cid:durableId="1118645017">
    <w:abstractNumId w:val="10"/>
  </w:num>
  <w:num w:numId="33" w16cid:durableId="677385914">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A7A"/>
    <w:rsid w:val="00002D86"/>
    <w:rsid w:val="00014CF6"/>
    <w:rsid w:val="00024E1E"/>
    <w:rsid w:val="0002556D"/>
    <w:rsid w:val="00032A3E"/>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D5E8F"/>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E653B"/>
    <w:rsid w:val="002F27EC"/>
    <w:rsid w:val="00302FB8"/>
    <w:rsid w:val="00304EA1"/>
    <w:rsid w:val="00314D81"/>
    <w:rsid w:val="0031607E"/>
    <w:rsid w:val="00322123"/>
    <w:rsid w:val="00322FC6"/>
    <w:rsid w:val="00350E9A"/>
    <w:rsid w:val="00365D51"/>
    <w:rsid w:val="003701BC"/>
    <w:rsid w:val="00391986"/>
    <w:rsid w:val="003D421C"/>
    <w:rsid w:val="003D57A7"/>
    <w:rsid w:val="003F625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3DA3"/>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14AE"/>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9C2B271"/>
    <w:rsid w:val="18E20C5F"/>
    <w:rsid w:val="209CBA31"/>
    <w:rsid w:val="29E0D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EEEB151"/>
  <w15:docId w15:val="{BBDD2928-96B3-4F36-B9C3-9F384C1FB9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02A7A"/>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nhideWhenUsed/>
    <w:rsid w:val="00B45199"/>
    <w:rPr>
      <w:sz w:val="20"/>
      <w:szCs w:val="20"/>
    </w:rPr>
  </w:style>
  <w:style w:type="character" w:styleId="CommentTextChar" w:customStyle="1">
    <w:name w:val="Comment Text Char"/>
    <w:basedOn w:val="DefaultParagraphFont"/>
    <w:link w:val="CommentText"/>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link w:val="ListParagraphChar"/>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1D5E8F"/>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1D5E8F"/>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1D5E8F"/>
    <w:pPr>
      <w:spacing w:before="120" w:after="120" w:line="280" w:lineRule="exact"/>
    </w:pPr>
    <w:rPr>
      <w:rFonts w:cs="Arial" w:asciiTheme="majorHAnsi" w:hAnsiTheme="majorHAnsi"/>
      <w:color w:val="000000" w:themeColor="text1"/>
      <w:sz w:val="20"/>
    </w:rPr>
  </w:style>
  <w:style w:type="paragraph" w:styleId="VCAAbullet" w:customStyle="1">
    <w:name w:val="VCAA bullet"/>
    <w:basedOn w:val="VCAAbody"/>
    <w:qFormat/>
    <w:rsid w:val="001D5E8F"/>
    <w:pPr>
      <w:tabs>
        <w:tab w:val="left" w:pos="425"/>
      </w:tabs>
      <w:spacing w:before="60" w:after="60"/>
      <w:ind w:left="425" w:hanging="425"/>
    </w:pPr>
    <w:rPr>
      <w:rFonts w:eastAsia="Times New Roman"/>
      <w:kern w:val="22"/>
      <w:lang w:val="en-GB" w:eastAsia="ja-JP"/>
    </w:rPr>
  </w:style>
  <w:style w:type="paragraph" w:styleId="VCAAHeading5" w:customStyle="1">
    <w:name w:val="VCAA Heading 5"/>
    <w:basedOn w:val="Normal"/>
    <w:next w:val="VCAAbody"/>
    <w:qFormat/>
    <w:rsid w:val="001D5E8F"/>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1D5E8F"/>
    <w:rPr>
      <w:rFonts w:cs="Arial" w:asciiTheme="majorHAnsi" w:hAnsiTheme="majorHAnsi"/>
      <w:color w:val="000000" w:themeColor="text1"/>
      <w:sz w:val="20"/>
    </w:rPr>
  </w:style>
  <w:style w:type="paragraph" w:styleId="ESBodyText" w:customStyle="1">
    <w:name w:val="ES_Body Text"/>
    <w:basedOn w:val="Normal"/>
    <w:qFormat/>
    <w:rsid w:val="001D5E8F"/>
    <w:pPr>
      <w:spacing w:after="120" w:line="240" w:lineRule="atLeast"/>
    </w:pPr>
    <w:rPr>
      <w:rFonts w:ascii="Arial" w:hAnsi="Arial" w:cs="Arial" w:eastAsiaTheme="minorEastAsia"/>
      <w:sz w:val="18"/>
      <w:szCs w:val="18"/>
    </w:rPr>
  </w:style>
  <w:style w:type="character" w:styleId="ListParagraphChar" w:customStyle="1">
    <w:name w:val="List Paragraph Char"/>
    <w:basedOn w:val="DefaultParagraphFont"/>
    <w:link w:val="ListParagraph"/>
    <w:uiPriority w:val="34"/>
    <w:locked/>
    <w:rsid w:val="001D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oter" Target="footer4.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3831CF"/>
    <w:rsid w:val="004567A0"/>
    <w:rsid w:val="00472EE5"/>
    <w:rsid w:val="00935D91"/>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603ce84b-db6c-4b71-aec5-1961e312b7c3"/>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1dfda961-1ef8-479d-a039-ba17e335c3a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90D9BC-D249-4D00-877C-F7B3D94E9473}"/>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creator/>
  <cp:lastModifiedBy>Jessica Marazzato</cp:lastModifiedBy>
  <cp:revision>4</cp:revision>
  <dcterms:created xsi:type="dcterms:W3CDTF">2024-06-25T01:57:00Z</dcterms:created>
  <dcterms:modified xsi:type="dcterms:W3CDTF">2024-07-31T01:11:24Z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