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bookmarkStart w:id="1" w:name="_Toc398032444"/>
    <w:bookmarkStart w:id="2" w:name="_Toc398032631"/>
    <w:p w14:paraId="050E2465" w14:textId="3A96EC05" w:rsidR="00C73F9D" w:rsidRPr="004A22BC" w:rsidRDefault="00A33AEA" w:rsidP="00F36F9C">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E836B3">
                <w:t>School casual relief teacher payment policy</w:t>
              </w:r>
            </w:sdtContent>
          </w:sdt>
        </w:sdtContent>
      </w:sdt>
      <w:bookmarkEnd w:id="0"/>
      <w:bookmarkEnd w:id="1"/>
      <w:bookmarkEnd w:id="2"/>
      <w:r w:rsidR="003D421C"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14:paraId="0A96EF31" w14:textId="77777777" w:rsidR="00C73F9D" w:rsidRPr="00210AB7" w:rsidRDefault="00C73F9D" w:rsidP="00490726">
      <w:pPr>
        <w:jc w:val="center"/>
        <w:rPr>
          <w:lang w:val="en-AU"/>
        </w:rPr>
        <w:sectPr w:rsidR="00C73F9D" w:rsidRPr="00210AB7" w:rsidSect="003D421C">
          <w:headerReference w:type="default" r:id="rId12"/>
          <w:footerReference w:type="default" r:id="rId13"/>
          <w:headerReference w:type="first" r:id="rId14"/>
          <w:footerReference w:type="first" r:id="rId15"/>
          <w:pgSz w:w="11907" w:h="16840" w:code="9"/>
          <w:pgMar w:top="0" w:right="567" w:bottom="567" w:left="567" w:header="794" w:footer="686" w:gutter="0"/>
          <w:cols w:space="708"/>
          <w:titlePg/>
          <w:docGrid w:linePitch="360"/>
        </w:sectPr>
      </w:pPr>
    </w:p>
    <w:p w14:paraId="5CBE1536" w14:textId="77777777" w:rsidR="003701BC" w:rsidRPr="003701BC" w:rsidRDefault="003701BC" w:rsidP="003701BC">
      <w:pPr>
        <w:pStyle w:val="VCAAtrademarkinfo"/>
        <w:spacing w:before="6480"/>
        <w:rPr>
          <w:b/>
          <w:bCs/>
          <w:sz w:val="18"/>
          <w:szCs w:val="18"/>
        </w:rPr>
      </w:pPr>
      <w:bookmarkStart w:id="3" w:name="_Hlk168405089"/>
      <w:r w:rsidRPr="003701BC">
        <w:rPr>
          <w:b/>
          <w:bCs/>
          <w:sz w:val="18"/>
          <w:szCs w:val="18"/>
        </w:rPr>
        <w:lastRenderedPageBreak/>
        <w:t>Acknowledgement</w:t>
      </w:r>
    </w:p>
    <w:p w14:paraId="03408EB7" w14:textId="36EFA139" w:rsidR="003701BC" w:rsidRPr="003701BC" w:rsidRDefault="003701BC" w:rsidP="003701BC">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14:paraId="5EAFAAA4" w14:textId="4B0CF41F" w:rsidR="003701BC" w:rsidRPr="00DD788D" w:rsidRDefault="003701BC" w:rsidP="003701BC">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14:paraId="14323D36" w14:textId="1FB08531" w:rsidR="003701BC" w:rsidRPr="00210AB7" w:rsidRDefault="003701BC" w:rsidP="003701BC">
      <w:pPr>
        <w:pStyle w:val="VCAAtrademarkinfo"/>
        <w:spacing w:before="600"/>
        <w:rPr>
          <w:lang w:val="en-AU"/>
        </w:rPr>
      </w:pPr>
      <w:r w:rsidRPr="00210AB7">
        <w:rPr>
          <w:lang w:val="en-AU"/>
        </w:rPr>
        <w:t>Authorised and published by the Victorian Curriculum and Assessment Authority</w:t>
      </w:r>
      <w:r w:rsidRPr="00210AB7">
        <w:rPr>
          <w:lang w:val="en-AU"/>
        </w:rPr>
        <w:b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14:paraId="7C215B10" w14:textId="02BE0850" w:rsidR="003701BC" w:rsidRPr="00210AB7" w:rsidRDefault="003701BC" w:rsidP="003701BC">
      <w:pPr>
        <w:pStyle w:val="VCAAtrademarkinfo"/>
        <w:rPr>
          <w:lang w:val="en-AU"/>
        </w:rPr>
      </w:pPr>
      <w:r w:rsidRPr="00210AB7">
        <w:rPr>
          <w:lang w:val="en-AU"/>
        </w:rPr>
        <w:t xml:space="preserve">© Victorian Curriculum and Assessment Authority </w:t>
      </w:r>
      <w:r w:rsidR="00F36F9C">
        <w:rPr>
          <w:lang w:val="en-AU"/>
        </w:rPr>
        <w:t>2024</w:t>
      </w:r>
    </w:p>
    <w:p w14:paraId="26AF626F" w14:textId="77777777" w:rsidR="003701BC" w:rsidRPr="00A06B65" w:rsidRDefault="003701BC" w:rsidP="003701BC">
      <w:pPr>
        <w:pStyle w:val="VCAAtrademarkinfo"/>
        <w:spacing w:before="360"/>
        <w:rPr>
          <w:lang w:val="en-AU"/>
        </w:rPr>
      </w:pPr>
      <w:r w:rsidRPr="66C34FC1">
        <w:rPr>
          <w:lang w:val="en-AU"/>
        </w:rPr>
        <w:t xml:space="preserve">No part of this publication may be reproduced except as specified under the </w:t>
      </w:r>
      <w:r w:rsidRPr="66C34FC1">
        <w:rPr>
          <w:i/>
          <w:iCs/>
          <w:lang w:val="en-AU"/>
        </w:rPr>
        <w:t>Copyright Act 1968</w:t>
      </w:r>
      <w:r w:rsidRPr="66C34FC1">
        <w:rPr>
          <w:lang w:val="en-AU"/>
        </w:rPr>
        <w:t xml:space="preserve"> or by permission from the VCAA. Excepting third-party elements, schools may use this resource in accordance with the </w:t>
      </w:r>
      <w:hyperlink r:id="rId16">
        <w:r w:rsidRPr="66C34FC1">
          <w:rPr>
            <w:rStyle w:val="Hyperlink"/>
          </w:rPr>
          <w:t>VCAA educational allowance</w:t>
        </w:r>
      </w:hyperlink>
      <w:r w:rsidRPr="66C34FC1">
        <w:rPr>
          <w:lang w:val="en-AU"/>
        </w:rPr>
        <w:t xml:space="preserve">. For more information go to </w:t>
      </w:r>
      <w:hyperlink r:id="rId17">
        <w:r w:rsidRPr="66C34FC1">
          <w:rPr>
            <w:rStyle w:val="Hyperlink"/>
          </w:rPr>
          <w:t>https://www.vcaa.vic.edu.au/Footer/Pages/Copyright.aspx</w:t>
        </w:r>
      </w:hyperlink>
      <w:r w:rsidRPr="66C34FC1">
        <w:rPr>
          <w:lang w:val="en-AU"/>
        </w:rPr>
        <w:t xml:space="preserve">. </w:t>
      </w:r>
    </w:p>
    <w:p w14:paraId="31600C46" w14:textId="77777777" w:rsidR="003701BC" w:rsidRPr="00A06B65" w:rsidRDefault="003701BC" w:rsidP="003701BC">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8" w:history="1">
        <w:r w:rsidRPr="00A06B65">
          <w:rPr>
            <w:rStyle w:val="Hyperlink"/>
          </w:rPr>
          <w:t>www.vcaa.vic.edu.au</w:t>
        </w:r>
      </w:hyperlink>
      <w:r w:rsidRPr="00A06B65">
        <w:rPr>
          <w:lang w:val="en-AU"/>
        </w:rPr>
        <w:t>.</w:t>
      </w:r>
    </w:p>
    <w:p w14:paraId="4CC3AC00" w14:textId="77777777" w:rsidR="003701BC" w:rsidRPr="00A06B65" w:rsidRDefault="003701BC" w:rsidP="003701BC">
      <w:pPr>
        <w:pStyle w:val="VCAAtrademarkinfo"/>
        <w:rPr>
          <w:lang w:val="en-AU"/>
        </w:rPr>
      </w:pPr>
      <w:r w:rsidRPr="66C34FC1">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r w:rsidRPr="66C34FC1">
          <w:rPr>
            <w:rStyle w:val="Hyperlink"/>
          </w:rPr>
          <w:t>vcaa.copyright@edumail.vic.gov.au</w:t>
        </w:r>
      </w:hyperlink>
    </w:p>
    <w:p w14:paraId="09AA5C49" w14:textId="77777777" w:rsidR="003701BC" w:rsidRPr="00A06B65" w:rsidRDefault="003701BC" w:rsidP="003701BC">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7A31FA7" w14:textId="77777777" w:rsidR="003701BC" w:rsidRPr="00A06B65" w:rsidRDefault="003701BC" w:rsidP="003701BC">
      <w:pPr>
        <w:pStyle w:val="VCAAtrademarkinfo"/>
        <w:rPr>
          <w:lang w:val="en-AU"/>
        </w:rPr>
      </w:pPr>
      <w:r>
        <w:rPr>
          <w:lang w:val="en-AU"/>
        </w:rPr>
        <w:t>T</w:t>
      </w:r>
      <w:r w:rsidRPr="00A06B65">
        <w:rPr>
          <w:lang w:val="en-AU"/>
        </w:rPr>
        <w:t>he VCAA logo is a registered trademark of the Victorian Curriculum and Assessment Authority.</w:t>
      </w:r>
    </w:p>
    <w:p w14:paraId="78024047" w14:textId="77777777" w:rsidR="003701BC" w:rsidRPr="00A06B65" w:rsidRDefault="003701BC" w:rsidP="003701BC">
      <w:pPr>
        <w:pStyle w:val="VCAAtrademarkinfo"/>
        <w:rPr>
          <w:lang w:val="en-AU"/>
        </w:rPr>
      </w:pPr>
    </w:p>
    <w:tbl>
      <w:tblPr>
        <w:tblStyle w:val="TableGrid"/>
        <w:tblW w:w="0" w:type="auto"/>
        <w:tblLook w:val="04A0" w:firstRow="1" w:lastRow="0" w:firstColumn="1" w:lastColumn="0" w:noHBand="0" w:noVBand="1"/>
      </w:tblPr>
      <w:tblGrid>
        <w:gridCol w:w="9629"/>
      </w:tblGrid>
      <w:tr w:rsidR="003701BC" w:rsidRPr="00A06B65" w14:paraId="2893CB01" w14:textId="77777777" w:rsidTr="003C5A4A">
        <w:trPr>
          <w:trHeight w:val="794"/>
        </w:trPr>
        <w:tc>
          <w:tcPr>
            <w:tcW w:w="9855" w:type="dxa"/>
          </w:tcPr>
          <w:p w14:paraId="0968D23E" w14:textId="77777777" w:rsidR="003701BC" w:rsidRPr="00A06B65" w:rsidRDefault="003701BC" w:rsidP="003C5A4A">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14:paraId="15563DF6" w14:textId="3242A94E" w:rsidR="003701BC" w:rsidRPr="00A06B65" w:rsidRDefault="003701BC" w:rsidP="003C5A4A">
            <w:pPr>
              <w:pStyle w:val="VCAAtrademarkinfo"/>
              <w:rPr>
                <w:lang w:val="en-AU"/>
              </w:rPr>
            </w:pPr>
            <w:r w:rsidRPr="00A06B65">
              <w:rPr>
                <w:lang w:val="en-AU"/>
              </w:rPr>
              <w:t xml:space="preserve">Telephone (03) 9032 1635 or email </w:t>
            </w:r>
            <w:hyperlink r:id="rId20" w:history="1">
              <w:r w:rsidR="002C2929" w:rsidRPr="009E2E25">
                <w:rPr>
                  <w:rStyle w:val="Hyperlink"/>
                </w:rPr>
                <w:t>vcaa.publications@education.vic.gov.au</w:t>
              </w:r>
            </w:hyperlink>
          </w:p>
        </w:tc>
      </w:tr>
    </w:tbl>
    <w:p w14:paraId="48DFA786" w14:textId="77777777" w:rsidR="003701BC" w:rsidRPr="00210AB7" w:rsidRDefault="003701BC" w:rsidP="003701BC">
      <w:pPr>
        <w:pStyle w:val="VCAAtrademarkinfo"/>
        <w:rPr>
          <w:lang w:val="en-AU"/>
        </w:rPr>
      </w:pPr>
    </w:p>
    <w:p w14:paraId="7BA93138" w14:textId="77777777" w:rsidR="0091624E" w:rsidRPr="000F5CEC" w:rsidRDefault="0091624E" w:rsidP="00D86551">
      <w:pPr>
        <w:pStyle w:val="BodyText"/>
        <w:sectPr w:rsidR="0091624E" w:rsidRPr="000F5CEC" w:rsidSect="00916D5D">
          <w:footerReference w:type="default" r:id="rId21"/>
          <w:headerReference w:type="first" r:id="rId22"/>
          <w:footerReference w:type="first" r:id="rId23"/>
          <w:pgSz w:w="11907" w:h="16840" w:code="9"/>
          <w:pgMar w:top="1644" w:right="1134" w:bottom="238" w:left="1134" w:header="709" w:footer="567" w:gutter="0"/>
          <w:cols w:space="708"/>
          <w:titlePg/>
          <w:docGrid w:linePitch="360"/>
        </w:sectPr>
      </w:pPr>
    </w:p>
    <w:p w14:paraId="24D22E40" w14:textId="77777777" w:rsidR="00322123" w:rsidRPr="000F5CEC" w:rsidRDefault="00322123" w:rsidP="002E3552">
      <w:pPr>
        <w:rPr>
          <w:color w:val="0F7EB4"/>
          <w:sz w:val="48"/>
          <w:lang w:val="en-AU"/>
        </w:rPr>
      </w:pPr>
      <w:r w:rsidRPr="000F5CEC">
        <w:rPr>
          <w:color w:val="0F7EB4"/>
          <w:sz w:val="48"/>
          <w:lang w:val="en-AU"/>
        </w:rPr>
        <w:lastRenderedPageBreak/>
        <w:t>Contents</w:t>
      </w:r>
    </w:p>
    <w:p w14:paraId="34C652C0" w14:textId="0B688EB8" w:rsidR="00C0400D" w:rsidRDefault="00C0400D">
      <w:pPr>
        <w:pStyle w:val="TOC1"/>
        <w:tabs>
          <w:tab w:val="left" w:pos="442"/>
        </w:tabs>
        <w:rPr>
          <w:rFonts w:asciiTheme="minorHAnsi" w:eastAsiaTheme="minorEastAsia" w:hAnsiTheme="minorHAnsi" w:cstheme="minorBidi"/>
          <w:b w:val="0"/>
          <w:bCs w:val="0"/>
          <w:kern w:val="2"/>
          <w:sz w:val="24"/>
          <w:lang w:eastAsia="en-GB"/>
          <w14:ligatures w14:val="standardContextual"/>
        </w:rPr>
      </w:pPr>
      <w:r>
        <w:rPr>
          <w:sz w:val="24"/>
        </w:rPr>
        <w:fldChar w:fldCharType="begin"/>
      </w:r>
      <w:r>
        <w:rPr>
          <w:sz w:val="24"/>
        </w:rPr>
        <w:instrText xml:space="preserve"> TOC \h \z \t "VCAA Heading 2,1,VCAA Heading 5,2" </w:instrText>
      </w:r>
      <w:r>
        <w:rPr>
          <w:sz w:val="24"/>
        </w:rPr>
        <w:fldChar w:fldCharType="separate"/>
      </w:r>
      <w:hyperlink w:anchor="_Toc179964227" w:history="1">
        <w:r w:rsidRPr="007840CA">
          <w:rPr>
            <w:rStyle w:val="Hyperlink"/>
          </w:rPr>
          <w:t>1.</w:t>
        </w:r>
        <w:r>
          <w:rPr>
            <w:rFonts w:asciiTheme="minorHAnsi" w:eastAsiaTheme="minorEastAsia" w:hAnsiTheme="minorHAnsi" w:cstheme="minorBidi"/>
            <w:b w:val="0"/>
            <w:bCs w:val="0"/>
            <w:kern w:val="2"/>
            <w:sz w:val="24"/>
            <w:lang w:eastAsia="en-GB"/>
            <w14:ligatures w14:val="standardContextual"/>
          </w:rPr>
          <w:tab/>
        </w:r>
        <w:r w:rsidRPr="007840CA">
          <w:rPr>
            <w:rStyle w:val="Hyperlink"/>
          </w:rPr>
          <w:t>Overview</w:t>
        </w:r>
        <w:r>
          <w:rPr>
            <w:webHidden/>
          </w:rPr>
          <w:tab/>
        </w:r>
        <w:r>
          <w:rPr>
            <w:webHidden/>
          </w:rPr>
          <w:fldChar w:fldCharType="begin"/>
        </w:r>
        <w:r>
          <w:rPr>
            <w:webHidden/>
          </w:rPr>
          <w:instrText xml:space="preserve"> PAGEREF _Toc179964227 \h </w:instrText>
        </w:r>
        <w:r>
          <w:rPr>
            <w:webHidden/>
          </w:rPr>
        </w:r>
        <w:r>
          <w:rPr>
            <w:webHidden/>
          </w:rPr>
          <w:fldChar w:fldCharType="separate"/>
        </w:r>
        <w:r>
          <w:rPr>
            <w:webHidden/>
          </w:rPr>
          <w:t>1</w:t>
        </w:r>
        <w:r>
          <w:rPr>
            <w:webHidden/>
          </w:rPr>
          <w:fldChar w:fldCharType="end"/>
        </w:r>
      </w:hyperlink>
    </w:p>
    <w:p w14:paraId="37616731" w14:textId="67A6305D" w:rsidR="00C0400D" w:rsidRDefault="00A33AEA">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9964228" w:history="1">
        <w:r w:rsidR="00C0400D" w:rsidRPr="007840CA">
          <w:rPr>
            <w:rStyle w:val="Hyperlink"/>
          </w:rPr>
          <w:t>2.</w:t>
        </w:r>
        <w:r w:rsidR="00C0400D">
          <w:rPr>
            <w:rFonts w:asciiTheme="minorHAnsi" w:eastAsiaTheme="minorEastAsia" w:hAnsiTheme="minorHAnsi" w:cstheme="minorBidi"/>
            <w:b w:val="0"/>
            <w:bCs w:val="0"/>
            <w:kern w:val="2"/>
            <w:sz w:val="24"/>
            <w:lang w:eastAsia="en-GB"/>
            <w14:ligatures w14:val="standardContextual"/>
          </w:rPr>
          <w:tab/>
        </w:r>
        <w:r w:rsidR="00C0400D" w:rsidRPr="007840CA">
          <w:rPr>
            <w:rStyle w:val="Hyperlink"/>
          </w:rPr>
          <w:t>Objectives</w:t>
        </w:r>
        <w:r w:rsidR="00C0400D">
          <w:rPr>
            <w:webHidden/>
          </w:rPr>
          <w:tab/>
        </w:r>
        <w:r w:rsidR="00C0400D">
          <w:rPr>
            <w:webHidden/>
          </w:rPr>
          <w:fldChar w:fldCharType="begin"/>
        </w:r>
        <w:r w:rsidR="00C0400D">
          <w:rPr>
            <w:webHidden/>
          </w:rPr>
          <w:instrText xml:space="preserve"> PAGEREF _Toc179964228 \h </w:instrText>
        </w:r>
        <w:r w:rsidR="00C0400D">
          <w:rPr>
            <w:webHidden/>
          </w:rPr>
        </w:r>
        <w:r w:rsidR="00C0400D">
          <w:rPr>
            <w:webHidden/>
          </w:rPr>
          <w:fldChar w:fldCharType="separate"/>
        </w:r>
        <w:r w:rsidR="00C0400D">
          <w:rPr>
            <w:webHidden/>
          </w:rPr>
          <w:t>1</w:t>
        </w:r>
        <w:r w:rsidR="00C0400D">
          <w:rPr>
            <w:webHidden/>
          </w:rPr>
          <w:fldChar w:fldCharType="end"/>
        </w:r>
      </w:hyperlink>
    </w:p>
    <w:p w14:paraId="2EC09BAB" w14:textId="27A42800" w:rsidR="00C0400D" w:rsidRDefault="00A33AEA">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9964229" w:history="1">
        <w:r w:rsidR="00C0400D" w:rsidRPr="007840CA">
          <w:rPr>
            <w:rStyle w:val="Hyperlink"/>
          </w:rPr>
          <w:t>3.</w:t>
        </w:r>
        <w:r w:rsidR="00C0400D">
          <w:rPr>
            <w:rFonts w:asciiTheme="minorHAnsi" w:eastAsiaTheme="minorEastAsia" w:hAnsiTheme="minorHAnsi" w:cstheme="minorBidi"/>
            <w:b w:val="0"/>
            <w:bCs w:val="0"/>
            <w:kern w:val="2"/>
            <w:sz w:val="24"/>
            <w:lang w:eastAsia="en-GB"/>
            <w14:ligatures w14:val="standardContextual"/>
          </w:rPr>
          <w:tab/>
        </w:r>
        <w:r w:rsidR="00C0400D" w:rsidRPr="007840CA">
          <w:rPr>
            <w:rStyle w:val="Hyperlink"/>
          </w:rPr>
          <w:t>Eligibility</w:t>
        </w:r>
        <w:r w:rsidR="00C0400D">
          <w:rPr>
            <w:webHidden/>
          </w:rPr>
          <w:tab/>
        </w:r>
        <w:r w:rsidR="00C0400D">
          <w:rPr>
            <w:webHidden/>
          </w:rPr>
          <w:fldChar w:fldCharType="begin"/>
        </w:r>
        <w:r w:rsidR="00C0400D">
          <w:rPr>
            <w:webHidden/>
          </w:rPr>
          <w:instrText xml:space="preserve"> PAGEREF _Toc179964229 \h </w:instrText>
        </w:r>
        <w:r w:rsidR="00C0400D">
          <w:rPr>
            <w:webHidden/>
          </w:rPr>
        </w:r>
        <w:r w:rsidR="00C0400D">
          <w:rPr>
            <w:webHidden/>
          </w:rPr>
          <w:fldChar w:fldCharType="separate"/>
        </w:r>
        <w:r w:rsidR="00C0400D">
          <w:rPr>
            <w:webHidden/>
          </w:rPr>
          <w:t>1</w:t>
        </w:r>
        <w:r w:rsidR="00C0400D">
          <w:rPr>
            <w:webHidden/>
          </w:rPr>
          <w:fldChar w:fldCharType="end"/>
        </w:r>
      </w:hyperlink>
    </w:p>
    <w:p w14:paraId="2E20B2EF" w14:textId="6EFD2B22" w:rsidR="00C0400D" w:rsidRDefault="00A33AEA" w:rsidP="009A3C92">
      <w:pPr>
        <w:pStyle w:val="TOC2"/>
        <w:tabs>
          <w:tab w:val="left" w:pos="880"/>
        </w:tabs>
        <w:ind w:left="567" w:hanging="141"/>
        <w:rPr>
          <w:rFonts w:asciiTheme="minorHAnsi" w:eastAsiaTheme="minorEastAsia" w:hAnsiTheme="minorHAnsi" w:cstheme="minorBidi"/>
          <w:kern w:val="2"/>
          <w:sz w:val="24"/>
          <w:lang w:eastAsia="en-GB"/>
          <w14:ligatures w14:val="standardContextual"/>
        </w:rPr>
      </w:pPr>
      <w:hyperlink w:anchor="_Toc179964230" w:history="1">
        <w:r w:rsidR="00C0400D" w:rsidRPr="007840CA">
          <w:rPr>
            <w:rStyle w:val="Hyperlink"/>
          </w:rPr>
          <w:t>3.1</w:t>
        </w:r>
        <w:r w:rsidR="00C0400D">
          <w:rPr>
            <w:rFonts w:asciiTheme="minorHAnsi" w:eastAsiaTheme="minorEastAsia" w:hAnsiTheme="minorHAnsi" w:cstheme="minorBidi"/>
            <w:kern w:val="2"/>
            <w:sz w:val="24"/>
            <w:lang w:eastAsia="en-GB"/>
            <w14:ligatures w14:val="standardContextual"/>
          </w:rPr>
          <w:tab/>
        </w:r>
        <w:r w:rsidR="00C0400D" w:rsidRPr="007840CA">
          <w:rPr>
            <w:rStyle w:val="Hyperlink"/>
          </w:rPr>
          <w:t>Approved VCAA activities</w:t>
        </w:r>
        <w:r w:rsidR="00C0400D">
          <w:rPr>
            <w:webHidden/>
          </w:rPr>
          <w:tab/>
        </w:r>
        <w:r w:rsidR="00C0400D">
          <w:rPr>
            <w:webHidden/>
          </w:rPr>
          <w:fldChar w:fldCharType="begin"/>
        </w:r>
        <w:r w:rsidR="00C0400D">
          <w:rPr>
            <w:webHidden/>
          </w:rPr>
          <w:instrText xml:space="preserve"> PAGEREF _Toc179964230 \h </w:instrText>
        </w:r>
        <w:r w:rsidR="00C0400D">
          <w:rPr>
            <w:webHidden/>
          </w:rPr>
        </w:r>
        <w:r w:rsidR="00C0400D">
          <w:rPr>
            <w:webHidden/>
          </w:rPr>
          <w:fldChar w:fldCharType="separate"/>
        </w:r>
        <w:r w:rsidR="00C0400D">
          <w:rPr>
            <w:webHidden/>
          </w:rPr>
          <w:t>1</w:t>
        </w:r>
        <w:r w:rsidR="00C0400D">
          <w:rPr>
            <w:webHidden/>
          </w:rPr>
          <w:fldChar w:fldCharType="end"/>
        </w:r>
      </w:hyperlink>
    </w:p>
    <w:p w14:paraId="377D3D10" w14:textId="729C87CB" w:rsidR="00C0400D" w:rsidRDefault="00A33AEA" w:rsidP="009A3C92">
      <w:pPr>
        <w:pStyle w:val="TOC2"/>
        <w:tabs>
          <w:tab w:val="left" w:pos="880"/>
        </w:tabs>
        <w:ind w:left="567" w:hanging="141"/>
        <w:rPr>
          <w:rFonts w:asciiTheme="minorHAnsi" w:eastAsiaTheme="minorEastAsia" w:hAnsiTheme="minorHAnsi" w:cstheme="minorBidi"/>
          <w:kern w:val="2"/>
          <w:sz w:val="24"/>
          <w:lang w:eastAsia="en-GB"/>
          <w14:ligatures w14:val="standardContextual"/>
        </w:rPr>
      </w:pPr>
      <w:hyperlink w:anchor="_Toc179964231" w:history="1">
        <w:r w:rsidR="00C0400D" w:rsidRPr="007840CA">
          <w:rPr>
            <w:rStyle w:val="Hyperlink"/>
          </w:rPr>
          <w:t>3.2</w:t>
        </w:r>
        <w:r w:rsidR="00C0400D">
          <w:rPr>
            <w:rFonts w:asciiTheme="minorHAnsi" w:eastAsiaTheme="minorEastAsia" w:hAnsiTheme="minorHAnsi" w:cstheme="minorBidi"/>
            <w:kern w:val="2"/>
            <w:sz w:val="24"/>
            <w:lang w:eastAsia="en-GB"/>
            <w14:ligatures w14:val="standardContextual"/>
          </w:rPr>
          <w:tab/>
        </w:r>
        <w:r w:rsidR="00C0400D" w:rsidRPr="007840CA">
          <w:rPr>
            <w:rStyle w:val="Hyperlink"/>
          </w:rPr>
          <w:t>Engaging a CRT</w:t>
        </w:r>
        <w:r w:rsidR="00C0400D">
          <w:rPr>
            <w:webHidden/>
          </w:rPr>
          <w:tab/>
        </w:r>
        <w:r w:rsidR="00C0400D">
          <w:rPr>
            <w:webHidden/>
          </w:rPr>
          <w:fldChar w:fldCharType="begin"/>
        </w:r>
        <w:r w:rsidR="00C0400D">
          <w:rPr>
            <w:webHidden/>
          </w:rPr>
          <w:instrText xml:space="preserve"> PAGEREF _Toc179964231 \h </w:instrText>
        </w:r>
        <w:r w:rsidR="00C0400D">
          <w:rPr>
            <w:webHidden/>
          </w:rPr>
        </w:r>
        <w:r w:rsidR="00C0400D">
          <w:rPr>
            <w:webHidden/>
          </w:rPr>
          <w:fldChar w:fldCharType="separate"/>
        </w:r>
        <w:r w:rsidR="00C0400D">
          <w:rPr>
            <w:webHidden/>
          </w:rPr>
          <w:t>1</w:t>
        </w:r>
        <w:r w:rsidR="00C0400D">
          <w:rPr>
            <w:webHidden/>
          </w:rPr>
          <w:fldChar w:fldCharType="end"/>
        </w:r>
      </w:hyperlink>
    </w:p>
    <w:p w14:paraId="5A9C582A" w14:textId="709A326E" w:rsidR="00C0400D" w:rsidRDefault="00A33AEA" w:rsidP="009A3C92">
      <w:pPr>
        <w:pStyle w:val="TOC2"/>
        <w:tabs>
          <w:tab w:val="left" w:pos="880"/>
        </w:tabs>
        <w:ind w:left="567" w:hanging="141"/>
        <w:rPr>
          <w:rFonts w:asciiTheme="minorHAnsi" w:eastAsiaTheme="minorEastAsia" w:hAnsiTheme="minorHAnsi" w:cstheme="minorBidi"/>
          <w:kern w:val="2"/>
          <w:sz w:val="24"/>
          <w:lang w:eastAsia="en-GB"/>
          <w14:ligatures w14:val="standardContextual"/>
        </w:rPr>
      </w:pPr>
      <w:hyperlink w:anchor="_Toc179964232" w:history="1">
        <w:r w:rsidR="00C0400D" w:rsidRPr="007840CA">
          <w:rPr>
            <w:rStyle w:val="Hyperlink"/>
          </w:rPr>
          <w:t>3.3</w:t>
        </w:r>
        <w:r w:rsidR="00C0400D">
          <w:rPr>
            <w:rFonts w:asciiTheme="minorHAnsi" w:eastAsiaTheme="minorEastAsia" w:hAnsiTheme="minorHAnsi" w:cstheme="minorBidi"/>
            <w:kern w:val="2"/>
            <w:sz w:val="24"/>
            <w:lang w:eastAsia="en-GB"/>
            <w14:ligatures w14:val="standardContextual"/>
          </w:rPr>
          <w:tab/>
        </w:r>
        <w:r w:rsidR="00C0400D" w:rsidRPr="007840CA">
          <w:rPr>
            <w:rStyle w:val="Hyperlink"/>
          </w:rPr>
          <w:t>Applying to VCAA for CRT payment</w:t>
        </w:r>
        <w:r w:rsidR="00C0400D">
          <w:rPr>
            <w:webHidden/>
          </w:rPr>
          <w:tab/>
        </w:r>
        <w:r w:rsidR="00C0400D">
          <w:rPr>
            <w:webHidden/>
          </w:rPr>
          <w:fldChar w:fldCharType="begin"/>
        </w:r>
        <w:r w:rsidR="00C0400D">
          <w:rPr>
            <w:webHidden/>
          </w:rPr>
          <w:instrText xml:space="preserve"> PAGEREF _Toc179964232 \h </w:instrText>
        </w:r>
        <w:r w:rsidR="00C0400D">
          <w:rPr>
            <w:webHidden/>
          </w:rPr>
        </w:r>
        <w:r w:rsidR="00C0400D">
          <w:rPr>
            <w:webHidden/>
          </w:rPr>
          <w:fldChar w:fldCharType="separate"/>
        </w:r>
        <w:r w:rsidR="00C0400D">
          <w:rPr>
            <w:webHidden/>
          </w:rPr>
          <w:t>1</w:t>
        </w:r>
        <w:r w:rsidR="00C0400D">
          <w:rPr>
            <w:webHidden/>
          </w:rPr>
          <w:fldChar w:fldCharType="end"/>
        </w:r>
      </w:hyperlink>
    </w:p>
    <w:p w14:paraId="3AEF3CCB" w14:textId="5643F922" w:rsidR="00C0400D" w:rsidRDefault="00A33AEA" w:rsidP="009A3C92">
      <w:pPr>
        <w:pStyle w:val="TOC2"/>
        <w:tabs>
          <w:tab w:val="left" w:pos="880"/>
        </w:tabs>
        <w:ind w:left="567" w:hanging="141"/>
        <w:rPr>
          <w:rFonts w:asciiTheme="minorHAnsi" w:eastAsiaTheme="minorEastAsia" w:hAnsiTheme="minorHAnsi" w:cstheme="minorBidi"/>
          <w:kern w:val="2"/>
          <w:sz w:val="24"/>
          <w:lang w:eastAsia="en-GB"/>
          <w14:ligatures w14:val="standardContextual"/>
        </w:rPr>
      </w:pPr>
      <w:hyperlink w:anchor="_Toc179964233" w:history="1">
        <w:r w:rsidR="00C0400D" w:rsidRPr="007840CA">
          <w:rPr>
            <w:rStyle w:val="Hyperlink"/>
            <w:lang w:val="en-US"/>
          </w:rPr>
          <w:t>3.4</w:t>
        </w:r>
        <w:r w:rsidR="00C0400D">
          <w:rPr>
            <w:rFonts w:asciiTheme="minorHAnsi" w:eastAsiaTheme="minorEastAsia" w:hAnsiTheme="minorHAnsi" w:cstheme="minorBidi"/>
            <w:kern w:val="2"/>
            <w:sz w:val="24"/>
            <w:lang w:eastAsia="en-GB"/>
            <w14:ligatures w14:val="standardContextual"/>
          </w:rPr>
          <w:tab/>
        </w:r>
        <w:r w:rsidR="00C0400D" w:rsidRPr="007840CA">
          <w:rPr>
            <w:rStyle w:val="Hyperlink"/>
            <w:lang w:val="en-US"/>
          </w:rPr>
          <w:t>Rec</w:t>
        </w:r>
        <w:r w:rsidR="00C0400D" w:rsidRPr="007840CA">
          <w:rPr>
            <w:rStyle w:val="Hyperlink"/>
          </w:rPr>
          <w:t>ord keeping</w:t>
        </w:r>
        <w:r w:rsidR="00C0400D">
          <w:rPr>
            <w:webHidden/>
          </w:rPr>
          <w:tab/>
        </w:r>
        <w:r w:rsidR="00C0400D">
          <w:rPr>
            <w:webHidden/>
          </w:rPr>
          <w:fldChar w:fldCharType="begin"/>
        </w:r>
        <w:r w:rsidR="00C0400D">
          <w:rPr>
            <w:webHidden/>
          </w:rPr>
          <w:instrText xml:space="preserve"> PAGEREF _Toc179964233 \h </w:instrText>
        </w:r>
        <w:r w:rsidR="00C0400D">
          <w:rPr>
            <w:webHidden/>
          </w:rPr>
        </w:r>
        <w:r w:rsidR="00C0400D">
          <w:rPr>
            <w:webHidden/>
          </w:rPr>
          <w:fldChar w:fldCharType="separate"/>
        </w:r>
        <w:r w:rsidR="00C0400D">
          <w:rPr>
            <w:webHidden/>
          </w:rPr>
          <w:t>2</w:t>
        </w:r>
        <w:r w:rsidR="00C0400D">
          <w:rPr>
            <w:webHidden/>
          </w:rPr>
          <w:fldChar w:fldCharType="end"/>
        </w:r>
      </w:hyperlink>
    </w:p>
    <w:p w14:paraId="06FC030E" w14:textId="34A871A6" w:rsidR="00C0400D" w:rsidRPr="009A3C92" w:rsidRDefault="00A33AEA" w:rsidP="009A3C92">
      <w:pPr>
        <w:pStyle w:val="TOC1"/>
        <w:tabs>
          <w:tab w:val="left" w:pos="442"/>
        </w:tabs>
        <w:rPr>
          <w:rStyle w:val="Hyperlink"/>
        </w:rPr>
      </w:pPr>
      <w:hyperlink w:anchor="_Toc179964234" w:history="1">
        <w:r w:rsidR="00C0400D" w:rsidRPr="007840CA">
          <w:rPr>
            <w:rStyle w:val="Hyperlink"/>
          </w:rPr>
          <w:t xml:space="preserve">4. </w:t>
        </w:r>
        <w:r w:rsidR="009A3C92">
          <w:rPr>
            <w:rStyle w:val="Hyperlink"/>
          </w:rPr>
          <w:tab/>
        </w:r>
        <w:r w:rsidR="00C0400D" w:rsidRPr="007840CA">
          <w:rPr>
            <w:rStyle w:val="Hyperlink"/>
          </w:rPr>
          <w:t>Payments</w:t>
        </w:r>
        <w:r w:rsidR="00C0400D" w:rsidRPr="009A3C92">
          <w:rPr>
            <w:rStyle w:val="Hyperlink"/>
            <w:webHidden/>
          </w:rPr>
          <w:tab/>
        </w:r>
        <w:r w:rsidR="00C0400D" w:rsidRPr="009A3C92">
          <w:rPr>
            <w:rStyle w:val="Hyperlink"/>
            <w:webHidden/>
          </w:rPr>
          <w:fldChar w:fldCharType="begin"/>
        </w:r>
        <w:r w:rsidR="00C0400D" w:rsidRPr="009A3C92">
          <w:rPr>
            <w:rStyle w:val="Hyperlink"/>
            <w:webHidden/>
          </w:rPr>
          <w:instrText xml:space="preserve"> PAGEREF _Toc179964234 \h </w:instrText>
        </w:r>
        <w:r w:rsidR="00C0400D" w:rsidRPr="009A3C92">
          <w:rPr>
            <w:rStyle w:val="Hyperlink"/>
            <w:webHidden/>
          </w:rPr>
        </w:r>
        <w:r w:rsidR="00C0400D" w:rsidRPr="009A3C92">
          <w:rPr>
            <w:rStyle w:val="Hyperlink"/>
            <w:webHidden/>
          </w:rPr>
          <w:fldChar w:fldCharType="separate"/>
        </w:r>
        <w:r w:rsidR="00C0400D" w:rsidRPr="009A3C92">
          <w:rPr>
            <w:rStyle w:val="Hyperlink"/>
            <w:webHidden/>
          </w:rPr>
          <w:t>2</w:t>
        </w:r>
        <w:r w:rsidR="00C0400D" w:rsidRPr="009A3C92">
          <w:rPr>
            <w:rStyle w:val="Hyperlink"/>
            <w:webHidden/>
          </w:rPr>
          <w:fldChar w:fldCharType="end"/>
        </w:r>
      </w:hyperlink>
    </w:p>
    <w:p w14:paraId="0D0DD242" w14:textId="582F9BC7" w:rsidR="00C0400D" w:rsidRDefault="00A33AEA">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9964235" w:history="1">
        <w:r w:rsidR="00C0400D" w:rsidRPr="007840CA">
          <w:rPr>
            <w:rStyle w:val="Hyperlink"/>
          </w:rPr>
          <w:t>5.</w:t>
        </w:r>
        <w:r w:rsidR="00C0400D">
          <w:rPr>
            <w:rFonts w:asciiTheme="minorHAnsi" w:eastAsiaTheme="minorEastAsia" w:hAnsiTheme="minorHAnsi" w:cstheme="minorBidi"/>
            <w:b w:val="0"/>
            <w:bCs w:val="0"/>
            <w:kern w:val="2"/>
            <w:sz w:val="24"/>
            <w:lang w:eastAsia="en-GB"/>
            <w14:ligatures w14:val="standardContextual"/>
          </w:rPr>
          <w:tab/>
        </w:r>
        <w:r w:rsidR="00C0400D" w:rsidRPr="007840CA">
          <w:rPr>
            <w:rStyle w:val="Hyperlink"/>
          </w:rPr>
          <w:t>Enquires</w:t>
        </w:r>
        <w:r w:rsidR="00C0400D">
          <w:rPr>
            <w:webHidden/>
          </w:rPr>
          <w:tab/>
        </w:r>
        <w:r w:rsidR="00C0400D">
          <w:rPr>
            <w:webHidden/>
          </w:rPr>
          <w:fldChar w:fldCharType="begin"/>
        </w:r>
        <w:r w:rsidR="00C0400D">
          <w:rPr>
            <w:webHidden/>
          </w:rPr>
          <w:instrText xml:space="preserve"> PAGEREF _Toc179964235 \h </w:instrText>
        </w:r>
        <w:r w:rsidR="00C0400D">
          <w:rPr>
            <w:webHidden/>
          </w:rPr>
        </w:r>
        <w:r w:rsidR="00C0400D">
          <w:rPr>
            <w:webHidden/>
          </w:rPr>
          <w:fldChar w:fldCharType="separate"/>
        </w:r>
        <w:r w:rsidR="00C0400D">
          <w:rPr>
            <w:webHidden/>
          </w:rPr>
          <w:t>2</w:t>
        </w:r>
        <w:r w:rsidR="00C0400D">
          <w:rPr>
            <w:webHidden/>
          </w:rPr>
          <w:fldChar w:fldCharType="end"/>
        </w:r>
      </w:hyperlink>
    </w:p>
    <w:p w14:paraId="6647DADB" w14:textId="0CF7C43C" w:rsidR="00C0400D" w:rsidRDefault="00A33AEA">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9964236" w:history="1">
        <w:r w:rsidR="00C0400D" w:rsidRPr="007840CA">
          <w:rPr>
            <w:rStyle w:val="Hyperlink"/>
          </w:rPr>
          <w:t>6.</w:t>
        </w:r>
        <w:r w:rsidR="00C0400D">
          <w:rPr>
            <w:rFonts w:asciiTheme="minorHAnsi" w:eastAsiaTheme="minorEastAsia" w:hAnsiTheme="minorHAnsi" w:cstheme="minorBidi"/>
            <w:b w:val="0"/>
            <w:bCs w:val="0"/>
            <w:kern w:val="2"/>
            <w:sz w:val="24"/>
            <w:lang w:eastAsia="en-GB"/>
            <w14:ligatures w14:val="standardContextual"/>
          </w:rPr>
          <w:tab/>
        </w:r>
        <w:r w:rsidR="00C0400D" w:rsidRPr="007840CA">
          <w:rPr>
            <w:rStyle w:val="Hyperlink"/>
          </w:rPr>
          <w:t>Managing this policy</w:t>
        </w:r>
        <w:r w:rsidR="00C0400D">
          <w:rPr>
            <w:webHidden/>
          </w:rPr>
          <w:tab/>
        </w:r>
        <w:r w:rsidR="00C0400D">
          <w:rPr>
            <w:webHidden/>
          </w:rPr>
          <w:fldChar w:fldCharType="begin"/>
        </w:r>
        <w:r w:rsidR="00C0400D">
          <w:rPr>
            <w:webHidden/>
          </w:rPr>
          <w:instrText xml:space="preserve"> PAGEREF _Toc179964236 \h </w:instrText>
        </w:r>
        <w:r w:rsidR="00C0400D">
          <w:rPr>
            <w:webHidden/>
          </w:rPr>
        </w:r>
        <w:r w:rsidR="00C0400D">
          <w:rPr>
            <w:webHidden/>
          </w:rPr>
          <w:fldChar w:fldCharType="separate"/>
        </w:r>
        <w:r w:rsidR="00C0400D">
          <w:rPr>
            <w:webHidden/>
          </w:rPr>
          <w:t>2</w:t>
        </w:r>
        <w:r w:rsidR="00C0400D">
          <w:rPr>
            <w:webHidden/>
          </w:rPr>
          <w:fldChar w:fldCharType="end"/>
        </w:r>
      </w:hyperlink>
    </w:p>
    <w:p w14:paraId="1E8BFB1A" w14:textId="6DA3FC31" w:rsidR="00DB1C96" w:rsidRPr="000F5CEC" w:rsidRDefault="00C0400D" w:rsidP="00D86551">
      <w:r>
        <w:rPr>
          <w:rFonts w:ascii="Arial" w:eastAsia="Times New Roman" w:hAnsi="Arial" w:cs="Arial"/>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footerReference w:type="default" r:id="rId24"/>
          <w:headerReference w:type="first" r:id="rId25"/>
          <w:footerReference w:type="first" r:id="rId26"/>
          <w:type w:val="oddPage"/>
          <w:pgSz w:w="11907" w:h="16840" w:code="9"/>
          <w:pgMar w:top="1644" w:right="1134" w:bottom="238" w:left="1134" w:header="709" w:footer="567" w:gutter="0"/>
          <w:pgNumType w:fmt="lowerRoman" w:start="1"/>
          <w:cols w:space="708"/>
          <w:titlePg/>
          <w:docGrid w:linePitch="360"/>
        </w:sectPr>
      </w:pPr>
    </w:p>
    <w:p w14:paraId="0E0A802B" w14:textId="77777777" w:rsidR="00F36F9C" w:rsidRDefault="00F36F9C" w:rsidP="00F36F9C">
      <w:pPr>
        <w:pStyle w:val="VCAAHeading2"/>
        <w:numPr>
          <w:ilvl w:val="0"/>
          <w:numId w:val="20"/>
        </w:numPr>
        <w:spacing w:line="276" w:lineRule="auto"/>
        <w:jc w:val="both"/>
        <w:rPr>
          <w:noProof/>
        </w:rPr>
      </w:pPr>
      <w:bookmarkStart w:id="4" w:name="_Toc170220221"/>
      <w:bookmarkStart w:id="5" w:name="_Toc935537669"/>
      <w:bookmarkStart w:id="6" w:name="_Toc179964227"/>
      <w:bookmarkStart w:id="7" w:name="_Hlk170199806"/>
      <w:r w:rsidRPr="184CF874">
        <w:rPr>
          <w:noProof/>
        </w:rPr>
        <w:lastRenderedPageBreak/>
        <w:t>Overview</w:t>
      </w:r>
      <w:bookmarkEnd w:id="4"/>
      <w:bookmarkEnd w:id="5"/>
      <w:bookmarkEnd w:id="6"/>
    </w:p>
    <w:p w14:paraId="43E39D9B" w14:textId="33F305F5" w:rsidR="00F36F9C" w:rsidRDefault="00F36F9C" w:rsidP="00F36F9C">
      <w:pPr>
        <w:pStyle w:val="ESBodyText"/>
        <w:jc w:val="both"/>
        <w:rPr>
          <w:noProof/>
        </w:rPr>
      </w:pPr>
      <w:r w:rsidRPr="0CB24B4E">
        <w:rPr>
          <w:noProof/>
        </w:rPr>
        <w:t>The Victorian Curriculum and Assessment Authority (VCAA) is dedicated to providing high-quality curriculum for Victorian students. To support this mission, from time to time, some VCAA employees need to perform duties during Victorian school hours. This policy outlines the process for Victorian schools to claim a payment for the cost of employing a Casual Relief Teacher (CRT) when a VCAA employee who is also employed by the school works during these hours.</w:t>
      </w:r>
    </w:p>
    <w:p w14:paraId="0E220EB1" w14:textId="77777777" w:rsidR="00F36F9C" w:rsidRDefault="00F36F9C" w:rsidP="00F36F9C">
      <w:pPr>
        <w:pStyle w:val="VCAAHeading2"/>
        <w:numPr>
          <w:ilvl w:val="0"/>
          <w:numId w:val="20"/>
        </w:numPr>
        <w:spacing w:line="276" w:lineRule="auto"/>
        <w:jc w:val="both"/>
        <w:rPr>
          <w:noProof/>
        </w:rPr>
      </w:pPr>
      <w:bookmarkStart w:id="8" w:name="_Toc170220222"/>
      <w:bookmarkStart w:id="9" w:name="_Toc1875067140"/>
      <w:bookmarkStart w:id="10" w:name="_Toc179964228"/>
      <w:bookmarkStart w:id="11" w:name="_Hlk170199878"/>
      <w:bookmarkEnd w:id="7"/>
      <w:r w:rsidRPr="184CF874">
        <w:rPr>
          <w:noProof/>
        </w:rPr>
        <w:t>Objectives</w:t>
      </w:r>
      <w:bookmarkEnd w:id="8"/>
      <w:bookmarkEnd w:id="9"/>
      <w:bookmarkEnd w:id="10"/>
    </w:p>
    <w:p w14:paraId="4B9A4570" w14:textId="3ED6D07F" w:rsidR="00F36F9C" w:rsidRPr="004650B3" w:rsidRDefault="00F36F9C" w:rsidP="00F36F9C">
      <w:pPr>
        <w:pStyle w:val="ESBodyText"/>
        <w:numPr>
          <w:ilvl w:val="0"/>
          <w:numId w:val="22"/>
        </w:numPr>
        <w:jc w:val="both"/>
        <w:rPr>
          <w:b/>
          <w:bCs/>
          <w:noProof/>
        </w:rPr>
      </w:pPr>
      <w:bookmarkStart w:id="12" w:name="_Toc487209840"/>
      <w:r w:rsidRPr="004650B3">
        <w:rPr>
          <w:b/>
          <w:bCs/>
          <w:noProof/>
        </w:rPr>
        <w:t xml:space="preserve">Fairness and </w:t>
      </w:r>
      <w:r w:rsidR="00E836B3">
        <w:rPr>
          <w:b/>
          <w:bCs/>
          <w:noProof/>
        </w:rPr>
        <w:t>e</w:t>
      </w:r>
      <w:r w:rsidRPr="004650B3">
        <w:rPr>
          <w:b/>
          <w:bCs/>
          <w:noProof/>
        </w:rPr>
        <w:t xml:space="preserve">quity: </w:t>
      </w:r>
      <w:r w:rsidR="00E836B3">
        <w:rPr>
          <w:noProof/>
        </w:rPr>
        <w:t>e</w:t>
      </w:r>
      <w:r w:rsidRPr="004650B3">
        <w:rPr>
          <w:noProof/>
        </w:rPr>
        <w:t>nsure that the CRT payment process is conducted in a fair, unbiased, and consistent manner, maintaining impartiality and integrity in all dealings</w:t>
      </w:r>
    </w:p>
    <w:p w14:paraId="7866A8CF" w14:textId="58D92447" w:rsidR="00F36F9C" w:rsidRPr="004650B3" w:rsidRDefault="00F36F9C" w:rsidP="00F36F9C">
      <w:pPr>
        <w:pStyle w:val="ESBodyText"/>
        <w:numPr>
          <w:ilvl w:val="0"/>
          <w:numId w:val="22"/>
        </w:numPr>
        <w:jc w:val="both"/>
        <w:rPr>
          <w:b/>
          <w:bCs/>
          <w:noProof/>
        </w:rPr>
      </w:pPr>
      <w:r w:rsidRPr="004650B3">
        <w:rPr>
          <w:b/>
          <w:bCs/>
          <w:noProof/>
        </w:rPr>
        <w:t xml:space="preserve">Confidentiality and </w:t>
      </w:r>
      <w:r w:rsidR="00E836B3">
        <w:rPr>
          <w:b/>
          <w:bCs/>
          <w:noProof/>
        </w:rPr>
        <w:t>t</w:t>
      </w:r>
      <w:r w:rsidRPr="004650B3">
        <w:rPr>
          <w:b/>
          <w:bCs/>
          <w:noProof/>
        </w:rPr>
        <w:t xml:space="preserve">ransparency: </w:t>
      </w:r>
      <w:r w:rsidR="00E836B3">
        <w:rPr>
          <w:noProof/>
        </w:rPr>
        <w:t>s</w:t>
      </w:r>
      <w:r w:rsidRPr="004650B3">
        <w:rPr>
          <w:noProof/>
        </w:rPr>
        <w:t>afeguard the privacy of all involved parties while providing a clear, understandable, and transparent process for claiming CRT payments</w:t>
      </w:r>
    </w:p>
    <w:p w14:paraId="15670636" w14:textId="1C754292" w:rsidR="00F36F9C" w:rsidRPr="004650B3" w:rsidRDefault="00F36F9C" w:rsidP="00F36F9C">
      <w:pPr>
        <w:pStyle w:val="ESBodyText"/>
        <w:numPr>
          <w:ilvl w:val="0"/>
          <w:numId w:val="22"/>
        </w:numPr>
        <w:jc w:val="both"/>
        <w:rPr>
          <w:b/>
          <w:bCs/>
          <w:noProof/>
        </w:rPr>
      </w:pPr>
      <w:r w:rsidRPr="004650B3">
        <w:rPr>
          <w:b/>
          <w:bCs/>
          <w:noProof/>
        </w:rPr>
        <w:t xml:space="preserve">Timeliness and </w:t>
      </w:r>
      <w:r w:rsidR="00E836B3">
        <w:rPr>
          <w:b/>
          <w:bCs/>
          <w:noProof/>
        </w:rPr>
        <w:t>a</w:t>
      </w:r>
      <w:r w:rsidRPr="004650B3">
        <w:rPr>
          <w:b/>
          <w:bCs/>
          <w:noProof/>
        </w:rPr>
        <w:t xml:space="preserve">ccessibility: </w:t>
      </w:r>
      <w:r w:rsidR="00E836B3">
        <w:rPr>
          <w:noProof/>
        </w:rPr>
        <w:t>p</w:t>
      </w:r>
      <w:r w:rsidRPr="004650B3">
        <w:rPr>
          <w:noProof/>
        </w:rPr>
        <w:t>rocess CRT payment claims promptly to minimi</w:t>
      </w:r>
      <w:r>
        <w:rPr>
          <w:noProof/>
        </w:rPr>
        <w:t>s</w:t>
      </w:r>
      <w:r w:rsidRPr="004650B3">
        <w:rPr>
          <w:noProof/>
        </w:rPr>
        <w:t>e disruption for schools, ensuring the application process is easily accessible to schools</w:t>
      </w:r>
    </w:p>
    <w:p w14:paraId="2C660695" w14:textId="2DAFDC20" w:rsidR="00F36F9C" w:rsidRPr="004650B3" w:rsidRDefault="00F36F9C" w:rsidP="00F36F9C">
      <w:pPr>
        <w:pStyle w:val="ESBodyText"/>
        <w:numPr>
          <w:ilvl w:val="0"/>
          <w:numId w:val="22"/>
        </w:numPr>
        <w:jc w:val="both"/>
      </w:pPr>
      <w:r w:rsidRPr="004650B3">
        <w:rPr>
          <w:b/>
          <w:bCs/>
          <w:noProof/>
        </w:rPr>
        <w:t xml:space="preserve">Support and </w:t>
      </w:r>
      <w:r w:rsidR="00E836B3">
        <w:rPr>
          <w:b/>
          <w:bCs/>
          <w:noProof/>
        </w:rPr>
        <w:t>c</w:t>
      </w:r>
      <w:r w:rsidRPr="004650B3">
        <w:rPr>
          <w:b/>
          <w:bCs/>
          <w:noProof/>
        </w:rPr>
        <w:t xml:space="preserve">ontinuous </w:t>
      </w:r>
      <w:r w:rsidR="00E836B3">
        <w:rPr>
          <w:b/>
          <w:bCs/>
          <w:noProof/>
        </w:rPr>
        <w:t>i</w:t>
      </w:r>
      <w:r w:rsidRPr="004650B3">
        <w:rPr>
          <w:b/>
          <w:bCs/>
          <w:noProof/>
        </w:rPr>
        <w:t xml:space="preserve">mprovement: </w:t>
      </w:r>
      <w:r w:rsidR="00E836B3">
        <w:rPr>
          <w:noProof/>
        </w:rPr>
        <w:t>o</w:t>
      </w:r>
      <w:r w:rsidRPr="004650B3">
        <w:rPr>
          <w:noProof/>
        </w:rPr>
        <w:t>ffer support to schools throughout the CRT payment claim process and utili</w:t>
      </w:r>
      <w:r>
        <w:rPr>
          <w:noProof/>
        </w:rPr>
        <w:t>s</w:t>
      </w:r>
      <w:r w:rsidRPr="004650B3">
        <w:rPr>
          <w:noProof/>
        </w:rPr>
        <w:t>e feedback to identify areas for improvement</w:t>
      </w:r>
      <w:bookmarkStart w:id="13" w:name="_Toc170220231"/>
      <w:bookmarkEnd w:id="11"/>
      <w:bookmarkEnd w:id="12"/>
    </w:p>
    <w:p w14:paraId="6117481C" w14:textId="77777777" w:rsidR="00F36F9C" w:rsidRPr="00BE7128" w:rsidRDefault="00F36F9C" w:rsidP="00F36F9C">
      <w:pPr>
        <w:pStyle w:val="VCAAHeading2"/>
        <w:numPr>
          <w:ilvl w:val="0"/>
          <w:numId w:val="20"/>
        </w:numPr>
      </w:pPr>
      <w:bookmarkStart w:id="14" w:name="_Toc287385114"/>
      <w:bookmarkStart w:id="15" w:name="_Toc179964229"/>
      <w:bookmarkEnd w:id="13"/>
      <w:r>
        <w:t>Eligibility</w:t>
      </w:r>
      <w:bookmarkEnd w:id="14"/>
      <w:bookmarkEnd w:id="15"/>
      <w:r>
        <w:t xml:space="preserve"> </w:t>
      </w:r>
    </w:p>
    <w:p w14:paraId="55364D09" w14:textId="77777777" w:rsidR="00F36F9C" w:rsidRPr="005D06DB" w:rsidRDefault="00F36F9C" w:rsidP="00F36F9C">
      <w:pPr>
        <w:pStyle w:val="ESBodyText"/>
        <w:jc w:val="both"/>
      </w:pPr>
      <w:r>
        <w:t>Victorian schools that release their employees to participate in approved VCAA activities are eligible to claim a CRT payment.</w:t>
      </w:r>
    </w:p>
    <w:p w14:paraId="1F363D92" w14:textId="3365FC4A" w:rsidR="00F36F9C" w:rsidRDefault="00F36F9C" w:rsidP="00F36F9C">
      <w:pPr>
        <w:pStyle w:val="VCAAHeading5"/>
        <w:spacing w:line="276" w:lineRule="auto"/>
        <w:jc w:val="both"/>
      </w:pPr>
      <w:bookmarkStart w:id="16" w:name="_Toc1904948116"/>
      <w:bookmarkStart w:id="17" w:name="_Toc179964230"/>
      <w:r>
        <w:t>3.1</w:t>
      </w:r>
      <w:r>
        <w:tab/>
        <w:t xml:space="preserve">Approved VCAA </w:t>
      </w:r>
      <w:r w:rsidR="00E836B3">
        <w:t>a</w:t>
      </w:r>
      <w:r>
        <w:t>ctivities</w:t>
      </w:r>
      <w:bookmarkEnd w:id="16"/>
      <w:bookmarkEnd w:id="17"/>
      <w:r>
        <w:t xml:space="preserve"> </w:t>
      </w:r>
    </w:p>
    <w:p w14:paraId="7EE4C1B5" w14:textId="1F555812" w:rsidR="00F36F9C" w:rsidRDefault="0184908C" w:rsidP="00F36F9C">
      <w:pPr>
        <w:pStyle w:val="ESBodyText"/>
        <w:jc w:val="both"/>
      </w:pPr>
      <w:r w:rsidRPr="2506613D">
        <w:rPr>
          <w:rFonts w:eastAsia="Arial"/>
          <w:color w:val="000000" w:themeColor="text1"/>
        </w:rPr>
        <w:t xml:space="preserve">Schools are eligible for payment when they release a VCAA employee who is required to undertake approved VCAA activities during ordinary school hours. </w:t>
      </w:r>
      <w:r w:rsidR="00F36F9C">
        <w:t xml:space="preserve">Examples include:  </w:t>
      </w:r>
    </w:p>
    <w:p w14:paraId="28E83B62" w14:textId="389FD453" w:rsidR="00F36F9C" w:rsidRDefault="00C0400D" w:rsidP="00F36F9C">
      <w:pPr>
        <w:pStyle w:val="ESBodyText"/>
        <w:numPr>
          <w:ilvl w:val="0"/>
          <w:numId w:val="23"/>
        </w:numPr>
        <w:jc w:val="both"/>
      </w:pPr>
      <w:r>
        <w:t>p</w:t>
      </w:r>
      <w:r w:rsidR="00F36F9C">
        <w:t xml:space="preserve">rofessional development related to curriculum development or </w:t>
      </w:r>
      <w:proofErr w:type="gramStart"/>
      <w:r w:rsidR="00F36F9C">
        <w:t>assessment</w:t>
      </w:r>
      <w:proofErr w:type="gramEnd"/>
    </w:p>
    <w:p w14:paraId="703AF764" w14:textId="66A15269" w:rsidR="00F36F9C" w:rsidRDefault="00C0400D" w:rsidP="00F36F9C">
      <w:pPr>
        <w:pStyle w:val="ESBodyText"/>
        <w:numPr>
          <w:ilvl w:val="0"/>
          <w:numId w:val="23"/>
        </w:numPr>
        <w:spacing w:line="276" w:lineRule="auto"/>
        <w:jc w:val="both"/>
      </w:pPr>
      <w:r>
        <w:t>p</w:t>
      </w:r>
      <w:r w:rsidR="00F36F9C">
        <w:t>articipation in curriculum development panel meetings</w:t>
      </w:r>
    </w:p>
    <w:p w14:paraId="21319A89" w14:textId="55E37350" w:rsidR="00F36F9C" w:rsidRDefault="00C0400D" w:rsidP="00F36F9C">
      <w:pPr>
        <w:pStyle w:val="ESBodyText"/>
        <w:numPr>
          <w:ilvl w:val="0"/>
          <w:numId w:val="23"/>
        </w:numPr>
        <w:spacing w:line="276" w:lineRule="auto"/>
        <w:jc w:val="both"/>
      </w:pPr>
      <w:r>
        <w:t>a</w:t>
      </w:r>
      <w:r w:rsidR="00F36F9C">
        <w:t>ssessment of performance or oral language VCE exams.</w:t>
      </w:r>
    </w:p>
    <w:p w14:paraId="65E076D4" w14:textId="26C595AF" w:rsidR="096E5B72" w:rsidRDefault="096E5B72" w:rsidP="2506613D">
      <w:pPr>
        <w:pStyle w:val="ESBodyText"/>
        <w:spacing w:line="276" w:lineRule="auto"/>
        <w:jc w:val="both"/>
      </w:pPr>
      <w:r w:rsidRPr="2506613D">
        <w:rPr>
          <w:rFonts w:eastAsia="Arial"/>
          <w:color w:val="000000" w:themeColor="text1"/>
        </w:rPr>
        <w:t xml:space="preserve">Schools can contact VCAA on 1800 718 320 or by email </w:t>
      </w:r>
      <w:hyperlink r:id="rId27" w:history="1">
        <w:r w:rsidRPr="2506613D">
          <w:rPr>
            <w:rStyle w:val="Hyperlink"/>
            <w:rFonts w:eastAsia="Arial"/>
          </w:rPr>
          <w:t>VCAA.crt.payments@education.vic.gov.au</w:t>
        </w:r>
      </w:hyperlink>
      <w:r w:rsidR="534F614C" w:rsidRPr="2506613D">
        <w:rPr>
          <w:rFonts w:eastAsia="Arial"/>
          <w:color w:val="000000" w:themeColor="text1"/>
        </w:rPr>
        <w:t xml:space="preserve"> </w:t>
      </w:r>
      <w:r w:rsidRPr="2506613D">
        <w:rPr>
          <w:rFonts w:eastAsia="Arial"/>
          <w:color w:val="000000" w:themeColor="text1"/>
        </w:rPr>
        <w:t>to confirm whether an employee is due to participate in an approved VCAA activity.</w:t>
      </w:r>
    </w:p>
    <w:p w14:paraId="7C62FAF7" w14:textId="77777777" w:rsidR="00F36F9C" w:rsidRPr="00975592" w:rsidRDefault="00F36F9C" w:rsidP="00F36F9C">
      <w:pPr>
        <w:pStyle w:val="VCAAHeading5"/>
        <w:spacing w:line="276" w:lineRule="auto"/>
        <w:jc w:val="both"/>
      </w:pPr>
      <w:bookmarkStart w:id="18" w:name="_Toc1135071953"/>
      <w:bookmarkStart w:id="19" w:name="_Toc179964231"/>
      <w:r>
        <w:t>3.2</w:t>
      </w:r>
      <w:r>
        <w:tab/>
        <w:t>Engaging a CRT</w:t>
      </w:r>
      <w:bookmarkEnd w:id="18"/>
      <w:bookmarkEnd w:id="19"/>
      <w:r>
        <w:t xml:space="preserve"> </w:t>
      </w:r>
    </w:p>
    <w:p w14:paraId="7C42D2C8" w14:textId="77777777" w:rsidR="00F36F9C" w:rsidRDefault="00F36F9C" w:rsidP="00F36F9C">
      <w:pPr>
        <w:pStyle w:val="ESBodyText"/>
        <w:jc w:val="both"/>
      </w:pPr>
      <w:r>
        <w:t xml:space="preserve">A school is eligible for payment where a qualified CRT is engaged by the school to cover the VCAA employee’s classes during the time they are performing approved VCAA activities. </w:t>
      </w:r>
    </w:p>
    <w:p w14:paraId="2A9D4901" w14:textId="77777777" w:rsidR="00F36F9C" w:rsidRDefault="00F36F9C" w:rsidP="00F36F9C">
      <w:pPr>
        <w:pStyle w:val="ESBodyText"/>
        <w:jc w:val="both"/>
      </w:pPr>
      <w:r>
        <w:t>The payment will be calculated by the number of student contact hours covered by the CRT.</w:t>
      </w:r>
    </w:p>
    <w:p w14:paraId="6F067910" w14:textId="77777777" w:rsidR="00F36F9C" w:rsidRDefault="00F36F9C" w:rsidP="00F36F9C">
      <w:pPr>
        <w:pStyle w:val="VCAAHeading5"/>
        <w:spacing w:line="276" w:lineRule="auto"/>
        <w:jc w:val="both"/>
      </w:pPr>
      <w:bookmarkStart w:id="20" w:name="_Toc1580657511"/>
      <w:bookmarkStart w:id="21" w:name="_Toc179964232"/>
      <w:r>
        <w:t>3.3</w:t>
      </w:r>
      <w:r>
        <w:tab/>
        <w:t xml:space="preserve">Applying to VCAA for CRT </w:t>
      </w:r>
      <w:proofErr w:type="gramStart"/>
      <w:r>
        <w:t>payment</w:t>
      </w:r>
      <w:bookmarkEnd w:id="20"/>
      <w:bookmarkEnd w:id="21"/>
      <w:proofErr w:type="gramEnd"/>
    </w:p>
    <w:p w14:paraId="665F4283" w14:textId="77777777" w:rsidR="00F36F9C" w:rsidRDefault="00F36F9C" w:rsidP="00F36F9C">
      <w:pPr>
        <w:pStyle w:val="ESBodyText"/>
        <w:spacing w:line="276" w:lineRule="auto"/>
        <w:jc w:val="both"/>
      </w:pPr>
      <w:r>
        <w:t>Claims can be made after a CRT has been engaged to cover the VCAA employee’s classes. The school is responsible for paying the CRT directly. The VCAA CRT payment is intended to offset the cost of the school’s engagement of the CRT.</w:t>
      </w:r>
    </w:p>
    <w:p w14:paraId="6F878469" w14:textId="77777777" w:rsidR="00F36F9C" w:rsidRDefault="00F36F9C" w:rsidP="00F36F9C">
      <w:pPr>
        <w:pStyle w:val="ESBodyText"/>
        <w:spacing w:line="276" w:lineRule="auto"/>
        <w:jc w:val="both"/>
      </w:pPr>
      <w:r>
        <w:t xml:space="preserve">Schools must email VCAA their request for CRT payment, including these details in their request: </w:t>
      </w:r>
    </w:p>
    <w:p w14:paraId="3CEFB4C5" w14:textId="77777777" w:rsidR="00F36F9C" w:rsidRDefault="00F36F9C" w:rsidP="00F36F9C">
      <w:pPr>
        <w:pStyle w:val="ESBodyText"/>
        <w:numPr>
          <w:ilvl w:val="0"/>
          <w:numId w:val="24"/>
        </w:numPr>
        <w:jc w:val="both"/>
      </w:pPr>
      <w:r>
        <w:t>Name of the school</w:t>
      </w:r>
    </w:p>
    <w:p w14:paraId="52F6B05F" w14:textId="77777777" w:rsidR="00F36F9C" w:rsidRDefault="00F36F9C" w:rsidP="00F36F9C">
      <w:pPr>
        <w:pStyle w:val="ESBodyText"/>
        <w:numPr>
          <w:ilvl w:val="0"/>
          <w:numId w:val="24"/>
        </w:numPr>
        <w:jc w:val="both"/>
      </w:pPr>
      <w:r>
        <w:t>Date of the VCAA activity</w:t>
      </w:r>
    </w:p>
    <w:p w14:paraId="5CD91F4D" w14:textId="77777777" w:rsidR="00F36F9C" w:rsidRDefault="00F36F9C" w:rsidP="00F36F9C">
      <w:pPr>
        <w:pStyle w:val="ESBodyText"/>
        <w:numPr>
          <w:ilvl w:val="0"/>
          <w:numId w:val="24"/>
        </w:numPr>
        <w:jc w:val="both"/>
      </w:pPr>
      <w:r>
        <w:lastRenderedPageBreak/>
        <w:t>Name of the employee and the approved VCAA activity (e.g. Exam Development, Vietnamese Oral Language Assessment)</w:t>
      </w:r>
    </w:p>
    <w:p w14:paraId="1092B14E" w14:textId="77777777" w:rsidR="00F36F9C" w:rsidRDefault="00F36F9C" w:rsidP="00F36F9C">
      <w:pPr>
        <w:pStyle w:val="ESBodyText"/>
        <w:numPr>
          <w:ilvl w:val="0"/>
          <w:numId w:val="24"/>
        </w:numPr>
        <w:spacing w:line="276" w:lineRule="auto"/>
        <w:jc w:val="both"/>
      </w:pPr>
      <w:r>
        <w:t>Classes covered by the CRT and the number of student contact hours.</w:t>
      </w:r>
    </w:p>
    <w:p w14:paraId="66A8B920" w14:textId="77777777" w:rsidR="00F36F9C" w:rsidRDefault="00F36F9C" w:rsidP="00F36F9C">
      <w:pPr>
        <w:pStyle w:val="VCAAHeading5"/>
        <w:spacing w:line="276" w:lineRule="auto"/>
        <w:jc w:val="both"/>
      </w:pPr>
      <w:bookmarkStart w:id="22" w:name="_Toc1028941837"/>
      <w:bookmarkStart w:id="23" w:name="_Toc179964233"/>
      <w:r w:rsidRPr="2506613D">
        <w:rPr>
          <w:lang w:val="en-US"/>
        </w:rPr>
        <w:t>3.4</w:t>
      </w:r>
      <w:r>
        <w:tab/>
      </w:r>
      <w:r w:rsidRPr="2506613D">
        <w:rPr>
          <w:lang w:val="en-US"/>
        </w:rPr>
        <w:t>Rec</w:t>
      </w:r>
      <w:proofErr w:type="spellStart"/>
      <w:r>
        <w:t>ord</w:t>
      </w:r>
      <w:proofErr w:type="spellEnd"/>
      <w:r>
        <w:t xml:space="preserve"> keeping</w:t>
      </w:r>
      <w:bookmarkEnd w:id="22"/>
      <w:bookmarkEnd w:id="23"/>
    </w:p>
    <w:p w14:paraId="2FFC744F" w14:textId="5546A83D" w:rsidR="00F36F9C" w:rsidRPr="00010A4F" w:rsidRDefault="7E8BA229" w:rsidP="02BD86A5">
      <w:pPr>
        <w:pStyle w:val="ESBodyText"/>
        <w:jc w:val="both"/>
        <w:rPr>
          <w:rFonts w:eastAsia="Arial"/>
        </w:rPr>
      </w:pPr>
      <w:bookmarkStart w:id="24" w:name="_Hlk179967833"/>
      <w:r>
        <w:t>Schools must keep records to support each claim for CRT payment. Records should include evidence of the engagement of a CRT to cover the absence claimed. It is a condition of payment that schools release these records if requested to the VCAA or to an agency on behalf of the VCAA for audit purposes. Records must be kept for a minimum of 2 years.</w:t>
      </w:r>
      <w:r w:rsidR="1045B68A">
        <w:t xml:space="preserve"> </w:t>
      </w:r>
    </w:p>
    <w:p w14:paraId="71D2FEE0" w14:textId="397B0729" w:rsidR="00F36F9C" w:rsidRPr="00010A4F" w:rsidRDefault="00F36F9C" w:rsidP="00F36F9C">
      <w:pPr>
        <w:pStyle w:val="ESBodyText"/>
        <w:jc w:val="both"/>
      </w:pPr>
      <w:bookmarkStart w:id="25" w:name="_Toc679969526"/>
      <w:bookmarkStart w:id="26" w:name="_Hlk163466920"/>
      <w:bookmarkStart w:id="27" w:name="_Toc163483878"/>
      <w:bookmarkStart w:id="28" w:name="_Toc163569463"/>
      <w:bookmarkStart w:id="29" w:name="_Toc164160052"/>
      <w:bookmarkStart w:id="30" w:name="_Hlk165297811"/>
      <w:bookmarkStart w:id="31" w:name="_Hlk170199906"/>
    </w:p>
    <w:p w14:paraId="4688DA0D" w14:textId="78708671" w:rsidR="00F36F9C" w:rsidRDefault="00F36F9C" w:rsidP="00F36F9C">
      <w:pPr>
        <w:pStyle w:val="VCAAHeading2"/>
      </w:pPr>
      <w:bookmarkStart w:id="32" w:name="_Toc179964234"/>
      <w:bookmarkEnd w:id="24"/>
      <w:r w:rsidRPr="00010A4F">
        <w:t>4.</w:t>
      </w:r>
      <w:r w:rsidR="009A3C92">
        <w:t xml:space="preserve"> </w:t>
      </w:r>
      <w:r>
        <w:t>Payments</w:t>
      </w:r>
      <w:bookmarkEnd w:id="25"/>
      <w:bookmarkEnd w:id="32"/>
      <w:r>
        <w:t xml:space="preserve"> </w:t>
      </w:r>
    </w:p>
    <w:p w14:paraId="0B21F62C" w14:textId="2DBBD21C" w:rsidR="00F36F9C" w:rsidRDefault="00F36F9C" w:rsidP="02BD86A5">
      <w:pPr>
        <w:pStyle w:val="ESBodyText"/>
        <w:jc w:val="both"/>
      </w:pPr>
      <w:r>
        <w:t xml:space="preserve">VCAA will calculate a CRT payment based on the information provided by the school. VCAA will use the CRT rate </w:t>
      </w:r>
      <w:r w:rsidR="00C541F9">
        <w:t xml:space="preserve">set by the </w:t>
      </w:r>
      <w:r w:rsidR="008A6759">
        <w:t xml:space="preserve">Victorian Government Schools Agreement, identified </w:t>
      </w:r>
      <w:hyperlink r:id="rId28">
        <w:r w:rsidR="008A6759" w:rsidRPr="02BD86A5">
          <w:rPr>
            <w:rStyle w:val="Hyperlink"/>
          </w:rPr>
          <w:t>here</w:t>
        </w:r>
      </w:hyperlink>
      <w:r w:rsidR="00C541F9">
        <w:t>,</w:t>
      </w:r>
      <w:r w:rsidR="008A6759">
        <w:t xml:space="preserve"> </w:t>
      </w:r>
      <w:r w:rsidRPr="02BD86A5">
        <w:rPr>
          <w:rFonts w:eastAsia="Times New Roman"/>
        </w:rPr>
        <w:t>to calculate payment for the number of student contact hours covered during the approved VCAA activity.</w:t>
      </w:r>
      <w:r w:rsidR="38A1A277" w:rsidRPr="02BD86A5">
        <w:rPr>
          <w:rFonts w:eastAsia="Arial"/>
        </w:rPr>
        <w:t xml:space="preserve"> The minimum payment will be for 3 hours.</w:t>
      </w:r>
    </w:p>
    <w:p w14:paraId="30EDBA78" w14:textId="77777777" w:rsidR="00F36F9C" w:rsidRDefault="00F36F9C" w:rsidP="00F36F9C">
      <w:pPr>
        <w:pStyle w:val="ESBodyText"/>
        <w:jc w:val="both"/>
      </w:pPr>
      <w:r>
        <w:t xml:space="preserve">A VCAA officer will review the claim information and may seek further information from the school, including banking details where they are not already recorded in the VCAA’s procurement system. </w:t>
      </w:r>
    </w:p>
    <w:p w14:paraId="2B17682F" w14:textId="77777777" w:rsidR="00F36F9C" w:rsidRDefault="00F36F9C" w:rsidP="00F36F9C">
      <w:pPr>
        <w:pStyle w:val="ESBodyText"/>
        <w:jc w:val="both"/>
      </w:pPr>
      <w:r>
        <w:t xml:space="preserve">If the claim is eligible, VCAA will disburse the CRT payment for the eligible claim to the school's nominated bank account and confirm this via email to the school. </w:t>
      </w:r>
    </w:p>
    <w:p w14:paraId="3C049DB4" w14:textId="77777777" w:rsidR="00F36F9C" w:rsidRDefault="00F36F9C" w:rsidP="00F36F9C">
      <w:pPr>
        <w:pStyle w:val="ESBodyText"/>
        <w:jc w:val="both"/>
      </w:pPr>
      <w:r>
        <w:t xml:space="preserve">Schools will be notified if their claim does not meet eligibility criteria. </w:t>
      </w:r>
    </w:p>
    <w:p w14:paraId="1822D8F0" w14:textId="77777777" w:rsidR="00F36F9C" w:rsidRDefault="00F36F9C" w:rsidP="00F36F9C">
      <w:pPr>
        <w:pStyle w:val="VCAAHeading2"/>
        <w:numPr>
          <w:ilvl w:val="0"/>
          <w:numId w:val="24"/>
        </w:numPr>
        <w:ind w:left="360"/>
      </w:pPr>
      <w:bookmarkStart w:id="33" w:name="_Toc1608970233"/>
      <w:bookmarkStart w:id="34" w:name="_Toc179964235"/>
      <w:r>
        <w:t>Enquires</w:t>
      </w:r>
      <w:bookmarkEnd w:id="33"/>
      <w:bookmarkEnd w:id="34"/>
      <w:r>
        <w:t xml:space="preserve"> </w:t>
      </w:r>
    </w:p>
    <w:p w14:paraId="0BE91ACD" w14:textId="77777777" w:rsidR="00F36F9C" w:rsidRDefault="00F36F9C" w:rsidP="00F36F9C">
      <w:pPr>
        <w:pStyle w:val="ESBodyText"/>
        <w:jc w:val="both"/>
      </w:pPr>
      <w:r>
        <w:t>For further inquiries regarding the CRT program or application process, please contact the VCAA:</w:t>
      </w:r>
    </w:p>
    <w:p w14:paraId="08B5D303" w14:textId="77777777" w:rsidR="00F36F9C" w:rsidRDefault="00F36F9C" w:rsidP="00F36F9C">
      <w:pPr>
        <w:pStyle w:val="ESBodyText"/>
        <w:jc w:val="both"/>
      </w:pPr>
      <w:r>
        <w:t xml:space="preserve">Phone: 1800 718 320 </w:t>
      </w:r>
    </w:p>
    <w:p w14:paraId="426CD7D5" w14:textId="5B4CF0C7" w:rsidR="00F36F9C" w:rsidRDefault="00F36F9C" w:rsidP="2506613D">
      <w:pPr>
        <w:pStyle w:val="ESBodyText"/>
        <w:jc w:val="both"/>
      </w:pPr>
      <w:r>
        <w:t xml:space="preserve">Email: </w:t>
      </w:r>
      <w:r w:rsidR="5F3A44FF">
        <w:t xml:space="preserve"> </w:t>
      </w:r>
      <w:hyperlink r:id="rId29" w:history="1">
        <w:r w:rsidR="5F3A44FF" w:rsidRPr="2506613D">
          <w:rPr>
            <w:rStyle w:val="Hyperlink"/>
            <w:rFonts w:eastAsia="Arial"/>
          </w:rPr>
          <w:t>VCAA.crt.payments@education.vic.gov.au</w:t>
        </w:r>
      </w:hyperlink>
    </w:p>
    <w:p w14:paraId="64A0D3A1" w14:textId="736937FC" w:rsidR="00F36F9C" w:rsidRDefault="00F36F9C" w:rsidP="00F36F9C">
      <w:pPr>
        <w:pStyle w:val="ESBodyText"/>
        <w:spacing w:after="0"/>
        <w:jc w:val="both"/>
      </w:pPr>
      <w:r w:rsidRPr="00DF1FEC">
        <w:t xml:space="preserve">If a school has any concerns about the way a claim has been managed by the VCAA, they can write to </w:t>
      </w:r>
      <w:r w:rsidR="00C0400D">
        <w:t xml:space="preserve">the </w:t>
      </w:r>
      <w:r w:rsidRPr="00DF1FEC">
        <w:t xml:space="preserve">VCAA at </w:t>
      </w:r>
    </w:p>
    <w:p w14:paraId="08E3ABBF" w14:textId="77777777" w:rsidR="00F36F9C" w:rsidRDefault="00F36F9C" w:rsidP="00F36F9C">
      <w:pPr>
        <w:pStyle w:val="ESBodyText"/>
        <w:spacing w:after="0"/>
        <w:jc w:val="both"/>
      </w:pPr>
    </w:p>
    <w:p w14:paraId="21407337" w14:textId="11CBB6DB" w:rsidR="00F36F9C" w:rsidRPr="00DF1FEC" w:rsidRDefault="00F36F9C" w:rsidP="00F36F9C">
      <w:pPr>
        <w:pStyle w:val="ESBodyText"/>
        <w:spacing w:after="0"/>
        <w:jc w:val="both"/>
      </w:pPr>
      <w:r w:rsidRPr="00DF1FEC">
        <w:t xml:space="preserve">Level 7, 200 </w:t>
      </w:r>
      <w:r w:rsidR="00C0400D">
        <w:t>V</w:t>
      </w:r>
      <w:r w:rsidRPr="00DF1FEC">
        <w:t>ictoria Parade</w:t>
      </w:r>
    </w:p>
    <w:p w14:paraId="4090BAA1" w14:textId="77777777" w:rsidR="00F36F9C" w:rsidRPr="00DF1FEC" w:rsidRDefault="00F36F9C" w:rsidP="00F36F9C">
      <w:pPr>
        <w:pStyle w:val="ESBodyText"/>
        <w:spacing w:after="0"/>
        <w:jc w:val="both"/>
      </w:pPr>
      <w:r w:rsidRPr="00DF1FEC">
        <w:t xml:space="preserve">East Melbourne </w:t>
      </w:r>
    </w:p>
    <w:p w14:paraId="0B548E6E" w14:textId="77777777" w:rsidR="00F36F9C" w:rsidRPr="00DF1FEC" w:rsidRDefault="00F36F9C" w:rsidP="00F36F9C">
      <w:pPr>
        <w:pStyle w:val="ESBodyText"/>
        <w:spacing w:after="0"/>
        <w:jc w:val="both"/>
      </w:pPr>
      <w:r w:rsidRPr="00DF1FEC">
        <w:t>Victoria 3002</w:t>
      </w:r>
    </w:p>
    <w:p w14:paraId="45E8C091" w14:textId="77777777" w:rsidR="00F36F9C" w:rsidRPr="009D39E4" w:rsidRDefault="00F36F9C" w:rsidP="00F36F9C">
      <w:pPr>
        <w:pStyle w:val="VCAAHeading2"/>
        <w:numPr>
          <w:ilvl w:val="0"/>
          <w:numId w:val="24"/>
        </w:numPr>
        <w:ind w:left="360"/>
      </w:pPr>
      <w:bookmarkStart w:id="35" w:name="_Toc974722237"/>
      <w:bookmarkStart w:id="36" w:name="_Toc179964236"/>
      <w:r>
        <w:t>Managing this policy</w:t>
      </w:r>
      <w:bookmarkEnd w:id="35"/>
      <w:bookmarkEnd w:id="36"/>
    </w:p>
    <w:p w14:paraId="0D3053C5" w14:textId="77777777" w:rsidR="00F36F9C" w:rsidRDefault="00F36F9C" w:rsidP="00F36F9C">
      <w:pPr>
        <w:pStyle w:val="VCAAHeading3"/>
        <w:numPr>
          <w:ilvl w:val="1"/>
          <w:numId w:val="25"/>
        </w:numPr>
        <w:spacing w:line="276" w:lineRule="auto"/>
        <w:ind w:left="720"/>
        <w:jc w:val="both"/>
        <w:rPr>
          <w:rStyle w:val="normaltextrun"/>
          <w:sz w:val="28"/>
          <w:szCs w:val="28"/>
          <w:shd w:val="clear" w:color="auto" w:fill="FFFFFF"/>
        </w:rPr>
      </w:pPr>
      <w:bookmarkStart w:id="37" w:name="_Toc170220241"/>
      <w:bookmarkStart w:id="38" w:name="_Toc1233371664"/>
      <w:proofErr w:type="spellStart"/>
      <w:r>
        <w:rPr>
          <w:rStyle w:val="normaltextrun"/>
          <w:sz w:val="28"/>
          <w:szCs w:val="28"/>
          <w:shd w:val="clear" w:color="auto" w:fill="FFFFFF"/>
        </w:rPr>
        <w:t>Authorisation</w:t>
      </w:r>
      <w:bookmarkEnd w:id="37"/>
      <w:bookmarkEnd w:id="38"/>
      <w:proofErr w:type="spellEnd"/>
    </w:p>
    <w:p w14:paraId="120A5EEC" w14:textId="77777777" w:rsidR="00F36F9C" w:rsidRPr="00C66745" w:rsidRDefault="00F36F9C" w:rsidP="00F36F9C">
      <w:pPr>
        <w:pStyle w:val="ESBodyText"/>
        <w:spacing w:line="276" w:lineRule="auto"/>
        <w:jc w:val="both"/>
        <w:rPr>
          <w:rStyle w:val="normaltextrun"/>
        </w:rPr>
      </w:pPr>
      <w:r w:rsidRPr="00C66745">
        <w:rPr>
          <w:rStyle w:val="normaltextrun"/>
        </w:rPr>
        <w:t>This policy is issued under the authority of the Chief Executive Officer.</w:t>
      </w:r>
    </w:p>
    <w:p w14:paraId="32E8399C" w14:textId="77777777" w:rsidR="00F36F9C" w:rsidRDefault="00F36F9C" w:rsidP="00F36F9C">
      <w:pPr>
        <w:pStyle w:val="VCAAHeading3"/>
        <w:numPr>
          <w:ilvl w:val="1"/>
          <w:numId w:val="25"/>
        </w:numPr>
        <w:spacing w:line="276" w:lineRule="auto"/>
        <w:ind w:left="720"/>
        <w:jc w:val="both"/>
        <w:rPr>
          <w:rStyle w:val="normaltextrun"/>
          <w:sz w:val="28"/>
          <w:szCs w:val="28"/>
          <w:bdr w:val="none" w:sz="0" w:space="0" w:color="auto" w:frame="1"/>
        </w:rPr>
      </w:pPr>
      <w:bookmarkStart w:id="39" w:name="_Toc170220242"/>
      <w:bookmarkStart w:id="40" w:name="_Toc1087782520"/>
      <w:r>
        <w:rPr>
          <w:rStyle w:val="normaltextrun"/>
          <w:sz w:val="28"/>
          <w:szCs w:val="28"/>
          <w:bdr w:val="none" w:sz="0" w:space="0" w:color="auto" w:frame="1"/>
        </w:rPr>
        <w:t>Accountability for the policy</w:t>
      </w:r>
      <w:bookmarkEnd w:id="39"/>
      <w:bookmarkEnd w:id="40"/>
    </w:p>
    <w:p w14:paraId="11F6E027" w14:textId="6A6693AB" w:rsidR="00F36F9C" w:rsidRDefault="00F36F9C" w:rsidP="00F36F9C">
      <w:pPr>
        <w:pStyle w:val="ESBodyText"/>
        <w:spacing w:line="276" w:lineRule="auto"/>
        <w:jc w:val="both"/>
        <w:rPr>
          <w:sz w:val="20"/>
          <w:szCs w:val="20"/>
        </w:rPr>
      </w:pPr>
      <w:r w:rsidRPr="0CB24B4E">
        <w:rPr>
          <w:rStyle w:val="normaltextrun"/>
          <w:color w:val="000000" w:themeColor="text1"/>
        </w:rPr>
        <w:t xml:space="preserve">The owner for this policy is VCAA </w:t>
      </w:r>
      <w:r w:rsidR="008A6759">
        <w:rPr>
          <w:rStyle w:val="normaltextrun"/>
          <w:color w:val="000000" w:themeColor="text1"/>
        </w:rPr>
        <w:t>Human Resources Unit</w:t>
      </w:r>
      <w:r w:rsidRPr="0CB24B4E">
        <w:rPr>
          <w:rStyle w:val="normaltextrun"/>
          <w:color w:val="000000" w:themeColor="text1"/>
        </w:rPr>
        <w:t>. The owner reports to the Chief Executive Officer on the management of this policy.</w:t>
      </w:r>
    </w:p>
    <w:p w14:paraId="470200C6" w14:textId="77777777" w:rsidR="00F36F9C" w:rsidRDefault="00F36F9C" w:rsidP="00F36F9C">
      <w:pPr>
        <w:pStyle w:val="ESBodyText"/>
        <w:spacing w:line="276" w:lineRule="auto"/>
        <w:jc w:val="both"/>
        <w:rPr>
          <w:sz w:val="20"/>
          <w:szCs w:val="20"/>
        </w:rPr>
      </w:pPr>
      <w:r w:rsidRPr="2506613D">
        <w:rPr>
          <w:rStyle w:val="normaltextrun"/>
          <w:color w:val="000000" w:themeColor="text1"/>
        </w:rPr>
        <w:t>The owner is responsible for:</w:t>
      </w:r>
    </w:p>
    <w:p w14:paraId="32E48625" w14:textId="062D1CA3" w:rsidR="00F36F9C" w:rsidRDefault="00C0400D" w:rsidP="00F36F9C">
      <w:pPr>
        <w:pStyle w:val="ESBodyText"/>
        <w:numPr>
          <w:ilvl w:val="0"/>
          <w:numId w:val="21"/>
        </w:numPr>
        <w:spacing w:line="276" w:lineRule="auto"/>
        <w:jc w:val="both"/>
        <w:rPr>
          <w:rStyle w:val="eop"/>
          <w:color w:val="000000" w:themeColor="text1"/>
        </w:rPr>
      </w:pPr>
      <w:r>
        <w:rPr>
          <w:rStyle w:val="normaltextrun"/>
          <w:color w:val="000000" w:themeColor="text1"/>
          <w:lang w:val="en-GB"/>
        </w:rPr>
        <w:t>d</w:t>
      </w:r>
      <w:r w:rsidR="00F36F9C" w:rsidRPr="0CB24B4E">
        <w:rPr>
          <w:rStyle w:val="normaltextrun"/>
          <w:color w:val="000000" w:themeColor="text1"/>
          <w:lang w:val="en-GB"/>
        </w:rPr>
        <w:t xml:space="preserve">evelopment and regular review of this policy and any resources that support </w:t>
      </w:r>
      <w:proofErr w:type="gramStart"/>
      <w:r w:rsidR="00F36F9C" w:rsidRPr="0CB24B4E">
        <w:rPr>
          <w:rStyle w:val="normaltextrun"/>
          <w:color w:val="000000" w:themeColor="text1"/>
          <w:lang w:val="en-GB"/>
        </w:rPr>
        <w:t>implementation</w:t>
      </w:r>
      <w:proofErr w:type="gramEnd"/>
    </w:p>
    <w:p w14:paraId="03FB0798" w14:textId="05D9CFB5" w:rsidR="00F36F9C" w:rsidRPr="00D408AF" w:rsidRDefault="00C0400D" w:rsidP="00F36F9C">
      <w:pPr>
        <w:pStyle w:val="ESBodyText"/>
        <w:numPr>
          <w:ilvl w:val="0"/>
          <w:numId w:val="21"/>
        </w:numPr>
        <w:spacing w:line="276" w:lineRule="auto"/>
        <w:jc w:val="both"/>
        <w:rPr>
          <w:rStyle w:val="eop"/>
        </w:rPr>
      </w:pPr>
      <w:r>
        <w:rPr>
          <w:rStyle w:val="normaltextrun"/>
          <w:color w:val="000000" w:themeColor="text1"/>
          <w:lang w:val="en-GB"/>
        </w:rPr>
        <w:t>m</w:t>
      </w:r>
      <w:r w:rsidR="00F36F9C" w:rsidRPr="0CB24B4E">
        <w:rPr>
          <w:rStyle w:val="normaltextrun"/>
          <w:color w:val="000000" w:themeColor="text1"/>
          <w:lang w:val="en-GB"/>
        </w:rPr>
        <w:t>onitoring compliance with the policy</w:t>
      </w:r>
    </w:p>
    <w:p w14:paraId="505F1701" w14:textId="77777777" w:rsidR="00F36F9C" w:rsidRPr="001E7676" w:rsidRDefault="00F36F9C" w:rsidP="00F36F9C">
      <w:pPr>
        <w:pStyle w:val="ESBodyText"/>
        <w:spacing w:line="276" w:lineRule="auto"/>
        <w:jc w:val="both"/>
        <w:rPr>
          <w:rStyle w:val="normaltextrun"/>
        </w:rPr>
      </w:pPr>
    </w:p>
    <w:p w14:paraId="6B025176" w14:textId="77777777" w:rsidR="00F36F9C" w:rsidRPr="00E8454F" w:rsidRDefault="00F36F9C" w:rsidP="00F36F9C">
      <w:pPr>
        <w:pStyle w:val="VCAAHeading3"/>
        <w:numPr>
          <w:ilvl w:val="1"/>
          <w:numId w:val="25"/>
        </w:numPr>
        <w:spacing w:line="276" w:lineRule="auto"/>
        <w:ind w:left="720"/>
        <w:jc w:val="both"/>
        <w:rPr>
          <w:sz w:val="28"/>
          <w:szCs w:val="28"/>
        </w:rPr>
      </w:pPr>
      <w:bookmarkStart w:id="41" w:name="_Toc170220243"/>
      <w:bookmarkStart w:id="42" w:name="_Toc1165372857"/>
      <w:r w:rsidRPr="0CB24B4E">
        <w:rPr>
          <w:sz w:val="28"/>
          <w:szCs w:val="28"/>
        </w:rPr>
        <w:t>Important dates</w:t>
      </w:r>
      <w:bookmarkEnd w:id="41"/>
      <w:bookmarkEnd w:id="42"/>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5"/>
        <w:gridCol w:w="4363"/>
      </w:tblGrid>
      <w:tr w:rsidR="00F36F9C" w:rsidRPr="001E7676" w14:paraId="3394E942" w14:textId="77777777" w:rsidTr="00683CD6">
        <w:trPr>
          <w:trHeight w:val="300"/>
        </w:trPr>
        <w:tc>
          <w:tcPr>
            <w:tcW w:w="4815" w:type="dxa"/>
            <w:shd w:val="clear" w:color="auto" w:fill="auto"/>
            <w:hideMark/>
          </w:tcPr>
          <w:p w14:paraId="52FBFC60" w14:textId="327B4684" w:rsidR="00F36F9C" w:rsidRPr="001E7676" w:rsidRDefault="00F36F9C" w:rsidP="00683CD6">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w:t>
            </w:r>
          </w:p>
        </w:tc>
        <w:tc>
          <w:tcPr>
            <w:tcW w:w="4800" w:type="dxa"/>
            <w:shd w:val="clear" w:color="auto" w:fill="auto"/>
            <w:hideMark/>
          </w:tcPr>
          <w:p w14:paraId="280DC6EB" w14:textId="5FF89755" w:rsidR="00F36F9C" w:rsidRPr="001E7676" w:rsidRDefault="00F36F9C" w:rsidP="00683CD6">
            <w:pPr>
              <w:spacing w:after="0"/>
              <w:jc w:val="both"/>
              <w:textAlignment w:val="baseline"/>
              <w:rPr>
                <w:rFonts w:eastAsia="Times New Roman" w:cstheme="minorHAnsi"/>
                <w:sz w:val="24"/>
                <w:szCs w:val="24"/>
                <w:lang w:eastAsia="en-AU"/>
              </w:rPr>
            </w:pPr>
            <w:r>
              <w:rPr>
                <w:rFonts w:eastAsia="Times New Roman" w:cstheme="minorHAnsi"/>
                <w:color w:val="000000"/>
                <w:sz w:val="18"/>
                <w:szCs w:val="18"/>
                <w:lang w:eastAsia="en-AU"/>
              </w:rPr>
              <w:t xml:space="preserve">October </w:t>
            </w:r>
            <w:r w:rsidRPr="001E7676">
              <w:rPr>
                <w:rFonts w:eastAsia="Times New Roman" w:cstheme="minorHAnsi"/>
                <w:color w:val="000000"/>
                <w:sz w:val="18"/>
                <w:szCs w:val="18"/>
                <w:lang w:eastAsia="en-AU"/>
              </w:rPr>
              <w:t>2024</w:t>
            </w:r>
          </w:p>
        </w:tc>
      </w:tr>
      <w:tr w:rsidR="00F36F9C" w:rsidRPr="001E7676" w14:paraId="5AA29C3E" w14:textId="77777777" w:rsidTr="00683CD6">
        <w:trPr>
          <w:trHeight w:val="300"/>
        </w:trPr>
        <w:tc>
          <w:tcPr>
            <w:tcW w:w="4815" w:type="dxa"/>
            <w:shd w:val="clear" w:color="auto" w:fill="auto"/>
            <w:hideMark/>
          </w:tcPr>
          <w:p w14:paraId="72C5522E" w14:textId="3001BE93" w:rsidR="00F36F9C" w:rsidRPr="001E7676" w:rsidRDefault="00F36F9C" w:rsidP="00683CD6">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w:t>
            </w:r>
          </w:p>
        </w:tc>
        <w:tc>
          <w:tcPr>
            <w:tcW w:w="4800" w:type="dxa"/>
            <w:shd w:val="clear" w:color="auto" w:fill="auto"/>
            <w:hideMark/>
          </w:tcPr>
          <w:p w14:paraId="16EE9A50" w14:textId="6200CEE8" w:rsidR="00F36F9C" w:rsidRPr="001E7676" w:rsidRDefault="00F36F9C" w:rsidP="00683CD6">
            <w:pPr>
              <w:spacing w:after="0"/>
              <w:jc w:val="both"/>
              <w:textAlignment w:val="baseline"/>
              <w:rPr>
                <w:rFonts w:eastAsia="Times New Roman" w:cstheme="minorHAnsi"/>
                <w:sz w:val="24"/>
                <w:szCs w:val="24"/>
                <w:lang w:eastAsia="en-AU"/>
              </w:rPr>
            </w:pPr>
            <w:r>
              <w:rPr>
                <w:rFonts w:eastAsia="Times New Roman" w:cstheme="minorHAnsi"/>
                <w:color w:val="000000"/>
                <w:sz w:val="18"/>
                <w:szCs w:val="18"/>
                <w:lang w:eastAsia="en-AU"/>
              </w:rPr>
              <w:t xml:space="preserve">October </w:t>
            </w:r>
            <w:r w:rsidRPr="001E7676">
              <w:rPr>
                <w:rFonts w:eastAsia="Times New Roman" w:cstheme="minorHAnsi"/>
                <w:color w:val="000000"/>
                <w:sz w:val="18"/>
                <w:szCs w:val="18"/>
                <w:lang w:eastAsia="en-AU"/>
              </w:rPr>
              <w:t>2024</w:t>
            </w:r>
          </w:p>
        </w:tc>
      </w:tr>
      <w:tr w:rsidR="00F36F9C" w:rsidRPr="001E7676" w14:paraId="0509E744" w14:textId="77777777" w:rsidTr="00683CD6">
        <w:trPr>
          <w:trHeight w:val="300"/>
        </w:trPr>
        <w:tc>
          <w:tcPr>
            <w:tcW w:w="4815" w:type="dxa"/>
            <w:shd w:val="clear" w:color="auto" w:fill="auto"/>
            <w:hideMark/>
          </w:tcPr>
          <w:p w14:paraId="2B50E4AB" w14:textId="76AF8325" w:rsidR="00F36F9C" w:rsidRPr="001E7676" w:rsidRDefault="00F36F9C" w:rsidP="00683CD6">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w:t>
            </w:r>
          </w:p>
        </w:tc>
        <w:tc>
          <w:tcPr>
            <w:tcW w:w="4800" w:type="dxa"/>
            <w:shd w:val="clear" w:color="auto" w:fill="auto"/>
            <w:hideMark/>
          </w:tcPr>
          <w:p w14:paraId="59614E69" w14:textId="6FEC21FC" w:rsidR="00F36F9C" w:rsidRPr="001E7676" w:rsidRDefault="00F36F9C" w:rsidP="00683CD6">
            <w:pPr>
              <w:spacing w:after="0"/>
              <w:jc w:val="both"/>
              <w:textAlignment w:val="baseline"/>
              <w:rPr>
                <w:rFonts w:eastAsia="Times New Roman" w:cstheme="minorHAnsi"/>
                <w:sz w:val="24"/>
                <w:szCs w:val="24"/>
                <w:lang w:eastAsia="en-AU"/>
              </w:rPr>
            </w:pPr>
            <w:r>
              <w:rPr>
                <w:rFonts w:eastAsia="Times New Roman" w:cstheme="minorHAnsi"/>
                <w:color w:val="000000"/>
                <w:sz w:val="18"/>
                <w:szCs w:val="18"/>
                <w:lang w:eastAsia="en-AU"/>
              </w:rPr>
              <w:t xml:space="preserve">October </w:t>
            </w:r>
            <w:r w:rsidRPr="001E7676">
              <w:rPr>
                <w:rFonts w:eastAsia="Times New Roman" w:cstheme="minorHAnsi"/>
                <w:color w:val="000000"/>
                <w:sz w:val="18"/>
                <w:szCs w:val="18"/>
                <w:lang w:eastAsia="en-AU"/>
              </w:rPr>
              <w:t>202</w:t>
            </w:r>
            <w:r>
              <w:rPr>
                <w:rFonts w:eastAsia="Times New Roman" w:cstheme="minorHAnsi"/>
                <w:color w:val="000000"/>
                <w:sz w:val="18"/>
                <w:szCs w:val="18"/>
                <w:lang w:eastAsia="en-AU"/>
              </w:rPr>
              <w:t>5</w:t>
            </w:r>
          </w:p>
        </w:tc>
      </w:tr>
      <w:bookmarkEnd w:id="26"/>
      <w:bookmarkEnd w:id="27"/>
      <w:bookmarkEnd w:id="28"/>
      <w:bookmarkEnd w:id="29"/>
      <w:bookmarkEnd w:id="30"/>
      <w:bookmarkEnd w:id="31"/>
    </w:tbl>
    <w:p w14:paraId="67F9DC5D" w14:textId="77777777" w:rsidR="00F36F9C" w:rsidRPr="00050AF9" w:rsidRDefault="00F36F9C" w:rsidP="00F36F9C">
      <w:pPr>
        <w:pStyle w:val="ESBodyText"/>
        <w:spacing w:line="276" w:lineRule="auto"/>
        <w:jc w:val="both"/>
      </w:pPr>
    </w:p>
    <w:sectPr w:rsidR="00F36F9C" w:rsidRPr="00050AF9" w:rsidSect="00881105">
      <w:headerReference w:type="default" r:id="rId30"/>
      <w:footerReference w:type="default" r:id="rId31"/>
      <w:headerReference w:type="first" r:id="rId32"/>
      <w:footerReference w:type="first" r:id="rId33"/>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66C34FC1" w14:paraId="08259393" w14:textId="77777777" w:rsidTr="008A6759">
      <w:trPr>
        <w:trHeight w:val="300"/>
      </w:trPr>
      <w:tc>
        <w:tcPr>
          <w:tcW w:w="3590" w:type="dxa"/>
        </w:tcPr>
        <w:p w14:paraId="13568B73" w14:textId="4D9B0CAE" w:rsidR="66C34FC1" w:rsidRDefault="66C34FC1" w:rsidP="008A6759">
          <w:pPr>
            <w:pStyle w:val="Header"/>
            <w:ind w:left="-115"/>
          </w:pPr>
        </w:p>
      </w:tc>
      <w:tc>
        <w:tcPr>
          <w:tcW w:w="3590" w:type="dxa"/>
        </w:tcPr>
        <w:p w14:paraId="04A8D674" w14:textId="78CB9D19" w:rsidR="66C34FC1" w:rsidRDefault="66C34FC1" w:rsidP="008A6759">
          <w:pPr>
            <w:pStyle w:val="Header"/>
            <w:jc w:val="center"/>
          </w:pPr>
        </w:p>
      </w:tc>
      <w:tc>
        <w:tcPr>
          <w:tcW w:w="3590" w:type="dxa"/>
        </w:tcPr>
        <w:p w14:paraId="4906F907" w14:textId="10E1E5D8" w:rsidR="66C34FC1" w:rsidRDefault="66C34FC1" w:rsidP="008A6759">
          <w:pPr>
            <w:pStyle w:val="Header"/>
            <w:ind w:right="-115"/>
            <w:jc w:val="right"/>
          </w:pPr>
        </w:p>
      </w:tc>
    </w:tr>
  </w:tbl>
  <w:p w14:paraId="13075EE3" w14:textId="49FDE850" w:rsidR="66C34FC1" w:rsidRDefault="66C34FC1" w:rsidP="008A6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6C34FC1" w14:paraId="50096763" w14:textId="77777777" w:rsidTr="008A6759">
      <w:trPr>
        <w:trHeight w:val="300"/>
      </w:trPr>
      <w:tc>
        <w:tcPr>
          <w:tcW w:w="3210" w:type="dxa"/>
        </w:tcPr>
        <w:p w14:paraId="53FBD2C8" w14:textId="39306076" w:rsidR="66C34FC1" w:rsidRDefault="66C34FC1" w:rsidP="008A6759">
          <w:pPr>
            <w:pStyle w:val="Header"/>
            <w:ind w:left="-115"/>
          </w:pPr>
        </w:p>
      </w:tc>
      <w:tc>
        <w:tcPr>
          <w:tcW w:w="3210" w:type="dxa"/>
        </w:tcPr>
        <w:p w14:paraId="32921692" w14:textId="68F01A31" w:rsidR="66C34FC1" w:rsidRDefault="66C34FC1" w:rsidP="008A6759">
          <w:pPr>
            <w:pStyle w:val="Header"/>
            <w:jc w:val="center"/>
          </w:pPr>
        </w:p>
      </w:tc>
      <w:tc>
        <w:tcPr>
          <w:tcW w:w="3210" w:type="dxa"/>
        </w:tcPr>
        <w:p w14:paraId="3D06B874" w14:textId="36B119CF" w:rsidR="66C34FC1" w:rsidRDefault="66C34FC1" w:rsidP="008A6759">
          <w:pPr>
            <w:pStyle w:val="Header"/>
            <w:ind w:right="-115"/>
            <w:jc w:val="right"/>
          </w:pPr>
        </w:p>
      </w:tc>
    </w:tr>
  </w:tbl>
  <w:p w14:paraId="33314AE2" w14:textId="77000F62" w:rsidR="66C34FC1" w:rsidRDefault="66C34FC1" w:rsidP="008A67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6C34FC1" w14:paraId="4EED5C69" w14:textId="77777777" w:rsidTr="008A6759">
      <w:trPr>
        <w:trHeight w:val="300"/>
      </w:trPr>
      <w:tc>
        <w:tcPr>
          <w:tcW w:w="3210" w:type="dxa"/>
        </w:tcPr>
        <w:p w14:paraId="3BA3CEF1" w14:textId="2756E0A4" w:rsidR="66C34FC1" w:rsidRDefault="66C34FC1" w:rsidP="008A6759">
          <w:pPr>
            <w:pStyle w:val="Header"/>
            <w:ind w:left="-115"/>
          </w:pPr>
        </w:p>
      </w:tc>
      <w:tc>
        <w:tcPr>
          <w:tcW w:w="3210" w:type="dxa"/>
        </w:tcPr>
        <w:p w14:paraId="519A7668" w14:textId="3FC3EC57" w:rsidR="66C34FC1" w:rsidRDefault="66C34FC1" w:rsidP="008A6759">
          <w:pPr>
            <w:pStyle w:val="Header"/>
            <w:jc w:val="center"/>
          </w:pPr>
        </w:p>
      </w:tc>
      <w:tc>
        <w:tcPr>
          <w:tcW w:w="3210" w:type="dxa"/>
        </w:tcPr>
        <w:p w14:paraId="1FD1FD17" w14:textId="5EBD3FD4" w:rsidR="66C34FC1" w:rsidRDefault="66C34FC1" w:rsidP="008A6759">
          <w:pPr>
            <w:pStyle w:val="Header"/>
            <w:ind w:right="-115"/>
            <w:jc w:val="right"/>
          </w:pPr>
        </w:p>
      </w:tc>
    </w:tr>
  </w:tbl>
  <w:p w14:paraId="5BEA5760" w14:textId="7DA90419" w:rsidR="66C34FC1" w:rsidRDefault="66C34FC1" w:rsidP="008A67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A33AEA"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32C3F7EE" w:rsidR="00350E9A" w:rsidRPr="00322123" w:rsidRDefault="66C34FC1" w:rsidP="00A11696">
        <w:r>
          <w:t>School casual relief teacher payment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66C34FC1" w14:paraId="58CC036E" w14:textId="77777777" w:rsidTr="008A6759">
      <w:trPr>
        <w:trHeight w:val="300"/>
      </w:trPr>
      <w:tc>
        <w:tcPr>
          <w:tcW w:w="3590" w:type="dxa"/>
        </w:tcPr>
        <w:p w14:paraId="4F517F63" w14:textId="55525385" w:rsidR="66C34FC1" w:rsidRDefault="66C34FC1" w:rsidP="008A6759">
          <w:pPr>
            <w:pStyle w:val="Header"/>
            <w:ind w:left="-115"/>
          </w:pPr>
        </w:p>
      </w:tc>
      <w:tc>
        <w:tcPr>
          <w:tcW w:w="3590" w:type="dxa"/>
        </w:tcPr>
        <w:p w14:paraId="74A3C1BC" w14:textId="76BEA4FC" w:rsidR="66C34FC1" w:rsidRDefault="66C34FC1" w:rsidP="008A6759">
          <w:pPr>
            <w:pStyle w:val="Header"/>
            <w:jc w:val="center"/>
          </w:pPr>
        </w:p>
      </w:tc>
      <w:tc>
        <w:tcPr>
          <w:tcW w:w="3590" w:type="dxa"/>
        </w:tcPr>
        <w:p w14:paraId="6E29CE4C" w14:textId="233376E1" w:rsidR="66C34FC1" w:rsidRDefault="66C34FC1" w:rsidP="008A6759">
          <w:pPr>
            <w:pStyle w:val="Header"/>
            <w:ind w:right="-115"/>
            <w:jc w:val="right"/>
          </w:pPr>
        </w:p>
      </w:tc>
    </w:tr>
  </w:tbl>
  <w:p w14:paraId="5CDAEC75" w14:textId="06A0E63F" w:rsidR="66C34FC1" w:rsidRDefault="66C34FC1" w:rsidP="008A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18B21506" w:rsidR="00350E9A" w:rsidRPr="008A6759" w:rsidRDefault="00E836B3" w:rsidP="00707E68">
    <w:pPr>
      <w:pStyle w:val="Captionsandfootnotes"/>
      <w:tabs>
        <w:tab w:val="left" w:pos="1650"/>
      </w:tabs>
      <w:rPr>
        <w:color w:val="999999" w:themeColor="accent2"/>
        <w:lang w:val="en-AU"/>
      </w:rPr>
    </w:pPr>
    <w:r>
      <w:rPr>
        <w:color w:val="999999" w:themeColor="accent2"/>
        <w:lang w:val="en-AU"/>
      </w:rPr>
      <w:t>School casual relief teacher payment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7B79E560" w:rsidR="00350E9A" w:rsidRPr="00322123" w:rsidRDefault="00A33AEA"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E836B3">
          <w:t>School casual relief teacher payment policy</w:t>
        </w:r>
      </w:sdtContent>
    </w:sdt>
    <w:r w:rsidR="00E44381" w:rsidRPr="00E443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E6190C9"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E836B3">
          <w:t>School casual relief teacher payment policy</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73BB0"/>
    <w:multiLevelType w:val="hybridMultilevel"/>
    <w:tmpl w:val="FEB0323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7E4939"/>
    <w:multiLevelType w:val="multilevel"/>
    <w:tmpl w:val="83E42F8C"/>
    <w:lvl w:ilvl="0">
      <w:start w:val="6"/>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EDD37DB"/>
    <w:multiLevelType w:val="hybridMultilevel"/>
    <w:tmpl w:val="1B20F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C41B4C"/>
    <w:multiLevelType w:val="hybridMultilevel"/>
    <w:tmpl w:val="EAB82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B163615"/>
    <w:multiLevelType w:val="multilevel"/>
    <w:tmpl w:val="43941264"/>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418465E"/>
    <w:multiLevelType w:val="hybridMultilevel"/>
    <w:tmpl w:val="8794D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1355350">
    <w:abstractNumId w:val="23"/>
  </w:num>
  <w:num w:numId="2" w16cid:durableId="116458358">
    <w:abstractNumId w:val="20"/>
  </w:num>
  <w:num w:numId="3" w16cid:durableId="1925257724">
    <w:abstractNumId w:val="16"/>
  </w:num>
  <w:num w:numId="4" w16cid:durableId="214388723">
    <w:abstractNumId w:val="11"/>
  </w:num>
  <w:num w:numId="5" w16cid:durableId="711996426">
    <w:abstractNumId w:val="22"/>
  </w:num>
  <w:num w:numId="6" w16cid:durableId="1236934448">
    <w:abstractNumId w:val="12"/>
  </w:num>
  <w:num w:numId="7" w16cid:durableId="2021656439">
    <w:abstractNumId w:val="10"/>
  </w:num>
  <w:num w:numId="8" w16cid:durableId="329253850">
    <w:abstractNumId w:val="13"/>
  </w:num>
  <w:num w:numId="9" w16cid:durableId="1246761816">
    <w:abstractNumId w:val="18"/>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2079091410">
    <w:abstractNumId w:val="21"/>
  </w:num>
  <w:num w:numId="21" w16cid:durableId="1323851914">
    <w:abstractNumId w:val="17"/>
  </w:num>
  <w:num w:numId="22" w16cid:durableId="1634754511">
    <w:abstractNumId w:val="19"/>
  </w:num>
  <w:num w:numId="23" w16cid:durableId="391127077">
    <w:abstractNumId w:val="24"/>
  </w:num>
  <w:num w:numId="24" w16cid:durableId="32463961">
    <w:abstractNumId w:val="14"/>
  </w:num>
  <w:num w:numId="25" w16cid:durableId="1280185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5926"/>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E9A"/>
    <w:rsid w:val="00365D51"/>
    <w:rsid w:val="003701BC"/>
    <w:rsid w:val="00391986"/>
    <w:rsid w:val="003D421C"/>
    <w:rsid w:val="003D57A7"/>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A6759"/>
    <w:rsid w:val="008B352E"/>
    <w:rsid w:val="008C34FB"/>
    <w:rsid w:val="008E031A"/>
    <w:rsid w:val="00906913"/>
    <w:rsid w:val="0091624E"/>
    <w:rsid w:val="00916D5D"/>
    <w:rsid w:val="0092268E"/>
    <w:rsid w:val="0093258A"/>
    <w:rsid w:val="009370BC"/>
    <w:rsid w:val="009405B0"/>
    <w:rsid w:val="0096074C"/>
    <w:rsid w:val="009618FD"/>
    <w:rsid w:val="009867C4"/>
    <w:rsid w:val="0098739B"/>
    <w:rsid w:val="00991B93"/>
    <w:rsid w:val="0099573C"/>
    <w:rsid w:val="009A2333"/>
    <w:rsid w:val="009A3C92"/>
    <w:rsid w:val="009B3B87"/>
    <w:rsid w:val="009C1C16"/>
    <w:rsid w:val="009C57E3"/>
    <w:rsid w:val="00A06B65"/>
    <w:rsid w:val="00A11696"/>
    <w:rsid w:val="00A17661"/>
    <w:rsid w:val="00A24B2D"/>
    <w:rsid w:val="00A33AEA"/>
    <w:rsid w:val="00A40966"/>
    <w:rsid w:val="00A45BDC"/>
    <w:rsid w:val="00A5644C"/>
    <w:rsid w:val="00A67188"/>
    <w:rsid w:val="00A77F1C"/>
    <w:rsid w:val="00A921E0"/>
    <w:rsid w:val="00AB2543"/>
    <w:rsid w:val="00AB4E23"/>
    <w:rsid w:val="00AE7137"/>
    <w:rsid w:val="00AF1B9E"/>
    <w:rsid w:val="00AF4B2C"/>
    <w:rsid w:val="00B005B1"/>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400D"/>
    <w:rsid w:val="00C07962"/>
    <w:rsid w:val="00C07D60"/>
    <w:rsid w:val="00C34684"/>
    <w:rsid w:val="00C53263"/>
    <w:rsid w:val="00C541F9"/>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836B3"/>
    <w:rsid w:val="00E90A60"/>
    <w:rsid w:val="00E93699"/>
    <w:rsid w:val="00E94D73"/>
    <w:rsid w:val="00EA00DA"/>
    <w:rsid w:val="00EB1CC2"/>
    <w:rsid w:val="00EB3E4C"/>
    <w:rsid w:val="00ED47BC"/>
    <w:rsid w:val="00EE1A80"/>
    <w:rsid w:val="00EF3893"/>
    <w:rsid w:val="00F1520E"/>
    <w:rsid w:val="00F337AC"/>
    <w:rsid w:val="00F36F9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184908C"/>
    <w:rsid w:val="02BD86A5"/>
    <w:rsid w:val="096E5B72"/>
    <w:rsid w:val="1045B68A"/>
    <w:rsid w:val="11F5F022"/>
    <w:rsid w:val="1DD685C6"/>
    <w:rsid w:val="1E619AE9"/>
    <w:rsid w:val="2506613D"/>
    <w:rsid w:val="38A1A277"/>
    <w:rsid w:val="3E34858B"/>
    <w:rsid w:val="534F614C"/>
    <w:rsid w:val="53A4EB70"/>
    <w:rsid w:val="5974032F"/>
    <w:rsid w:val="5F3A44FF"/>
    <w:rsid w:val="6012AA0D"/>
    <w:rsid w:val="66C34FC1"/>
    <w:rsid w:val="745CFF72"/>
    <w:rsid w:val="7E8BA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customStyle="1" w:styleId="VCAAHeading2">
    <w:name w:val="VCAA Heading 2"/>
    <w:next w:val="Normal"/>
    <w:qFormat/>
    <w:rsid w:val="00F36F9C"/>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F36F9C"/>
    <w:pPr>
      <w:spacing w:before="320" w:after="120" w:line="400" w:lineRule="exact"/>
      <w:outlineLvl w:val="3"/>
    </w:pPr>
    <w:rPr>
      <w:rFonts w:ascii="Arial" w:hAnsi="Arial" w:cs="Arial"/>
      <w:color w:val="0F7EB4"/>
      <w:sz w:val="32"/>
      <w:szCs w:val="24"/>
    </w:rPr>
  </w:style>
  <w:style w:type="paragraph" w:customStyle="1" w:styleId="VCAAHeading5">
    <w:name w:val="VCAA Heading 5"/>
    <w:basedOn w:val="Normal"/>
    <w:next w:val="Normal"/>
    <w:qFormat/>
    <w:rsid w:val="00F36F9C"/>
    <w:pPr>
      <w:spacing w:before="240" w:after="120" w:line="320" w:lineRule="exact"/>
      <w:outlineLvl w:val="5"/>
    </w:pPr>
    <w:rPr>
      <w:rFonts w:ascii="Arial" w:hAnsi="Arial" w:cs="Arial"/>
      <w:color w:val="0F7EB4"/>
      <w:sz w:val="24"/>
      <w:szCs w:val="20"/>
      <w:lang w:val="en" w:eastAsia="en-AU"/>
    </w:rPr>
  </w:style>
  <w:style w:type="paragraph" w:customStyle="1" w:styleId="ESBodyText">
    <w:name w:val="ES_Body Text"/>
    <w:basedOn w:val="Normal"/>
    <w:qFormat/>
    <w:rsid w:val="00F36F9C"/>
    <w:pPr>
      <w:spacing w:after="120" w:line="240" w:lineRule="atLeast"/>
    </w:pPr>
    <w:rPr>
      <w:rFonts w:ascii="Arial" w:eastAsiaTheme="minorEastAsia" w:hAnsi="Arial" w:cs="Arial"/>
      <w:sz w:val="18"/>
      <w:szCs w:val="18"/>
    </w:rPr>
  </w:style>
  <w:style w:type="character" w:customStyle="1" w:styleId="normaltextrun">
    <w:name w:val="normaltextrun"/>
    <w:basedOn w:val="DefaultParagraphFont"/>
    <w:rsid w:val="00F36F9C"/>
  </w:style>
  <w:style w:type="character" w:customStyle="1" w:styleId="eop">
    <w:name w:val="eop"/>
    <w:basedOn w:val="DefaultParagraphFont"/>
    <w:rsid w:val="00F36F9C"/>
  </w:style>
  <w:style w:type="character" w:styleId="FollowedHyperlink">
    <w:name w:val="FollowedHyperlink"/>
    <w:basedOn w:val="DefaultParagraphFont"/>
    <w:uiPriority w:val="99"/>
    <w:semiHidden/>
    <w:unhideWhenUsed/>
    <w:rsid w:val="008A6759"/>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Pages/HomePage.aspx"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Footer/Pages/Copyright.aspx" TargetMode="External"/><Relationship Id="rId25" Type="http://schemas.openxmlformats.org/officeDocument/2006/relationships/header" Target="header4.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publications@education.vic.gov.au" TargetMode="External"/><Relationship Id="rId29" Type="http://schemas.openxmlformats.org/officeDocument/2006/relationships/hyperlink" Target="mailto:VCAA.crt.payments@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2.education.vic.gov.au/pal/salary-rates/overview"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caa.copyright@edumail.vic.gov.au"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mailto:VCAA.crt.payments@education.vic.gov.au" TargetMode="External"/><Relationship Id="rId30" Type="http://schemas.openxmlformats.org/officeDocument/2006/relationships/header" Target="header5.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472EE5"/>
    <w:rsid w:val="00A67188"/>
    <w:rsid w:val="00B005B1"/>
    <w:rsid w:val="00DC6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 xsi:nil="true"/>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http://purl.org/dc/elements/1.1/"/>
    <ds:schemaRef ds:uri="603ce84b-db6c-4b71-aec5-1961e312b7c3"/>
    <ds:schemaRef ds:uri="http://schemas.microsoft.com/office/2006/documentManagement/types"/>
    <ds:schemaRef ds:uri="http://www.w3.org/XML/1998/namespace"/>
    <ds:schemaRef ds:uri="http://schemas.microsoft.com/office/2006/metadata/properties"/>
    <ds:schemaRef ds:uri="http://purl.org/dc/dcmitype/"/>
    <ds:schemaRef ds:uri="1dfda961-1ef8-479d-a039-ba17e335c3a2"/>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1AA55681-7EBE-4312-968A-8A29138D1928}"/>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7063</Characters>
  <Application>Microsoft Office Word</Application>
  <DocSecurity>0</DocSecurity>
  <Lines>58</Lines>
  <Paragraphs>16</Paragraphs>
  <ScaleCrop>false</ScaleCrop>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casual relief teacher payment policy</dc:title>
  <dc:creator/>
  <cp:lastModifiedBy/>
  <cp:revision>6</cp:revision>
  <dcterms:created xsi:type="dcterms:W3CDTF">2024-10-15T22:27:00Z</dcterms:created>
  <dcterms:modified xsi:type="dcterms:W3CDTF">2024-10-29T00:08:00Z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