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_Toc398032631" w:id="0"/>
    <w:bookmarkStart w:name="_Toc398032444" w:id="1"/>
    <w:bookmarkStart w:name="doc_title" w:id="2"/>
    <w:p w:rsidRPr="004A22BC" w:rsidR="00C73F9D" w:rsidP="00166A05" w:rsidRDefault="0089750B" w14:paraId="050E2465" w14:textId="46A680E4">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E42FA3">
                <w:t>Sexual harassment policy</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4830AADC">
      <w:pPr>
        <w:pStyle w:val="VCAAtrademarkinfo"/>
        <w:rPr>
          <w:lang w:val="en-AU"/>
        </w:rPr>
      </w:pPr>
      <w:r w:rsidRPr="00210AB7">
        <w:rPr>
          <w:lang w:val="en-AU"/>
        </w:rPr>
        <w:t xml:space="preserve">© Victorian Curriculum and Assessment Authority </w:t>
      </w:r>
      <w:r w:rsidR="004844A4">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89750B" w:rsidRDefault="00CE2F15" w14:paraId="1C756C35" w14:textId="03B33D37">
      <w:pPr>
        <w:pStyle w:val="TOC1"/>
        <w:tabs>
          <w:tab w:val="left" w:pos="442"/>
        </w:tabs>
        <w:rPr>
          <w:rFonts w:asciiTheme="minorHAnsi" w:hAnsiTheme="minorHAnsi" w:eastAsiaTheme="minorEastAsia" w:cstheme="minorBidi"/>
          <w:b w:val="0"/>
          <w:bCs w:val="0"/>
          <w:kern w:val="2"/>
          <w:sz w:val="22"/>
          <w:szCs w:val="22"/>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71425880">
        <w:r w:rsidRPr="009772AB" w:rsidR="0089750B">
          <w:rPr>
            <w:rStyle w:val="Hyperlink"/>
          </w:rPr>
          <w:t>1.</w:t>
        </w:r>
        <w:r w:rsidR="0089750B">
          <w:rPr>
            <w:rFonts w:asciiTheme="minorHAnsi" w:hAnsiTheme="minorHAnsi" w:eastAsiaTheme="minorEastAsia" w:cstheme="minorBidi"/>
            <w:b w:val="0"/>
            <w:bCs w:val="0"/>
            <w:kern w:val="2"/>
            <w:sz w:val="22"/>
            <w:szCs w:val="22"/>
            <w14:ligatures w14:val="standardContextual"/>
          </w:rPr>
          <w:tab/>
        </w:r>
        <w:r w:rsidRPr="009772AB" w:rsidR="0089750B">
          <w:rPr>
            <w:rStyle w:val="Hyperlink"/>
          </w:rPr>
          <w:t>Overview</w:t>
        </w:r>
        <w:r w:rsidR="0089750B">
          <w:rPr>
            <w:webHidden/>
          </w:rPr>
          <w:tab/>
        </w:r>
        <w:r w:rsidR="0089750B">
          <w:rPr>
            <w:webHidden/>
          </w:rPr>
          <w:fldChar w:fldCharType="begin"/>
        </w:r>
        <w:r w:rsidR="0089750B">
          <w:rPr>
            <w:webHidden/>
          </w:rPr>
          <w:instrText xml:space="preserve"> PAGEREF _Toc171425880 \h </w:instrText>
        </w:r>
        <w:r w:rsidR="0089750B">
          <w:rPr>
            <w:webHidden/>
          </w:rPr>
        </w:r>
        <w:r w:rsidR="0089750B">
          <w:rPr>
            <w:webHidden/>
          </w:rPr>
          <w:fldChar w:fldCharType="separate"/>
        </w:r>
        <w:r w:rsidR="0089750B">
          <w:rPr>
            <w:webHidden/>
          </w:rPr>
          <w:t>1</w:t>
        </w:r>
        <w:r w:rsidR="0089750B">
          <w:rPr>
            <w:webHidden/>
          </w:rPr>
          <w:fldChar w:fldCharType="end"/>
        </w:r>
      </w:hyperlink>
    </w:p>
    <w:p w:rsidR="0089750B" w:rsidRDefault="0089750B" w14:paraId="5FC4DC29" w14:textId="4A94729B">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881">
        <w:r w:rsidRPr="009772AB">
          <w:rPr>
            <w:rStyle w:val="Hyperlink"/>
          </w:rPr>
          <w:t>2.</w:t>
        </w:r>
        <w:r>
          <w:rPr>
            <w:rFonts w:asciiTheme="minorHAnsi" w:hAnsiTheme="minorHAnsi" w:eastAsiaTheme="minorEastAsia" w:cstheme="minorBidi"/>
            <w:b w:val="0"/>
            <w:bCs w:val="0"/>
            <w:kern w:val="2"/>
            <w:sz w:val="22"/>
            <w:szCs w:val="22"/>
            <w14:ligatures w14:val="standardContextual"/>
          </w:rPr>
          <w:tab/>
        </w:r>
        <w:r w:rsidRPr="009772AB">
          <w:rPr>
            <w:rStyle w:val="Hyperlink"/>
          </w:rPr>
          <w:t>Objectives</w:t>
        </w:r>
        <w:r>
          <w:rPr>
            <w:webHidden/>
          </w:rPr>
          <w:tab/>
        </w:r>
        <w:r>
          <w:rPr>
            <w:webHidden/>
          </w:rPr>
          <w:fldChar w:fldCharType="begin"/>
        </w:r>
        <w:r>
          <w:rPr>
            <w:webHidden/>
          </w:rPr>
          <w:instrText xml:space="preserve"> PAGEREF _Toc171425881 \h </w:instrText>
        </w:r>
        <w:r>
          <w:rPr>
            <w:webHidden/>
          </w:rPr>
        </w:r>
        <w:r>
          <w:rPr>
            <w:webHidden/>
          </w:rPr>
          <w:fldChar w:fldCharType="separate"/>
        </w:r>
        <w:r>
          <w:rPr>
            <w:webHidden/>
          </w:rPr>
          <w:t>1</w:t>
        </w:r>
        <w:r>
          <w:rPr>
            <w:webHidden/>
          </w:rPr>
          <w:fldChar w:fldCharType="end"/>
        </w:r>
      </w:hyperlink>
    </w:p>
    <w:p w:rsidR="0089750B" w:rsidRDefault="0089750B" w14:paraId="1E3EF680" w14:textId="5C54D40B">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882">
        <w:r w:rsidRPr="009772AB">
          <w:rPr>
            <w:rStyle w:val="Hyperlink"/>
          </w:rPr>
          <w:t>3.</w:t>
        </w:r>
        <w:r>
          <w:rPr>
            <w:rFonts w:asciiTheme="minorHAnsi" w:hAnsiTheme="minorHAnsi" w:eastAsiaTheme="minorEastAsia" w:cstheme="minorBidi"/>
            <w:b w:val="0"/>
            <w:bCs w:val="0"/>
            <w:kern w:val="2"/>
            <w:sz w:val="22"/>
            <w:szCs w:val="22"/>
            <w14:ligatures w14:val="standardContextual"/>
          </w:rPr>
          <w:tab/>
        </w:r>
        <w:r w:rsidRPr="009772AB">
          <w:rPr>
            <w:rStyle w:val="Hyperlink"/>
          </w:rPr>
          <w:t>Principles</w:t>
        </w:r>
        <w:r>
          <w:rPr>
            <w:webHidden/>
          </w:rPr>
          <w:tab/>
        </w:r>
        <w:r>
          <w:rPr>
            <w:webHidden/>
          </w:rPr>
          <w:fldChar w:fldCharType="begin"/>
        </w:r>
        <w:r>
          <w:rPr>
            <w:webHidden/>
          </w:rPr>
          <w:instrText xml:space="preserve"> PAGEREF _Toc171425882 \h </w:instrText>
        </w:r>
        <w:r>
          <w:rPr>
            <w:webHidden/>
          </w:rPr>
        </w:r>
        <w:r>
          <w:rPr>
            <w:webHidden/>
          </w:rPr>
          <w:fldChar w:fldCharType="separate"/>
        </w:r>
        <w:r>
          <w:rPr>
            <w:webHidden/>
          </w:rPr>
          <w:t>2</w:t>
        </w:r>
        <w:r>
          <w:rPr>
            <w:webHidden/>
          </w:rPr>
          <w:fldChar w:fldCharType="end"/>
        </w:r>
      </w:hyperlink>
    </w:p>
    <w:p w:rsidR="0089750B" w:rsidRDefault="0089750B" w14:paraId="70834BA9" w14:textId="67010B80">
      <w:pPr>
        <w:pStyle w:val="TOC2"/>
        <w:rPr>
          <w:rFonts w:asciiTheme="minorHAnsi" w:hAnsiTheme="minorHAnsi" w:eastAsiaTheme="minorEastAsia" w:cstheme="minorBidi"/>
          <w:kern w:val="2"/>
          <w:sz w:val="22"/>
          <w:szCs w:val="22"/>
          <w14:ligatures w14:val="standardContextual"/>
        </w:rPr>
      </w:pPr>
      <w:hyperlink w:history="1" w:anchor="_Toc171425883">
        <w:r w:rsidRPr="009772AB">
          <w:rPr>
            <w:rStyle w:val="Hyperlink"/>
          </w:rPr>
          <w:t>3.1.</w:t>
        </w:r>
        <w:r>
          <w:rPr>
            <w:rFonts w:asciiTheme="minorHAnsi" w:hAnsiTheme="minorHAnsi" w:eastAsiaTheme="minorEastAsia" w:cstheme="minorBidi"/>
            <w:kern w:val="2"/>
            <w:sz w:val="22"/>
            <w:szCs w:val="22"/>
            <w14:ligatures w14:val="standardContextual"/>
          </w:rPr>
          <w:tab/>
        </w:r>
        <w:r w:rsidRPr="009772AB">
          <w:rPr>
            <w:rStyle w:val="Hyperlink"/>
          </w:rPr>
          <w:t>Provide a safe work environment</w:t>
        </w:r>
        <w:r>
          <w:rPr>
            <w:webHidden/>
          </w:rPr>
          <w:tab/>
        </w:r>
        <w:r>
          <w:rPr>
            <w:webHidden/>
          </w:rPr>
          <w:fldChar w:fldCharType="begin"/>
        </w:r>
        <w:r>
          <w:rPr>
            <w:webHidden/>
          </w:rPr>
          <w:instrText xml:space="preserve"> PAGEREF _Toc171425883 \h </w:instrText>
        </w:r>
        <w:r>
          <w:rPr>
            <w:webHidden/>
          </w:rPr>
        </w:r>
        <w:r>
          <w:rPr>
            <w:webHidden/>
          </w:rPr>
          <w:fldChar w:fldCharType="separate"/>
        </w:r>
        <w:r>
          <w:rPr>
            <w:webHidden/>
          </w:rPr>
          <w:t>2</w:t>
        </w:r>
        <w:r>
          <w:rPr>
            <w:webHidden/>
          </w:rPr>
          <w:fldChar w:fldCharType="end"/>
        </w:r>
      </w:hyperlink>
    </w:p>
    <w:p w:rsidR="0089750B" w:rsidRDefault="0089750B" w14:paraId="77FA9750" w14:textId="7CB2D21C">
      <w:pPr>
        <w:pStyle w:val="TOC2"/>
        <w:rPr>
          <w:rFonts w:asciiTheme="minorHAnsi" w:hAnsiTheme="minorHAnsi" w:eastAsiaTheme="minorEastAsia" w:cstheme="minorBidi"/>
          <w:kern w:val="2"/>
          <w:sz w:val="22"/>
          <w:szCs w:val="22"/>
          <w14:ligatures w14:val="standardContextual"/>
        </w:rPr>
      </w:pPr>
      <w:hyperlink w:history="1" w:anchor="_Toc171425884">
        <w:r w:rsidRPr="009772AB">
          <w:rPr>
            <w:rStyle w:val="Hyperlink"/>
          </w:rPr>
          <w:t>3.2.</w:t>
        </w:r>
        <w:r>
          <w:rPr>
            <w:rFonts w:asciiTheme="minorHAnsi" w:hAnsiTheme="minorHAnsi" w:eastAsiaTheme="minorEastAsia" w:cstheme="minorBidi"/>
            <w:kern w:val="2"/>
            <w:sz w:val="22"/>
            <w:szCs w:val="22"/>
            <w14:ligatures w14:val="standardContextual"/>
          </w:rPr>
          <w:tab/>
        </w:r>
        <w:r w:rsidRPr="009772AB">
          <w:rPr>
            <w:rStyle w:val="Hyperlink"/>
          </w:rPr>
          <w:t>Support diversity and inclusive work practices</w:t>
        </w:r>
        <w:r>
          <w:rPr>
            <w:webHidden/>
          </w:rPr>
          <w:tab/>
        </w:r>
        <w:r>
          <w:rPr>
            <w:webHidden/>
          </w:rPr>
          <w:fldChar w:fldCharType="begin"/>
        </w:r>
        <w:r>
          <w:rPr>
            <w:webHidden/>
          </w:rPr>
          <w:instrText xml:space="preserve"> PAGEREF _Toc171425884 \h </w:instrText>
        </w:r>
        <w:r>
          <w:rPr>
            <w:webHidden/>
          </w:rPr>
        </w:r>
        <w:r>
          <w:rPr>
            <w:webHidden/>
          </w:rPr>
          <w:fldChar w:fldCharType="separate"/>
        </w:r>
        <w:r>
          <w:rPr>
            <w:webHidden/>
          </w:rPr>
          <w:t>2</w:t>
        </w:r>
        <w:r>
          <w:rPr>
            <w:webHidden/>
          </w:rPr>
          <w:fldChar w:fldCharType="end"/>
        </w:r>
      </w:hyperlink>
    </w:p>
    <w:p w:rsidR="0089750B" w:rsidRDefault="0089750B" w14:paraId="638BE141" w14:textId="0D9BA9C1">
      <w:pPr>
        <w:pStyle w:val="TOC2"/>
        <w:rPr>
          <w:rFonts w:asciiTheme="minorHAnsi" w:hAnsiTheme="minorHAnsi" w:eastAsiaTheme="minorEastAsia" w:cstheme="minorBidi"/>
          <w:kern w:val="2"/>
          <w:sz w:val="22"/>
          <w:szCs w:val="22"/>
          <w14:ligatures w14:val="standardContextual"/>
        </w:rPr>
      </w:pPr>
      <w:hyperlink w:history="1" w:anchor="_Toc171425885">
        <w:r w:rsidRPr="009772AB">
          <w:rPr>
            <w:rStyle w:val="Hyperlink"/>
          </w:rPr>
          <w:t>3.3.</w:t>
        </w:r>
        <w:r>
          <w:rPr>
            <w:rFonts w:asciiTheme="minorHAnsi" w:hAnsiTheme="minorHAnsi" w:eastAsiaTheme="minorEastAsia" w:cstheme="minorBidi"/>
            <w:kern w:val="2"/>
            <w:sz w:val="22"/>
            <w:szCs w:val="22"/>
            <w14:ligatures w14:val="standardContextual"/>
          </w:rPr>
          <w:tab/>
        </w:r>
        <w:r w:rsidRPr="009772AB">
          <w:rPr>
            <w:rStyle w:val="Hyperlink"/>
          </w:rPr>
          <w:t>Promote respect amongst all people</w:t>
        </w:r>
        <w:r>
          <w:rPr>
            <w:webHidden/>
          </w:rPr>
          <w:tab/>
        </w:r>
        <w:r>
          <w:rPr>
            <w:webHidden/>
          </w:rPr>
          <w:fldChar w:fldCharType="begin"/>
        </w:r>
        <w:r>
          <w:rPr>
            <w:webHidden/>
          </w:rPr>
          <w:instrText xml:space="preserve"> PAGEREF _Toc171425885 \h </w:instrText>
        </w:r>
        <w:r>
          <w:rPr>
            <w:webHidden/>
          </w:rPr>
        </w:r>
        <w:r>
          <w:rPr>
            <w:webHidden/>
          </w:rPr>
          <w:fldChar w:fldCharType="separate"/>
        </w:r>
        <w:r>
          <w:rPr>
            <w:webHidden/>
          </w:rPr>
          <w:t>2</w:t>
        </w:r>
        <w:r>
          <w:rPr>
            <w:webHidden/>
          </w:rPr>
          <w:fldChar w:fldCharType="end"/>
        </w:r>
      </w:hyperlink>
    </w:p>
    <w:p w:rsidR="0089750B" w:rsidRDefault="0089750B" w14:paraId="084D6AEF" w14:textId="3501590E">
      <w:pPr>
        <w:pStyle w:val="TOC2"/>
        <w:rPr>
          <w:rFonts w:asciiTheme="minorHAnsi" w:hAnsiTheme="minorHAnsi" w:eastAsiaTheme="minorEastAsia" w:cstheme="minorBidi"/>
          <w:kern w:val="2"/>
          <w:sz w:val="22"/>
          <w:szCs w:val="22"/>
          <w14:ligatures w14:val="standardContextual"/>
        </w:rPr>
      </w:pPr>
      <w:hyperlink w:history="1" w:anchor="_Toc171425886">
        <w:r w:rsidRPr="009772AB">
          <w:rPr>
            <w:rStyle w:val="Hyperlink"/>
          </w:rPr>
          <w:t>3.4.</w:t>
        </w:r>
        <w:r>
          <w:rPr>
            <w:rFonts w:asciiTheme="minorHAnsi" w:hAnsiTheme="minorHAnsi" w:eastAsiaTheme="minorEastAsia" w:cstheme="minorBidi"/>
            <w:kern w:val="2"/>
            <w:sz w:val="22"/>
            <w:szCs w:val="22"/>
            <w14:ligatures w14:val="standardContextual"/>
          </w:rPr>
          <w:tab/>
        </w:r>
        <w:r w:rsidRPr="009772AB">
          <w:rPr>
            <w:rStyle w:val="Hyperlink"/>
            <w:lang w:val="en-US"/>
          </w:rPr>
          <w:t>Encourage fair and equitable treatment</w:t>
        </w:r>
        <w:r>
          <w:rPr>
            <w:webHidden/>
          </w:rPr>
          <w:tab/>
        </w:r>
        <w:r>
          <w:rPr>
            <w:webHidden/>
          </w:rPr>
          <w:fldChar w:fldCharType="begin"/>
        </w:r>
        <w:r>
          <w:rPr>
            <w:webHidden/>
          </w:rPr>
          <w:instrText xml:space="preserve"> PAGEREF _Toc171425886 \h </w:instrText>
        </w:r>
        <w:r>
          <w:rPr>
            <w:webHidden/>
          </w:rPr>
        </w:r>
        <w:r>
          <w:rPr>
            <w:webHidden/>
          </w:rPr>
          <w:fldChar w:fldCharType="separate"/>
        </w:r>
        <w:r>
          <w:rPr>
            <w:webHidden/>
          </w:rPr>
          <w:t>2</w:t>
        </w:r>
        <w:r>
          <w:rPr>
            <w:webHidden/>
          </w:rPr>
          <w:fldChar w:fldCharType="end"/>
        </w:r>
      </w:hyperlink>
    </w:p>
    <w:p w:rsidR="0089750B" w:rsidRDefault="0089750B" w14:paraId="1D0C1104" w14:textId="28E21AF3">
      <w:pPr>
        <w:pStyle w:val="TOC2"/>
        <w:rPr>
          <w:rFonts w:asciiTheme="minorHAnsi" w:hAnsiTheme="minorHAnsi" w:eastAsiaTheme="minorEastAsia" w:cstheme="minorBidi"/>
          <w:kern w:val="2"/>
          <w:sz w:val="22"/>
          <w:szCs w:val="22"/>
          <w14:ligatures w14:val="standardContextual"/>
        </w:rPr>
      </w:pPr>
      <w:hyperlink w:history="1" w:anchor="_Toc171425887">
        <w:r w:rsidRPr="009772AB">
          <w:rPr>
            <w:rStyle w:val="Hyperlink"/>
          </w:rPr>
          <w:t>3.5.</w:t>
        </w:r>
        <w:r>
          <w:rPr>
            <w:rFonts w:asciiTheme="minorHAnsi" w:hAnsiTheme="minorHAnsi" w:eastAsiaTheme="minorEastAsia" w:cstheme="minorBidi"/>
            <w:kern w:val="2"/>
            <w:sz w:val="22"/>
            <w:szCs w:val="22"/>
            <w14:ligatures w14:val="standardContextual"/>
          </w:rPr>
          <w:tab/>
        </w:r>
        <w:r w:rsidRPr="009772AB">
          <w:rPr>
            <w:rStyle w:val="Hyperlink"/>
          </w:rPr>
          <w:t>Inform employees of personal liability</w:t>
        </w:r>
        <w:r>
          <w:rPr>
            <w:webHidden/>
          </w:rPr>
          <w:tab/>
        </w:r>
        <w:r>
          <w:rPr>
            <w:webHidden/>
          </w:rPr>
          <w:fldChar w:fldCharType="begin"/>
        </w:r>
        <w:r>
          <w:rPr>
            <w:webHidden/>
          </w:rPr>
          <w:instrText xml:space="preserve"> PAGEREF _Toc171425887 \h </w:instrText>
        </w:r>
        <w:r>
          <w:rPr>
            <w:webHidden/>
          </w:rPr>
        </w:r>
        <w:r>
          <w:rPr>
            <w:webHidden/>
          </w:rPr>
          <w:fldChar w:fldCharType="separate"/>
        </w:r>
        <w:r>
          <w:rPr>
            <w:webHidden/>
          </w:rPr>
          <w:t>2</w:t>
        </w:r>
        <w:r>
          <w:rPr>
            <w:webHidden/>
          </w:rPr>
          <w:fldChar w:fldCharType="end"/>
        </w:r>
      </w:hyperlink>
    </w:p>
    <w:p w:rsidR="0089750B" w:rsidRDefault="0089750B" w14:paraId="72F59726" w14:textId="4ADDAF5E">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888">
        <w:r w:rsidRPr="009772AB">
          <w:rPr>
            <w:rStyle w:val="Hyperlink"/>
          </w:rPr>
          <w:t>4.</w:t>
        </w:r>
        <w:r>
          <w:rPr>
            <w:rFonts w:asciiTheme="minorHAnsi" w:hAnsiTheme="minorHAnsi" w:eastAsiaTheme="minorEastAsia" w:cstheme="minorBidi"/>
            <w:b w:val="0"/>
            <w:bCs w:val="0"/>
            <w:kern w:val="2"/>
            <w:sz w:val="22"/>
            <w:szCs w:val="22"/>
            <w14:ligatures w14:val="standardContextual"/>
          </w:rPr>
          <w:tab/>
        </w:r>
        <w:r w:rsidRPr="009772AB">
          <w:rPr>
            <w:rStyle w:val="Hyperlink"/>
          </w:rPr>
          <w:t>Roles and responsibilities</w:t>
        </w:r>
        <w:r>
          <w:rPr>
            <w:webHidden/>
          </w:rPr>
          <w:tab/>
        </w:r>
        <w:r>
          <w:rPr>
            <w:webHidden/>
          </w:rPr>
          <w:fldChar w:fldCharType="begin"/>
        </w:r>
        <w:r>
          <w:rPr>
            <w:webHidden/>
          </w:rPr>
          <w:instrText xml:space="preserve"> PAGEREF _Toc171425888 \h </w:instrText>
        </w:r>
        <w:r>
          <w:rPr>
            <w:webHidden/>
          </w:rPr>
        </w:r>
        <w:r>
          <w:rPr>
            <w:webHidden/>
          </w:rPr>
          <w:fldChar w:fldCharType="separate"/>
        </w:r>
        <w:r>
          <w:rPr>
            <w:webHidden/>
          </w:rPr>
          <w:t>2</w:t>
        </w:r>
        <w:r>
          <w:rPr>
            <w:webHidden/>
          </w:rPr>
          <w:fldChar w:fldCharType="end"/>
        </w:r>
      </w:hyperlink>
    </w:p>
    <w:p w:rsidR="0089750B" w:rsidRDefault="0089750B" w14:paraId="52B47EB2" w14:textId="1B692C3C">
      <w:pPr>
        <w:pStyle w:val="TOC2"/>
        <w:rPr>
          <w:rFonts w:asciiTheme="minorHAnsi" w:hAnsiTheme="minorHAnsi" w:eastAsiaTheme="minorEastAsia" w:cstheme="minorBidi"/>
          <w:kern w:val="2"/>
          <w:sz w:val="22"/>
          <w:szCs w:val="22"/>
          <w14:ligatures w14:val="standardContextual"/>
        </w:rPr>
      </w:pPr>
      <w:hyperlink w:history="1" w:anchor="_Toc171425889">
        <w:r w:rsidRPr="009772AB">
          <w:rPr>
            <w:rStyle w:val="Hyperlink"/>
          </w:rPr>
          <w:t>4.1.</w:t>
        </w:r>
        <w:r>
          <w:rPr>
            <w:rFonts w:asciiTheme="minorHAnsi" w:hAnsiTheme="minorHAnsi" w:eastAsiaTheme="minorEastAsia" w:cstheme="minorBidi"/>
            <w:kern w:val="2"/>
            <w:sz w:val="22"/>
            <w:szCs w:val="22"/>
            <w14:ligatures w14:val="standardContextual"/>
          </w:rPr>
          <w:tab/>
        </w:r>
        <w:r w:rsidRPr="009772AB">
          <w:rPr>
            <w:rStyle w:val="Hyperlink"/>
          </w:rPr>
          <w:t>The employer</w:t>
        </w:r>
        <w:r>
          <w:rPr>
            <w:webHidden/>
          </w:rPr>
          <w:tab/>
        </w:r>
        <w:r>
          <w:rPr>
            <w:webHidden/>
          </w:rPr>
          <w:fldChar w:fldCharType="begin"/>
        </w:r>
        <w:r>
          <w:rPr>
            <w:webHidden/>
          </w:rPr>
          <w:instrText xml:space="preserve"> PAGEREF _Toc171425889 \h </w:instrText>
        </w:r>
        <w:r>
          <w:rPr>
            <w:webHidden/>
          </w:rPr>
        </w:r>
        <w:r>
          <w:rPr>
            <w:webHidden/>
          </w:rPr>
          <w:fldChar w:fldCharType="separate"/>
        </w:r>
        <w:r>
          <w:rPr>
            <w:webHidden/>
          </w:rPr>
          <w:t>2</w:t>
        </w:r>
        <w:r>
          <w:rPr>
            <w:webHidden/>
          </w:rPr>
          <w:fldChar w:fldCharType="end"/>
        </w:r>
      </w:hyperlink>
    </w:p>
    <w:p w:rsidR="0089750B" w:rsidRDefault="0089750B" w14:paraId="716D5019" w14:textId="0EE61847">
      <w:pPr>
        <w:pStyle w:val="TOC2"/>
        <w:rPr>
          <w:rFonts w:asciiTheme="minorHAnsi" w:hAnsiTheme="minorHAnsi" w:eastAsiaTheme="minorEastAsia" w:cstheme="minorBidi"/>
          <w:kern w:val="2"/>
          <w:sz w:val="22"/>
          <w:szCs w:val="22"/>
          <w14:ligatures w14:val="standardContextual"/>
        </w:rPr>
      </w:pPr>
      <w:hyperlink w:history="1" w:anchor="_Toc171425890">
        <w:r w:rsidRPr="009772AB">
          <w:rPr>
            <w:rStyle w:val="Hyperlink"/>
          </w:rPr>
          <w:t>4.2.</w:t>
        </w:r>
        <w:r>
          <w:rPr>
            <w:rFonts w:asciiTheme="minorHAnsi" w:hAnsiTheme="minorHAnsi" w:eastAsiaTheme="minorEastAsia" w:cstheme="minorBidi"/>
            <w:kern w:val="2"/>
            <w:sz w:val="22"/>
            <w:szCs w:val="22"/>
            <w14:ligatures w14:val="standardContextual"/>
          </w:rPr>
          <w:tab/>
        </w:r>
        <w:r w:rsidRPr="009772AB">
          <w:rPr>
            <w:rStyle w:val="Hyperlink"/>
          </w:rPr>
          <w:t>Employees</w:t>
        </w:r>
        <w:r>
          <w:rPr>
            <w:webHidden/>
          </w:rPr>
          <w:tab/>
        </w:r>
        <w:r>
          <w:rPr>
            <w:webHidden/>
          </w:rPr>
          <w:fldChar w:fldCharType="begin"/>
        </w:r>
        <w:r>
          <w:rPr>
            <w:webHidden/>
          </w:rPr>
          <w:instrText xml:space="preserve"> PAGEREF _Toc171425890 \h </w:instrText>
        </w:r>
        <w:r>
          <w:rPr>
            <w:webHidden/>
          </w:rPr>
        </w:r>
        <w:r>
          <w:rPr>
            <w:webHidden/>
          </w:rPr>
          <w:fldChar w:fldCharType="separate"/>
        </w:r>
        <w:r>
          <w:rPr>
            <w:webHidden/>
          </w:rPr>
          <w:t>3</w:t>
        </w:r>
        <w:r>
          <w:rPr>
            <w:webHidden/>
          </w:rPr>
          <w:fldChar w:fldCharType="end"/>
        </w:r>
      </w:hyperlink>
    </w:p>
    <w:p w:rsidR="0089750B" w:rsidRDefault="0089750B" w14:paraId="09A6BC55" w14:textId="17317533">
      <w:pPr>
        <w:pStyle w:val="TOC1"/>
        <w:rPr>
          <w:rFonts w:asciiTheme="minorHAnsi" w:hAnsiTheme="minorHAnsi" w:eastAsiaTheme="minorEastAsia" w:cstheme="minorBidi"/>
          <w:b w:val="0"/>
          <w:bCs w:val="0"/>
          <w:kern w:val="2"/>
          <w:sz w:val="22"/>
          <w:szCs w:val="22"/>
          <w14:ligatures w14:val="standardContextual"/>
        </w:rPr>
      </w:pPr>
      <w:hyperlink w:history="1" w:anchor="_Toc171425891">
        <w:r w:rsidRPr="009772AB">
          <w:rPr>
            <w:rStyle w:val="Hyperlink"/>
          </w:rPr>
          <w:t>Expectations</w:t>
        </w:r>
        <w:r>
          <w:rPr>
            <w:webHidden/>
          </w:rPr>
          <w:tab/>
        </w:r>
        <w:r>
          <w:rPr>
            <w:webHidden/>
          </w:rPr>
          <w:fldChar w:fldCharType="begin"/>
        </w:r>
        <w:r>
          <w:rPr>
            <w:webHidden/>
          </w:rPr>
          <w:instrText xml:space="preserve"> PAGEREF _Toc171425891 \h </w:instrText>
        </w:r>
        <w:r>
          <w:rPr>
            <w:webHidden/>
          </w:rPr>
        </w:r>
        <w:r>
          <w:rPr>
            <w:webHidden/>
          </w:rPr>
          <w:fldChar w:fldCharType="separate"/>
        </w:r>
        <w:r>
          <w:rPr>
            <w:webHidden/>
          </w:rPr>
          <w:t>4</w:t>
        </w:r>
        <w:r>
          <w:rPr>
            <w:webHidden/>
          </w:rPr>
          <w:fldChar w:fldCharType="end"/>
        </w:r>
      </w:hyperlink>
    </w:p>
    <w:p w:rsidR="0089750B" w:rsidRDefault="0089750B" w14:paraId="5C93B60F" w14:textId="4DD8A951">
      <w:pPr>
        <w:pStyle w:val="TOC2"/>
        <w:rPr>
          <w:rFonts w:asciiTheme="minorHAnsi" w:hAnsiTheme="minorHAnsi" w:eastAsiaTheme="minorEastAsia" w:cstheme="minorBidi"/>
          <w:kern w:val="2"/>
          <w:sz w:val="22"/>
          <w:szCs w:val="22"/>
          <w14:ligatures w14:val="standardContextual"/>
        </w:rPr>
      </w:pPr>
      <w:hyperlink w:history="1" w:anchor="_Toc171425892">
        <w:r w:rsidRPr="009772AB">
          <w:rPr>
            <w:rStyle w:val="Hyperlink"/>
          </w:rPr>
          <w:t>4.3.</w:t>
        </w:r>
        <w:r>
          <w:rPr>
            <w:rFonts w:asciiTheme="minorHAnsi" w:hAnsiTheme="minorHAnsi" w:eastAsiaTheme="minorEastAsia" w:cstheme="minorBidi"/>
            <w:kern w:val="2"/>
            <w:sz w:val="22"/>
            <w:szCs w:val="22"/>
            <w14:ligatures w14:val="standardContextual"/>
          </w:rPr>
          <w:tab/>
        </w:r>
        <w:r w:rsidRPr="009772AB">
          <w:rPr>
            <w:rStyle w:val="Hyperlink"/>
          </w:rPr>
          <w:t>What is sexual harassment?</w:t>
        </w:r>
        <w:r>
          <w:rPr>
            <w:webHidden/>
          </w:rPr>
          <w:tab/>
        </w:r>
        <w:r>
          <w:rPr>
            <w:webHidden/>
          </w:rPr>
          <w:fldChar w:fldCharType="begin"/>
        </w:r>
        <w:r>
          <w:rPr>
            <w:webHidden/>
          </w:rPr>
          <w:instrText xml:space="preserve"> PAGEREF _Toc171425892 \h </w:instrText>
        </w:r>
        <w:r>
          <w:rPr>
            <w:webHidden/>
          </w:rPr>
        </w:r>
        <w:r>
          <w:rPr>
            <w:webHidden/>
          </w:rPr>
          <w:fldChar w:fldCharType="separate"/>
        </w:r>
        <w:r>
          <w:rPr>
            <w:webHidden/>
          </w:rPr>
          <w:t>4</w:t>
        </w:r>
        <w:r>
          <w:rPr>
            <w:webHidden/>
          </w:rPr>
          <w:fldChar w:fldCharType="end"/>
        </w:r>
      </w:hyperlink>
    </w:p>
    <w:p w:rsidR="0089750B" w:rsidRDefault="0089750B" w14:paraId="29BC4B98" w14:textId="02D62966">
      <w:pPr>
        <w:pStyle w:val="TOC2"/>
        <w:rPr>
          <w:rFonts w:asciiTheme="minorHAnsi" w:hAnsiTheme="minorHAnsi" w:eastAsiaTheme="minorEastAsia" w:cstheme="minorBidi"/>
          <w:kern w:val="2"/>
          <w:sz w:val="22"/>
          <w:szCs w:val="22"/>
          <w14:ligatures w14:val="standardContextual"/>
        </w:rPr>
      </w:pPr>
      <w:hyperlink w:history="1" w:anchor="_Toc171425893">
        <w:r w:rsidRPr="009772AB">
          <w:rPr>
            <w:rStyle w:val="Hyperlink"/>
          </w:rPr>
          <w:t>4.4.</w:t>
        </w:r>
        <w:r>
          <w:rPr>
            <w:rFonts w:asciiTheme="minorHAnsi" w:hAnsiTheme="minorHAnsi" w:eastAsiaTheme="minorEastAsia" w:cstheme="minorBidi"/>
            <w:kern w:val="2"/>
            <w:sz w:val="22"/>
            <w:szCs w:val="22"/>
            <w14:ligatures w14:val="standardContextual"/>
          </w:rPr>
          <w:tab/>
        </w:r>
        <w:r w:rsidRPr="009772AB">
          <w:rPr>
            <w:rStyle w:val="Hyperlink"/>
          </w:rPr>
          <w:t>Behaviour that is not sexual harassment</w:t>
        </w:r>
        <w:r>
          <w:rPr>
            <w:webHidden/>
          </w:rPr>
          <w:tab/>
        </w:r>
        <w:r>
          <w:rPr>
            <w:webHidden/>
          </w:rPr>
          <w:fldChar w:fldCharType="begin"/>
        </w:r>
        <w:r>
          <w:rPr>
            <w:webHidden/>
          </w:rPr>
          <w:instrText xml:space="preserve"> PAGEREF _Toc171425893 \h </w:instrText>
        </w:r>
        <w:r>
          <w:rPr>
            <w:webHidden/>
          </w:rPr>
        </w:r>
        <w:r>
          <w:rPr>
            <w:webHidden/>
          </w:rPr>
          <w:fldChar w:fldCharType="separate"/>
        </w:r>
        <w:r>
          <w:rPr>
            <w:webHidden/>
          </w:rPr>
          <w:t>4</w:t>
        </w:r>
        <w:r>
          <w:rPr>
            <w:webHidden/>
          </w:rPr>
          <w:fldChar w:fldCharType="end"/>
        </w:r>
      </w:hyperlink>
    </w:p>
    <w:p w:rsidR="0089750B" w:rsidRDefault="0089750B" w14:paraId="37ACE082" w14:textId="1C80803D">
      <w:pPr>
        <w:pStyle w:val="TOC2"/>
        <w:rPr>
          <w:rFonts w:asciiTheme="minorHAnsi" w:hAnsiTheme="minorHAnsi" w:eastAsiaTheme="minorEastAsia" w:cstheme="minorBidi"/>
          <w:kern w:val="2"/>
          <w:sz w:val="22"/>
          <w:szCs w:val="22"/>
          <w14:ligatures w14:val="standardContextual"/>
        </w:rPr>
      </w:pPr>
      <w:hyperlink w:history="1" w:anchor="_Toc171425894">
        <w:r w:rsidRPr="009772AB">
          <w:rPr>
            <w:rStyle w:val="Hyperlink"/>
            <w:bCs/>
          </w:rPr>
          <w:t>4.5.</w:t>
        </w:r>
        <w:r>
          <w:rPr>
            <w:rFonts w:asciiTheme="minorHAnsi" w:hAnsiTheme="minorHAnsi" w:eastAsiaTheme="minorEastAsia" w:cstheme="minorBidi"/>
            <w:kern w:val="2"/>
            <w:sz w:val="22"/>
            <w:szCs w:val="22"/>
            <w14:ligatures w14:val="standardContextual"/>
          </w:rPr>
          <w:tab/>
        </w:r>
        <w:r w:rsidRPr="009772AB">
          <w:rPr>
            <w:rStyle w:val="Hyperlink"/>
          </w:rPr>
          <w:t>Within the workplace</w:t>
        </w:r>
        <w:r>
          <w:rPr>
            <w:webHidden/>
          </w:rPr>
          <w:tab/>
        </w:r>
        <w:r>
          <w:rPr>
            <w:webHidden/>
          </w:rPr>
          <w:fldChar w:fldCharType="begin"/>
        </w:r>
        <w:r>
          <w:rPr>
            <w:webHidden/>
          </w:rPr>
          <w:instrText xml:space="preserve"> PAGEREF _Toc171425894 \h </w:instrText>
        </w:r>
        <w:r>
          <w:rPr>
            <w:webHidden/>
          </w:rPr>
        </w:r>
        <w:r>
          <w:rPr>
            <w:webHidden/>
          </w:rPr>
          <w:fldChar w:fldCharType="separate"/>
        </w:r>
        <w:r>
          <w:rPr>
            <w:webHidden/>
          </w:rPr>
          <w:t>4</w:t>
        </w:r>
        <w:r>
          <w:rPr>
            <w:webHidden/>
          </w:rPr>
          <w:fldChar w:fldCharType="end"/>
        </w:r>
      </w:hyperlink>
    </w:p>
    <w:p w:rsidR="0089750B" w:rsidRDefault="0089750B" w14:paraId="7E2DB057" w14:textId="671833F1">
      <w:pPr>
        <w:pStyle w:val="TOC2"/>
        <w:rPr>
          <w:rFonts w:asciiTheme="minorHAnsi" w:hAnsiTheme="minorHAnsi" w:eastAsiaTheme="minorEastAsia" w:cstheme="minorBidi"/>
          <w:kern w:val="2"/>
          <w:sz w:val="22"/>
          <w:szCs w:val="22"/>
          <w14:ligatures w14:val="standardContextual"/>
        </w:rPr>
      </w:pPr>
      <w:hyperlink w:history="1" w:anchor="_Toc171425895">
        <w:r w:rsidRPr="009772AB">
          <w:rPr>
            <w:rStyle w:val="Hyperlink"/>
          </w:rPr>
          <w:t>4.6.</w:t>
        </w:r>
        <w:r>
          <w:rPr>
            <w:rFonts w:asciiTheme="minorHAnsi" w:hAnsiTheme="minorHAnsi" w:eastAsiaTheme="minorEastAsia" w:cstheme="minorBidi"/>
            <w:kern w:val="2"/>
            <w:sz w:val="22"/>
            <w:szCs w:val="22"/>
            <w14:ligatures w14:val="standardContextual"/>
          </w:rPr>
          <w:tab/>
        </w:r>
        <w:r w:rsidRPr="009772AB">
          <w:rPr>
            <w:rStyle w:val="Hyperlink"/>
          </w:rPr>
          <w:t>Beyond the workplace and outside working hours</w:t>
        </w:r>
        <w:r>
          <w:rPr>
            <w:webHidden/>
          </w:rPr>
          <w:tab/>
        </w:r>
        <w:r>
          <w:rPr>
            <w:webHidden/>
          </w:rPr>
          <w:fldChar w:fldCharType="begin"/>
        </w:r>
        <w:r>
          <w:rPr>
            <w:webHidden/>
          </w:rPr>
          <w:instrText xml:space="preserve"> PAGEREF _Toc171425895 \h </w:instrText>
        </w:r>
        <w:r>
          <w:rPr>
            <w:webHidden/>
          </w:rPr>
        </w:r>
        <w:r>
          <w:rPr>
            <w:webHidden/>
          </w:rPr>
          <w:fldChar w:fldCharType="separate"/>
        </w:r>
        <w:r>
          <w:rPr>
            <w:webHidden/>
          </w:rPr>
          <w:t>5</w:t>
        </w:r>
        <w:r>
          <w:rPr>
            <w:webHidden/>
          </w:rPr>
          <w:fldChar w:fldCharType="end"/>
        </w:r>
      </w:hyperlink>
    </w:p>
    <w:p w:rsidR="0089750B" w:rsidRDefault="0089750B" w14:paraId="39D306FF" w14:textId="1C104988">
      <w:pPr>
        <w:pStyle w:val="TOC2"/>
        <w:rPr>
          <w:rFonts w:asciiTheme="minorHAnsi" w:hAnsiTheme="minorHAnsi" w:eastAsiaTheme="minorEastAsia" w:cstheme="minorBidi"/>
          <w:kern w:val="2"/>
          <w:sz w:val="22"/>
          <w:szCs w:val="22"/>
          <w14:ligatures w14:val="standardContextual"/>
        </w:rPr>
      </w:pPr>
      <w:hyperlink w:history="1" w:anchor="_Toc171425896">
        <w:r w:rsidRPr="009772AB">
          <w:rPr>
            <w:rStyle w:val="Hyperlink"/>
          </w:rPr>
          <w:t>4.7.</w:t>
        </w:r>
        <w:r>
          <w:rPr>
            <w:rFonts w:asciiTheme="minorHAnsi" w:hAnsiTheme="minorHAnsi" w:eastAsiaTheme="minorEastAsia" w:cstheme="minorBidi"/>
            <w:kern w:val="2"/>
            <w:sz w:val="22"/>
            <w:szCs w:val="22"/>
            <w14:ligatures w14:val="standardContextual"/>
          </w:rPr>
          <w:tab/>
        </w:r>
        <w:r w:rsidRPr="009772AB">
          <w:rPr>
            <w:rStyle w:val="Hyperlink"/>
          </w:rPr>
          <w:t>Criminal offences</w:t>
        </w:r>
        <w:r>
          <w:rPr>
            <w:webHidden/>
          </w:rPr>
          <w:tab/>
        </w:r>
        <w:r>
          <w:rPr>
            <w:webHidden/>
          </w:rPr>
          <w:fldChar w:fldCharType="begin"/>
        </w:r>
        <w:r>
          <w:rPr>
            <w:webHidden/>
          </w:rPr>
          <w:instrText xml:space="preserve"> PAGEREF _Toc171425896 \h </w:instrText>
        </w:r>
        <w:r>
          <w:rPr>
            <w:webHidden/>
          </w:rPr>
        </w:r>
        <w:r>
          <w:rPr>
            <w:webHidden/>
          </w:rPr>
          <w:fldChar w:fldCharType="separate"/>
        </w:r>
        <w:r>
          <w:rPr>
            <w:webHidden/>
          </w:rPr>
          <w:t>5</w:t>
        </w:r>
        <w:r>
          <w:rPr>
            <w:webHidden/>
          </w:rPr>
          <w:fldChar w:fldCharType="end"/>
        </w:r>
      </w:hyperlink>
    </w:p>
    <w:p w:rsidR="0089750B" w:rsidRDefault="0089750B" w14:paraId="6FC0352F" w14:textId="062920E6">
      <w:pPr>
        <w:pStyle w:val="TOC2"/>
        <w:rPr>
          <w:rFonts w:asciiTheme="minorHAnsi" w:hAnsiTheme="minorHAnsi" w:eastAsiaTheme="minorEastAsia" w:cstheme="minorBidi"/>
          <w:kern w:val="2"/>
          <w:sz w:val="22"/>
          <w:szCs w:val="22"/>
          <w14:ligatures w14:val="standardContextual"/>
        </w:rPr>
      </w:pPr>
      <w:hyperlink w:history="1" w:anchor="_Toc171425897">
        <w:r w:rsidRPr="009772AB">
          <w:rPr>
            <w:rStyle w:val="Hyperlink"/>
          </w:rPr>
          <w:t>4.8.</w:t>
        </w:r>
        <w:r>
          <w:rPr>
            <w:rFonts w:asciiTheme="minorHAnsi" w:hAnsiTheme="minorHAnsi" w:eastAsiaTheme="minorEastAsia" w:cstheme="minorBidi"/>
            <w:kern w:val="2"/>
            <w:sz w:val="22"/>
            <w:szCs w:val="22"/>
            <w14:ligatures w14:val="standardContextual"/>
          </w:rPr>
          <w:tab/>
        </w:r>
        <w:r w:rsidRPr="009772AB">
          <w:rPr>
            <w:rStyle w:val="Hyperlink"/>
          </w:rPr>
          <w:t>Reporting or making a complaint</w:t>
        </w:r>
        <w:r>
          <w:rPr>
            <w:webHidden/>
          </w:rPr>
          <w:tab/>
        </w:r>
        <w:r>
          <w:rPr>
            <w:webHidden/>
          </w:rPr>
          <w:fldChar w:fldCharType="begin"/>
        </w:r>
        <w:r>
          <w:rPr>
            <w:webHidden/>
          </w:rPr>
          <w:instrText xml:space="preserve"> PAGEREF _Toc171425897 \h </w:instrText>
        </w:r>
        <w:r>
          <w:rPr>
            <w:webHidden/>
          </w:rPr>
        </w:r>
        <w:r>
          <w:rPr>
            <w:webHidden/>
          </w:rPr>
          <w:fldChar w:fldCharType="separate"/>
        </w:r>
        <w:r>
          <w:rPr>
            <w:webHidden/>
          </w:rPr>
          <w:t>5</w:t>
        </w:r>
        <w:r>
          <w:rPr>
            <w:webHidden/>
          </w:rPr>
          <w:fldChar w:fldCharType="end"/>
        </w:r>
      </w:hyperlink>
    </w:p>
    <w:p w:rsidR="0089750B" w:rsidRDefault="0089750B" w14:paraId="3BC53007" w14:textId="53760F00">
      <w:pPr>
        <w:pStyle w:val="TOC2"/>
        <w:rPr>
          <w:rFonts w:asciiTheme="minorHAnsi" w:hAnsiTheme="minorHAnsi" w:eastAsiaTheme="minorEastAsia" w:cstheme="minorBidi"/>
          <w:kern w:val="2"/>
          <w:sz w:val="22"/>
          <w:szCs w:val="22"/>
          <w14:ligatures w14:val="standardContextual"/>
        </w:rPr>
      </w:pPr>
      <w:hyperlink w:history="1" w:anchor="_Toc171425898">
        <w:r w:rsidRPr="009772AB">
          <w:rPr>
            <w:rStyle w:val="Hyperlink"/>
          </w:rPr>
          <w:t>4.9.</w:t>
        </w:r>
        <w:r>
          <w:rPr>
            <w:rFonts w:asciiTheme="minorHAnsi" w:hAnsiTheme="minorHAnsi" w:eastAsiaTheme="minorEastAsia" w:cstheme="minorBidi"/>
            <w:kern w:val="2"/>
            <w:sz w:val="22"/>
            <w:szCs w:val="22"/>
            <w14:ligatures w14:val="standardContextual"/>
          </w:rPr>
          <w:tab/>
        </w:r>
        <w:r w:rsidRPr="009772AB">
          <w:rPr>
            <w:rStyle w:val="Hyperlink"/>
          </w:rPr>
          <w:t>Responding to sexual harassment</w:t>
        </w:r>
        <w:r>
          <w:rPr>
            <w:webHidden/>
          </w:rPr>
          <w:tab/>
        </w:r>
        <w:r>
          <w:rPr>
            <w:webHidden/>
          </w:rPr>
          <w:fldChar w:fldCharType="begin"/>
        </w:r>
        <w:r>
          <w:rPr>
            <w:webHidden/>
          </w:rPr>
          <w:instrText xml:space="preserve"> PAGEREF _Toc171425898 \h </w:instrText>
        </w:r>
        <w:r>
          <w:rPr>
            <w:webHidden/>
          </w:rPr>
        </w:r>
        <w:r>
          <w:rPr>
            <w:webHidden/>
          </w:rPr>
          <w:fldChar w:fldCharType="separate"/>
        </w:r>
        <w:r>
          <w:rPr>
            <w:webHidden/>
          </w:rPr>
          <w:t>6</w:t>
        </w:r>
        <w:r>
          <w:rPr>
            <w:webHidden/>
          </w:rPr>
          <w:fldChar w:fldCharType="end"/>
        </w:r>
      </w:hyperlink>
    </w:p>
    <w:p w:rsidR="0089750B" w:rsidRDefault="0089750B" w14:paraId="16D06260" w14:textId="6FD373F1">
      <w:pPr>
        <w:pStyle w:val="TOC2"/>
        <w:rPr>
          <w:rFonts w:asciiTheme="minorHAnsi" w:hAnsiTheme="minorHAnsi" w:eastAsiaTheme="minorEastAsia" w:cstheme="minorBidi"/>
          <w:kern w:val="2"/>
          <w:sz w:val="22"/>
          <w:szCs w:val="22"/>
          <w14:ligatures w14:val="standardContextual"/>
        </w:rPr>
      </w:pPr>
      <w:hyperlink w:history="1" w:anchor="_Toc171425899">
        <w:r w:rsidRPr="009772AB">
          <w:rPr>
            <w:rStyle w:val="Hyperlink"/>
          </w:rPr>
          <w:t>4.10.</w:t>
        </w:r>
        <w:r>
          <w:rPr>
            <w:rFonts w:asciiTheme="minorHAnsi" w:hAnsiTheme="minorHAnsi" w:eastAsiaTheme="minorEastAsia" w:cstheme="minorBidi"/>
            <w:kern w:val="2"/>
            <w:sz w:val="22"/>
            <w:szCs w:val="22"/>
            <w14:ligatures w14:val="standardContextual"/>
          </w:rPr>
          <w:tab/>
        </w:r>
        <w:r w:rsidRPr="009772AB">
          <w:rPr>
            <w:rStyle w:val="Hyperlink"/>
          </w:rPr>
          <w:t>Informal processes</w:t>
        </w:r>
        <w:r>
          <w:rPr>
            <w:webHidden/>
          </w:rPr>
          <w:tab/>
        </w:r>
        <w:r>
          <w:rPr>
            <w:webHidden/>
          </w:rPr>
          <w:fldChar w:fldCharType="begin"/>
        </w:r>
        <w:r>
          <w:rPr>
            <w:webHidden/>
          </w:rPr>
          <w:instrText xml:space="preserve"> PAGEREF _Toc171425899 \h </w:instrText>
        </w:r>
        <w:r>
          <w:rPr>
            <w:webHidden/>
          </w:rPr>
        </w:r>
        <w:r>
          <w:rPr>
            <w:webHidden/>
          </w:rPr>
          <w:fldChar w:fldCharType="separate"/>
        </w:r>
        <w:r>
          <w:rPr>
            <w:webHidden/>
          </w:rPr>
          <w:t>6</w:t>
        </w:r>
        <w:r>
          <w:rPr>
            <w:webHidden/>
          </w:rPr>
          <w:fldChar w:fldCharType="end"/>
        </w:r>
      </w:hyperlink>
    </w:p>
    <w:p w:rsidR="0089750B" w:rsidRDefault="0089750B" w14:paraId="535AAA95" w14:textId="46301409">
      <w:pPr>
        <w:pStyle w:val="TOC2"/>
        <w:rPr>
          <w:rFonts w:asciiTheme="minorHAnsi" w:hAnsiTheme="minorHAnsi" w:eastAsiaTheme="minorEastAsia" w:cstheme="minorBidi"/>
          <w:kern w:val="2"/>
          <w:sz w:val="22"/>
          <w:szCs w:val="22"/>
          <w14:ligatures w14:val="standardContextual"/>
        </w:rPr>
      </w:pPr>
      <w:hyperlink w:history="1" w:anchor="_Toc171425900">
        <w:r w:rsidRPr="009772AB">
          <w:rPr>
            <w:rStyle w:val="Hyperlink"/>
          </w:rPr>
          <w:t>4.11.</w:t>
        </w:r>
        <w:r>
          <w:rPr>
            <w:rFonts w:asciiTheme="minorHAnsi" w:hAnsiTheme="minorHAnsi" w:eastAsiaTheme="minorEastAsia" w:cstheme="minorBidi"/>
            <w:kern w:val="2"/>
            <w:sz w:val="22"/>
            <w:szCs w:val="22"/>
            <w14:ligatures w14:val="standardContextual"/>
          </w:rPr>
          <w:tab/>
        </w:r>
        <w:r w:rsidRPr="009772AB">
          <w:rPr>
            <w:rStyle w:val="Hyperlink"/>
          </w:rPr>
          <w:t>Formal processes</w:t>
        </w:r>
        <w:r>
          <w:rPr>
            <w:webHidden/>
          </w:rPr>
          <w:tab/>
        </w:r>
        <w:r>
          <w:rPr>
            <w:webHidden/>
          </w:rPr>
          <w:fldChar w:fldCharType="begin"/>
        </w:r>
        <w:r>
          <w:rPr>
            <w:webHidden/>
          </w:rPr>
          <w:instrText xml:space="preserve"> PAGEREF _Toc171425900 \h </w:instrText>
        </w:r>
        <w:r>
          <w:rPr>
            <w:webHidden/>
          </w:rPr>
        </w:r>
        <w:r>
          <w:rPr>
            <w:webHidden/>
          </w:rPr>
          <w:fldChar w:fldCharType="separate"/>
        </w:r>
        <w:r>
          <w:rPr>
            <w:webHidden/>
          </w:rPr>
          <w:t>6</w:t>
        </w:r>
        <w:r>
          <w:rPr>
            <w:webHidden/>
          </w:rPr>
          <w:fldChar w:fldCharType="end"/>
        </w:r>
      </w:hyperlink>
    </w:p>
    <w:p w:rsidR="0089750B" w:rsidRDefault="0089750B" w14:paraId="584EE853" w14:textId="6CADBDCD">
      <w:pPr>
        <w:pStyle w:val="TOC2"/>
        <w:rPr>
          <w:rFonts w:asciiTheme="minorHAnsi" w:hAnsiTheme="minorHAnsi" w:eastAsiaTheme="minorEastAsia" w:cstheme="minorBidi"/>
          <w:kern w:val="2"/>
          <w:sz w:val="22"/>
          <w:szCs w:val="22"/>
          <w14:ligatures w14:val="standardContextual"/>
        </w:rPr>
      </w:pPr>
      <w:hyperlink w:history="1" w:anchor="_Toc171425901">
        <w:r w:rsidRPr="009772AB">
          <w:rPr>
            <w:rStyle w:val="Hyperlink"/>
          </w:rPr>
          <w:t>4.12.</w:t>
        </w:r>
        <w:r>
          <w:rPr>
            <w:rFonts w:asciiTheme="minorHAnsi" w:hAnsiTheme="minorHAnsi" w:eastAsiaTheme="minorEastAsia" w:cstheme="minorBidi"/>
            <w:kern w:val="2"/>
            <w:sz w:val="22"/>
            <w:szCs w:val="22"/>
            <w14:ligatures w14:val="standardContextual"/>
          </w:rPr>
          <w:tab/>
        </w:r>
        <w:r w:rsidRPr="009772AB">
          <w:rPr>
            <w:rStyle w:val="Hyperlink"/>
          </w:rPr>
          <w:t>Bystander Intervention</w:t>
        </w:r>
        <w:r>
          <w:rPr>
            <w:webHidden/>
          </w:rPr>
          <w:tab/>
        </w:r>
        <w:r>
          <w:rPr>
            <w:webHidden/>
          </w:rPr>
          <w:fldChar w:fldCharType="begin"/>
        </w:r>
        <w:r>
          <w:rPr>
            <w:webHidden/>
          </w:rPr>
          <w:instrText xml:space="preserve"> PAGEREF _Toc171425901 \h </w:instrText>
        </w:r>
        <w:r>
          <w:rPr>
            <w:webHidden/>
          </w:rPr>
        </w:r>
        <w:r>
          <w:rPr>
            <w:webHidden/>
          </w:rPr>
          <w:fldChar w:fldCharType="separate"/>
        </w:r>
        <w:r>
          <w:rPr>
            <w:webHidden/>
          </w:rPr>
          <w:t>7</w:t>
        </w:r>
        <w:r>
          <w:rPr>
            <w:webHidden/>
          </w:rPr>
          <w:fldChar w:fldCharType="end"/>
        </w:r>
      </w:hyperlink>
    </w:p>
    <w:p w:rsidR="0089750B" w:rsidRDefault="0089750B" w14:paraId="66339BF4" w14:textId="36E54958">
      <w:pPr>
        <w:pStyle w:val="TOC2"/>
        <w:rPr>
          <w:rFonts w:asciiTheme="minorHAnsi" w:hAnsiTheme="minorHAnsi" w:eastAsiaTheme="minorEastAsia" w:cstheme="minorBidi"/>
          <w:kern w:val="2"/>
          <w:sz w:val="22"/>
          <w:szCs w:val="22"/>
          <w14:ligatures w14:val="standardContextual"/>
        </w:rPr>
      </w:pPr>
      <w:hyperlink w:history="1" w:anchor="_Toc171425902">
        <w:r w:rsidRPr="009772AB">
          <w:rPr>
            <w:rStyle w:val="Hyperlink"/>
          </w:rPr>
          <w:t>4.13.</w:t>
        </w:r>
        <w:r>
          <w:rPr>
            <w:rFonts w:asciiTheme="minorHAnsi" w:hAnsiTheme="minorHAnsi" w:eastAsiaTheme="minorEastAsia" w:cstheme="minorBidi"/>
            <w:kern w:val="2"/>
            <w:sz w:val="22"/>
            <w:szCs w:val="22"/>
            <w14:ligatures w14:val="standardContextual"/>
          </w:rPr>
          <w:tab/>
        </w:r>
        <w:r w:rsidRPr="009772AB">
          <w:rPr>
            <w:rStyle w:val="Hyperlink"/>
          </w:rPr>
          <w:t>Information or claims without substance</w:t>
        </w:r>
        <w:r>
          <w:rPr>
            <w:webHidden/>
          </w:rPr>
          <w:tab/>
        </w:r>
        <w:r>
          <w:rPr>
            <w:webHidden/>
          </w:rPr>
          <w:fldChar w:fldCharType="begin"/>
        </w:r>
        <w:r>
          <w:rPr>
            <w:webHidden/>
          </w:rPr>
          <w:instrText xml:space="preserve"> PAGEREF _Toc171425902 \h </w:instrText>
        </w:r>
        <w:r>
          <w:rPr>
            <w:webHidden/>
          </w:rPr>
        </w:r>
        <w:r>
          <w:rPr>
            <w:webHidden/>
          </w:rPr>
          <w:fldChar w:fldCharType="separate"/>
        </w:r>
        <w:r>
          <w:rPr>
            <w:webHidden/>
          </w:rPr>
          <w:t>7</w:t>
        </w:r>
        <w:r>
          <w:rPr>
            <w:webHidden/>
          </w:rPr>
          <w:fldChar w:fldCharType="end"/>
        </w:r>
      </w:hyperlink>
    </w:p>
    <w:p w:rsidR="0089750B" w:rsidRDefault="0089750B" w14:paraId="64F2DDBE" w14:textId="3303C88F">
      <w:pPr>
        <w:pStyle w:val="TOC2"/>
        <w:rPr>
          <w:rFonts w:asciiTheme="minorHAnsi" w:hAnsiTheme="minorHAnsi" w:eastAsiaTheme="minorEastAsia" w:cstheme="minorBidi"/>
          <w:kern w:val="2"/>
          <w:sz w:val="22"/>
          <w:szCs w:val="22"/>
          <w14:ligatures w14:val="standardContextual"/>
        </w:rPr>
      </w:pPr>
      <w:hyperlink w:history="1" w:anchor="_Toc171425903">
        <w:r w:rsidRPr="009772AB">
          <w:rPr>
            <w:rStyle w:val="Hyperlink"/>
          </w:rPr>
          <w:t>4.14.</w:t>
        </w:r>
        <w:r>
          <w:rPr>
            <w:rFonts w:asciiTheme="minorHAnsi" w:hAnsiTheme="minorHAnsi" w:eastAsiaTheme="minorEastAsia" w:cstheme="minorBidi"/>
            <w:kern w:val="2"/>
            <w:sz w:val="22"/>
            <w:szCs w:val="22"/>
            <w14:ligatures w14:val="standardContextual"/>
          </w:rPr>
          <w:tab/>
        </w:r>
        <w:r w:rsidRPr="009772AB">
          <w:rPr>
            <w:rStyle w:val="Hyperlink"/>
          </w:rPr>
          <w:t>Confidentiality</w:t>
        </w:r>
        <w:r>
          <w:rPr>
            <w:webHidden/>
          </w:rPr>
          <w:tab/>
        </w:r>
        <w:r>
          <w:rPr>
            <w:webHidden/>
          </w:rPr>
          <w:fldChar w:fldCharType="begin"/>
        </w:r>
        <w:r>
          <w:rPr>
            <w:webHidden/>
          </w:rPr>
          <w:instrText xml:space="preserve"> PAGEREF _Toc171425903 \h </w:instrText>
        </w:r>
        <w:r>
          <w:rPr>
            <w:webHidden/>
          </w:rPr>
        </w:r>
        <w:r>
          <w:rPr>
            <w:webHidden/>
          </w:rPr>
          <w:fldChar w:fldCharType="separate"/>
        </w:r>
        <w:r>
          <w:rPr>
            <w:webHidden/>
          </w:rPr>
          <w:t>7</w:t>
        </w:r>
        <w:r>
          <w:rPr>
            <w:webHidden/>
          </w:rPr>
          <w:fldChar w:fldCharType="end"/>
        </w:r>
      </w:hyperlink>
    </w:p>
    <w:p w:rsidR="0089750B" w:rsidRDefault="0089750B" w14:paraId="5431B6C3" w14:textId="22E34033">
      <w:pPr>
        <w:pStyle w:val="TOC2"/>
        <w:rPr>
          <w:rFonts w:asciiTheme="minorHAnsi" w:hAnsiTheme="minorHAnsi" w:eastAsiaTheme="minorEastAsia" w:cstheme="minorBidi"/>
          <w:kern w:val="2"/>
          <w:sz w:val="22"/>
          <w:szCs w:val="22"/>
          <w14:ligatures w14:val="standardContextual"/>
        </w:rPr>
      </w:pPr>
      <w:hyperlink w:history="1" w:anchor="_Toc171425904">
        <w:r w:rsidRPr="009772AB">
          <w:rPr>
            <w:rStyle w:val="Hyperlink"/>
          </w:rPr>
          <w:t>4.15.</w:t>
        </w:r>
        <w:r>
          <w:rPr>
            <w:rFonts w:asciiTheme="minorHAnsi" w:hAnsiTheme="minorHAnsi" w:eastAsiaTheme="minorEastAsia" w:cstheme="minorBidi"/>
            <w:kern w:val="2"/>
            <w:sz w:val="22"/>
            <w:szCs w:val="22"/>
            <w14:ligatures w14:val="standardContextual"/>
          </w:rPr>
          <w:tab/>
        </w:r>
        <w:r w:rsidRPr="009772AB">
          <w:rPr>
            <w:rStyle w:val="Hyperlink"/>
          </w:rPr>
          <w:t>Anonymous reports</w:t>
        </w:r>
        <w:r>
          <w:rPr>
            <w:webHidden/>
          </w:rPr>
          <w:tab/>
        </w:r>
        <w:r>
          <w:rPr>
            <w:webHidden/>
          </w:rPr>
          <w:fldChar w:fldCharType="begin"/>
        </w:r>
        <w:r>
          <w:rPr>
            <w:webHidden/>
          </w:rPr>
          <w:instrText xml:space="preserve"> PAGEREF _Toc171425904 \h </w:instrText>
        </w:r>
        <w:r>
          <w:rPr>
            <w:webHidden/>
          </w:rPr>
        </w:r>
        <w:r>
          <w:rPr>
            <w:webHidden/>
          </w:rPr>
          <w:fldChar w:fldCharType="separate"/>
        </w:r>
        <w:r>
          <w:rPr>
            <w:webHidden/>
          </w:rPr>
          <w:t>7</w:t>
        </w:r>
        <w:r>
          <w:rPr>
            <w:webHidden/>
          </w:rPr>
          <w:fldChar w:fldCharType="end"/>
        </w:r>
      </w:hyperlink>
    </w:p>
    <w:p w:rsidR="0089750B" w:rsidRDefault="0089750B" w14:paraId="123D3088" w14:textId="222B204B">
      <w:pPr>
        <w:pStyle w:val="TOC2"/>
        <w:rPr>
          <w:rFonts w:asciiTheme="minorHAnsi" w:hAnsiTheme="minorHAnsi" w:eastAsiaTheme="minorEastAsia" w:cstheme="minorBidi"/>
          <w:kern w:val="2"/>
          <w:sz w:val="22"/>
          <w:szCs w:val="22"/>
          <w14:ligatures w14:val="standardContextual"/>
        </w:rPr>
      </w:pPr>
      <w:hyperlink w:history="1" w:anchor="_Toc171425905">
        <w:r w:rsidRPr="009772AB">
          <w:rPr>
            <w:rStyle w:val="Hyperlink"/>
          </w:rPr>
          <w:t>4.16.</w:t>
        </w:r>
        <w:r>
          <w:rPr>
            <w:rFonts w:asciiTheme="minorHAnsi" w:hAnsiTheme="minorHAnsi" w:eastAsiaTheme="minorEastAsia" w:cstheme="minorBidi"/>
            <w:kern w:val="2"/>
            <w:sz w:val="22"/>
            <w:szCs w:val="22"/>
            <w14:ligatures w14:val="standardContextual"/>
          </w:rPr>
          <w:tab/>
        </w:r>
        <w:r w:rsidRPr="009772AB">
          <w:rPr>
            <w:rStyle w:val="Hyperlink"/>
            <w:lang w:val="en-US"/>
          </w:rPr>
          <w:t>Support, assistance and further information</w:t>
        </w:r>
        <w:r>
          <w:rPr>
            <w:webHidden/>
          </w:rPr>
          <w:tab/>
        </w:r>
        <w:r>
          <w:rPr>
            <w:webHidden/>
          </w:rPr>
          <w:fldChar w:fldCharType="begin"/>
        </w:r>
        <w:r>
          <w:rPr>
            <w:webHidden/>
          </w:rPr>
          <w:instrText xml:space="preserve"> PAGEREF _Toc171425905 \h </w:instrText>
        </w:r>
        <w:r>
          <w:rPr>
            <w:webHidden/>
          </w:rPr>
        </w:r>
        <w:r>
          <w:rPr>
            <w:webHidden/>
          </w:rPr>
          <w:fldChar w:fldCharType="separate"/>
        </w:r>
        <w:r>
          <w:rPr>
            <w:webHidden/>
          </w:rPr>
          <w:t>7</w:t>
        </w:r>
        <w:r>
          <w:rPr>
            <w:webHidden/>
          </w:rPr>
          <w:fldChar w:fldCharType="end"/>
        </w:r>
      </w:hyperlink>
    </w:p>
    <w:p w:rsidR="0089750B" w:rsidRDefault="0089750B" w14:paraId="507B9524" w14:textId="7F3E4ECB">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906">
        <w:r w:rsidRPr="009772AB">
          <w:rPr>
            <w:rStyle w:val="Hyperlink"/>
          </w:rPr>
          <w:t>5.</w:t>
        </w:r>
        <w:r>
          <w:rPr>
            <w:rFonts w:asciiTheme="minorHAnsi" w:hAnsiTheme="minorHAnsi" w:eastAsiaTheme="minorEastAsia" w:cstheme="minorBidi"/>
            <w:b w:val="0"/>
            <w:bCs w:val="0"/>
            <w:kern w:val="2"/>
            <w:sz w:val="22"/>
            <w:szCs w:val="22"/>
            <w14:ligatures w14:val="standardContextual"/>
          </w:rPr>
          <w:tab/>
        </w:r>
        <w:r w:rsidRPr="009772AB">
          <w:rPr>
            <w:rStyle w:val="Hyperlink"/>
            <w:shd w:val="clear" w:color="auto" w:fill="FFFFFF"/>
          </w:rPr>
          <w:t>Managing this policy</w:t>
        </w:r>
        <w:r>
          <w:rPr>
            <w:webHidden/>
          </w:rPr>
          <w:tab/>
        </w:r>
        <w:r>
          <w:rPr>
            <w:webHidden/>
          </w:rPr>
          <w:fldChar w:fldCharType="begin"/>
        </w:r>
        <w:r>
          <w:rPr>
            <w:webHidden/>
          </w:rPr>
          <w:instrText xml:space="preserve"> PAGEREF _Toc171425906 \h </w:instrText>
        </w:r>
        <w:r>
          <w:rPr>
            <w:webHidden/>
          </w:rPr>
        </w:r>
        <w:r>
          <w:rPr>
            <w:webHidden/>
          </w:rPr>
          <w:fldChar w:fldCharType="separate"/>
        </w:r>
        <w:r>
          <w:rPr>
            <w:webHidden/>
          </w:rPr>
          <w:t>8</w:t>
        </w:r>
        <w:r>
          <w:rPr>
            <w:webHidden/>
          </w:rPr>
          <w:fldChar w:fldCharType="end"/>
        </w:r>
      </w:hyperlink>
    </w:p>
    <w:p w:rsidR="0089750B" w:rsidRDefault="0089750B" w14:paraId="301567B6" w14:textId="649D9F83">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907">
        <w:r w:rsidRPr="009772AB">
          <w:rPr>
            <w:rStyle w:val="Hyperlink"/>
          </w:rPr>
          <w:t>6.</w:t>
        </w:r>
        <w:r>
          <w:rPr>
            <w:rFonts w:asciiTheme="minorHAnsi" w:hAnsiTheme="minorHAnsi" w:eastAsiaTheme="minorEastAsia" w:cstheme="minorBidi"/>
            <w:b w:val="0"/>
            <w:bCs w:val="0"/>
            <w:kern w:val="2"/>
            <w:sz w:val="22"/>
            <w:szCs w:val="22"/>
            <w14:ligatures w14:val="standardContextual"/>
          </w:rPr>
          <w:tab/>
        </w:r>
        <w:r w:rsidRPr="009772AB">
          <w:rPr>
            <w:rStyle w:val="Hyperlink"/>
          </w:rPr>
          <w:t>Related documents</w:t>
        </w:r>
        <w:r>
          <w:rPr>
            <w:webHidden/>
          </w:rPr>
          <w:tab/>
        </w:r>
        <w:r>
          <w:rPr>
            <w:webHidden/>
          </w:rPr>
          <w:fldChar w:fldCharType="begin"/>
        </w:r>
        <w:r>
          <w:rPr>
            <w:webHidden/>
          </w:rPr>
          <w:instrText xml:space="preserve"> PAGEREF _Toc171425907 \h </w:instrText>
        </w:r>
        <w:r>
          <w:rPr>
            <w:webHidden/>
          </w:rPr>
        </w:r>
        <w:r>
          <w:rPr>
            <w:webHidden/>
          </w:rPr>
          <w:fldChar w:fldCharType="separate"/>
        </w:r>
        <w:r>
          <w:rPr>
            <w:webHidden/>
          </w:rPr>
          <w:t>8</w:t>
        </w:r>
        <w:r>
          <w:rPr>
            <w:webHidden/>
          </w:rPr>
          <w:fldChar w:fldCharType="end"/>
        </w:r>
      </w:hyperlink>
    </w:p>
    <w:p w:rsidRPr="000F5CEC" w:rsidR="00DB1C96" w:rsidP="00D86551" w:rsidRDefault="00CE2F15" w14:paraId="1E8BFB1A" w14:textId="40387E98">
      <w:r>
        <w:rPr>
          <w:noProof/>
          <w:sz w:val="24"/>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004844A4" w:rsidP="004844A4" w:rsidRDefault="004844A4" w14:paraId="0E1795A3" w14:textId="77777777">
      <w:pPr>
        <w:pStyle w:val="VCAAHeading2"/>
        <w:numPr>
          <w:ilvl w:val="0"/>
          <w:numId w:val="20"/>
        </w:numPr>
        <w:spacing w:line="276" w:lineRule="auto"/>
        <w:jc w:val="both"/>
      </w:pPr>
      <w:bookmarkStart w:name="_Toc158994689" w:id="4"/>
      <w:bookmarkStart w:name="_Toc167805714" w:id="5"/>
      <w:bookmarkStart w:name="_Toc171425880" w:id="6"/>
      <w:r>
        <w:t>Overview</w:t>
      </w:r>
      <w:bookmarkEnd w:id="4"/>
      <w:bookmarkEnd w:id="5"/>
      <w:bookmarkEnd w:id="6"/>
    </w:p>
    <w:p w:rsidR="004844A4" w:rsidP="004844A4" w:rsidRDefault="004844A4" w14:paraId="39D44E47" w14:textId="77777777">
      <w:pPr>
        <w:pStyle w:val="ESBodyText"/>
        <w:spacing w:line="276" w:lineRule="auto"/>
        <w:jc w:val="both"/>
      </w:pPr>
      <w:r w:rsidRPr="008828D2">
        <w:t>Sexual harassment is unlawful and prohibited by the</w:t>
      </w:r>
      <w:r w:rsidRPr="008828D2">
        <w:rPr>
          <w:i/>
        </w:rPr>
        <w:t xml:space="preserve"> Equal Opportunity Act 2010</w:t>
      </w:r>
      <w:r w:rsidRPr="008828D2">
        <w:t xml:space="preserve"> (Vic), the </w:t>
      </w:r>
      <w:r w:rsidRPr="008828D2">
        <w:rPr>
          <w:i/>
        </w:rPr>
        <w:t xml:space="preserve">Sex Discrimination Act 1984 </w:t>
      </w:r>
      <w:r w:rsidRPr="008828D2">
        <w:t>(</w:t>
      </w:r>
      <w:proofErr w:type="spellStart"/>
      <w:r w:rsidRPr="008828D2">
        <w:t>Cth</w:t>
      </w:r>
      <w:proofErr w:type="spellEnd"/>
      <w:r w:rsidRPr="008828D2">
        <w:t>)</w:t>
      </w:r>
      <w:r>
        <w:t xml:space="preserve"> (SD Act)</w:t>
      </w:r>
      <w:r w:rsidRPr="008828D2">
        <w:t>, and the</w:t>
      </w:r>
      <w:r w:rsidRPr="00842381">
        <w:rPr>
          <w:i/>
        </w:rPr>
        <w:t xml:space="preserve"> Fair Work Act 2009</w:t>
      </w:r>
      <w:r w:rsidRPr="008828D2">
        <w:t xml:space="preserve"> (</w:t>
      </w:r>
      <w:proofErr w:type="spellStart"/>
      <w:r w:rsidRPr="008828D2">
        <w:t>Cth</w:t>
      </w:r>
      <w:proofErr w:type="spellEnd"/>
      <w:r w:rsidRPr="008828D2">
        <w:t xml:space="preserve">). Sexual harassment is also a workplace hazard or risk for the purposes of the </w:t>
      </w:r>
      <w:r w:rsidRPr="008828D2">
        <w:rPr>
          <w:i/>
        </w:rPr>
        <w:t>Occupational Health and Safety Act 2004</w:t>
      </w:r>
      <w:r w:rsidRPr="008828D2">
        <w:t xml:space="preserve"> (Vic)</w:t>
      </w:r>
      <w:r>
        <w:t xml:space="preserve"> (OHS Act)</w:t>
      </w:r>
      <w:r w:rsidRPr="008828D2">
        <w:t>.</w:t>
      </w:r>
      <w:r>
        <w:t xml:space="preserve"> </w:t>
      </w:r>
      <w:r w:rsidRPr="00A2015D">
        <w:t>This policy outlines the responsibilities of all Victorian Curriculum and Assessment Authority (</w:t>
      </w:r>
      <w:r w:rsidRPr="001C0FED">
        <w:rPr>
          <w:bCs/>
        </w:rPr>
        <w:t>VCAA</w:t>
      </w:r>
      <w:r w:rsidRPr="00A2015D">
        <w:t>)</w:t>
      </w:r>
      <w:r>
        <w:rPr>
          <w:b/>
          <w:bCs/>
        </w:rPr>
        <w:t xml:space="preserve"> </w:t>
      </w:r>
      <w:r>
        <w:t>employees</w:t>
      </w:r>
      <w:r w:rsidRPr="00A2015D">
        <w:t xml:space="preserve"> concerning sexual harassment under relevant laws. Sexual harassment is not tolerated, </w:t>
      </w:r>
      <w:r>
        <w:t xml:space="preserve">the intention of the VCAA </w:t>
      </w:r>
      <w:r w:rsidRPr="001C0FED">
        <w:t xml:space="preserve">is to ensure </w:t>
      </w:r>
      <w:r>
        <w:t xml:space="preserve">that </w:t>
      </w:r>
      <w:r w:rsidRPr="001C0FED">
        <w:t>workplaces are safe, inclusive, and respectful.</w:t>
      </w:r>
    </w:p>
    <w:p w:rsidRPr="00E00256" w:rsidR="004844A4" w:rsidP="004844A4" w:rsidRDefault="004844A4" w14:paraId="20CBDF40" w14:textId="77777777">
      <w:pPr>
        <w:pStyle w:val="ESBodyText"/>
        <w:jc w:val="both"/>
        <w:rPr>
          <w:rFonts w:eastAsiaTheme="minorHAnsi"/>
        </w:rPr>
      </w:pPr>
      <w:r w:rsidRPr="00E00256">
        <w:rPr>
          <w:rFonts w:eastAsiaTheme="minorHAnsi"/>
        </w:rPr>
        <w:t xml:space="preserve">This policy applies to all </w:t>
      </w:r>
      <w:r>
        <w:rPr>
          <w:rFonts w:eastAsiaTheme="minorHAnsi"/>
        </w:rPr>
        <w:t xml:space="preserve">employees </w:t>
      </w:r>
      <w:r w:rsidRPr="00E00256">
        <w:rPr>
          <w:rFonts w:eastAsiaTheme="minorHAnsi"/>
        </w:rPr>
        <w:t>within the VCAA. For the purposes of this policy, the term 'employees' encompasses VCAA employees of the direct workforce, as well as any individuals or groups undertaking an activity for or on behalf of the VCAA, including:</w:t>
      </w:r>
    </w:p>
    <w:p w:rsidRPr="00E00256" w:rsidR="004844A4" w:rsidP="7F075868" w:rsidRDefault="00572C67" w14:paraId="6184AA26" w14:textId="1A9D3464">
      <w:pPr>
        <w:pStyle w:val="ESBodyText"/>
        <w:numPr>
          <w:ilvl w:val="0"/>
          <w:numId w:val="37"/>
        </w:numPr>
        <w:jc w:val="both"/>
        <w:rPr>
          <w:rFonts w:eastAsia="Arial" w:eastAsiaTheme="minorAscii"/>
        </w:rPr>
      </w:pPr>
      <w:r w:rsidRPr="7F075868" w:rsidR="61C3A90E">
        <w:rPr>
          <w:rFonts w:eastAsia="Arial" w:eastAsiaTheme="minorAscii"/>
        </w:rPr>
        <w:t>a</w:t>
      </w:r>
      <w:r w:rsidRPr="7F075868" w:rsidR="64F6AFE2">
        <w:rPr>
          <w:rFonts w:eastAsia="Arial" w:eastAsiaTheme="minorAscii"/>
        </w:rPr>
        <w:t xml:space="preserve">ll employees (fixed term, casual, sessional) employed under Ministerial Order No. 1451 </w:t>
      </w:r>
      <w:r w:rsidRPr="7F075868" w:rsidR="61C3A90E">
        <w:rPr>
          <w:rFonts w:eastAsia="Arial" w:eastAsiaTheme="minorAscii"/>
        </w:rPr>
        <w:t>–</w:t>
      </w:r>
      <w:r w:rsidRPr="7F075868" w:rsidR="64F6AFE2">
        <w:rPr>
          <w:rFonts w:eastAsia="Arial" w:eastAsiaTheme="minorAscii"/>
        </w:rPr>
        <w:t xml:space="preserve"> Victorian Curriculum and Assessment Authority employees (Employment Conditions, Salaries, Allowances, </w:t>
      </w:r>
      <w:r w:rsidRPr="7F075868" w:rsidR="64F6AFE2">
        <w:rPr>
          <w:rFonts w:eastAsia="Arial" w:eastAsiaTheme="minorAscii"/>
        </w:rPr>
        <w:t>Selection</w:t>
      </w:r>
      <w:r w:rsidRPr="7F075868" w:rsidR="64F6AFE2">
        <w:rPr>
          <w:rFonts w:eastAsia="Arial" w:eastAsiaTheme="minorAscii"/>
        </w:rPr>
        <w:t xml:space="preserve"> and Conduct) Order 2023 (referred to as </w:t>
      </w:r>
      <w:r w:rsidRPr="7F075868" w:rsidR="61C3A90E">
        <w:rPr>
          <w:rFonts w:eastAsia="Arial" w:eastAsiaTheme="minorAscii"/>
        </w:rPr>
        <w:t>‘</w:t>
      </w:r>
      <w:r w:rsidRPr="7F075868" w:rsidR="64F6AFE2">
        <w:rPr>
          <w:rFonts w:eastAsia="Arial" w:eastAsiaTheme="minorAscii"/>
        </w:rPr>
        <w:t>The MO</w:t>
      </w:r>
      <w:r w:rsidRPr="7F075868" w:rsidR="61C3A90E">
        <w:rPr>
          <w:rFonts w:eastAsia="Arial" w:eastAsiaTheme="minorAscii"/>
        </w:rPr>
        <w:t>’</w:t>
      </w:r>
      <w:r w:rsidRPr="7F075868" w:rsidR="64F6AFE2">
        <w:rPr>
          <w:rFonts w:eastAsia="Arial" w:eastAsiaTheme="minorAscii"/>
        </w:rPr>
        <w:t>)</w:t>
      </w:r>
    </w:p>
    <w:p w:rsidRPr="00E00256" w:rsidR="004844A4" w:rsidP="004844A4" w:rsidRDefault="004844A4" w14:paraId="39805C7B" w14:textId="78846ED2">
      <w:pPr>
        <w:pStyle w:val="ESBodyText"/>
        <w:numPr>
          <w:ilvl w:val="0"/>
          <w:numId w:val="37"/>
        </w:numPr>
        <w:jc w:val="both"/>
        <w:rPr>
          <w:rFonts w:eastAsiaTheme="minorHAnsi"/>
        </w:rPr>
      </w:pPr>
      <w:r w:rsidRPr="00E00256">
        <w:rPr>
          <w:rFonts w:eastAsiaTheme="minorHAnsi"/>
        </w:rPr>
        <w:t xml:space="preserve">Board </w:t>
      </w:r>
      <w:r w:rsidR="00572C67">
        <w:rPr>
          <w:rFonts w:eastAsiaTheme="minorHAnsi"/>
        </w:rPr>
        <w:t>m</w:t>
      </w:r>
      <w:r w:rsidRPr="00E00256">
        <w:rPr>
          <w:rFonts w:eastAsiaTheme="minorHAnsi"/>
        </w:rPr>
        <w:t>embers</w:t>
      </w:r>
      <w:r w:rsidR="00572C67">
        <w:rPr>
          <w:rFonts w:eastAsiaTheme="minorHAnsi"/>
        </w:rPr>
        <w:t>.</w:t>
      </w:r>
    </w:p>
    <w:p w:rsidRPr="001C0FED" w:rsidR="004844A4" w:rsidP="004844A4" w:rsidRDefault="004844A4" w14:paraId="0C68AB03" w14:textId="77777777">
      <w:pPr>
        <w:pStyle w:val="ESBodyText"/>
        <w:spacing w:line="276" w:lineRule="auto"/>
        <w:jc w:val="both"/>
        <w:rPr>
          <w:rFonts w:eastAsiaTheme="minorHAnsi"/>
        </w:rPr>
      </w:pPr>
      <w:r w:rsidRPr="001C0FED">
        <w:rPr>
          <w:rFonts w:eastAsiaTheme="minorHAnsi"/>
        </w:rPr>
        <w:t xml:space="preserve">However, it may be the case that some of the legislation, policies and instruments mentioned in this policy may only apply to </w:t>
      </w:r>
      <w:proofErr w:type="gramStart"/>
      <w:r w:rsidRPr="001C0FED">
        <w:rPr>
          <w:rFonts w:eastAsiaTheme="minorHAnsi"/>
        </w:rPr>
        <w:t>particular categories</w:t>
      </w:r>
      <w:proofErr w:type="gramEnd"/>
      <w:r w:rsidRPr="001C0FED">
        <w:rPr>
          <w:rFonts w:eastAsiaTheme="minorHAnsi"/>
        </w:rPr>
        <w:t xml:space="preserve"> of </w:t>
      </w:r>
      <w:r>
        <w:rPr>
          <w:rFonts w:eastAsiaTheme="minorHAnsi"/>
        </w:rPr>
        <w:t>employees</w:t>
      </w:r>
      <w:r w:rsidRPr="001C0FED">
        <w:rPr>
          <w:rFonts w:eastAsiaTheme="minorHAnsi"/>
        </w:rPr>
        <w:t>.</w:t>
      </w:r>
    </w:p>
    <w:p w:rsidR="004844A4" w:rsidP="004844A4" w:rsidRDefault="004844A4" w14:paraId="26753AC7" w14:textId="77777777" w14:noSpellErr="1">
      <w:pPr>
        <w:pStyle w:val="VCAAHeading2"/>
        <w:numPr>
          <w:ilvl w:val="0"/>
          <w:numId w:val="20"/>
        </w:numPr>
        <w:spacing w:line="276" w:lineRule="auto"/>
        <w:jc w:val="both"/>
        <w:rPr/>
      </w:pPr>
      <w:bookmarkStart w:name="_Toc158994690" w:id="7"/>
      <w:bookmarkStart w:name="_Toc167805715" w:id="8"/>
      <w:bookmarkStart w:name="_Toc171425881" w:id="9"/>
      <w:r w:rsidR="64F6AFE2">
        <w:rPr/>
        <w:t>Objectives</w:t>
      </w:r>
      <w:bookmarkEnd w:id="7"/>
      <w:bookmarkEnd w:id="8"/>
      <w:bookmarkEnd w:id="9"/>
    </w:p>
    <w:p w:rsidR="004844A4" w:rsidP="004844A4" w:rsidRDefault="004844A4" w14:paraId="7A5CAFF8" w14:textId="0B9C59BD">
      <w:pPr>
        <w:pStyle w:val="ESBodyText"/>
        <w:numPr>
          <w:ilvl w:val="0"/>
          <w:numId w:val="36"/>
        </w:numPr>
        <w:jc w:val="both"/>
      </w:pPr>
      <w:r w:rsidRPr="00EA58A0">
        <w:rPr>
          <w:b/>
          <w:bCs/>
        </w:rPr>
        <w:t xml:space="preserve">Prevention and </w:t>
      </w:r>
      <w:r w:rsidR="00572C67">
        <w:rPr>
          <w:b/>
          <w:bCs/>
        </w:rPr>
        <w:t>a</w:t>
      </w:r>
      <w:r w:rsidRPr="00EA58A0">
        <w:rPr>
          <w:b/>
          <w:bCs/>
        </w:rPr>
        <w:t>wareness:</w:t>
      </w:r>
      <w:r w:rsidRPr="00EA58A0">
        <w:t xml:space="preserve"> Raise awareness among employees about what constitutes sexual harassment, including verbal, physical, and visual forms of harassment. The policy provide</w:t>
      </w:r>
      <w:r>
        <w:t>s</w:t>
      </w:r>
      <w:r w:rsidRPr="00EA58A0">
        <w:t xml:space="preserve"> clear definitions and examples of unacceptable behavio</w:t>
      </w:r>
      <w:r w:rsidR="005127C3">
        <w:t>u</w:t>
      </w:r>
      <w:r w:rsidRPr="00EA58A0">
        <w:t xml:space="preserve">r, as well as guidelines on how to prevent and report incidents of sexual harassment. By educating employees about their rights and responsibilities, the </w:t>
      </w:r>
      <w:r>
        <w:t>VCAA</w:t>
      </w:r>
      <w:r w:rsidRPr="00EA58A0">
        <w:t xml:space="preserve"> can create a more respectful and inclusive workplace culture.</w:t>
      </w:r>
    </w:p>
    <w:p w:rsidRPr="00EA58A0" w:rsidR="004844A4" w:rsidP="004844A4" w:rsidRDefault="004844A4" w14:paraId="50D7A877" w14:textId="082B6D6C">
      <w:pPr>
        <w:pStyle w:val="ESBodyText"/>
        <w:numPr>
          <w:ilvl w:val="0"/>
          <w:numId w:val="36"/>
        </w:numPr>
        <w:jc w:val="both"/>
      </w:pPr>
      <w:r w:rsidRPr="00EA58A0">
        <w:rPr>
          <w:b/>
          <w:bCs/>
        </w:rPr>
        <w:t xml:space="preserve">Zero </w:t>
      </w:r>
      <w:r w:rsidR="00572C67">
        <w:rPr>
          <w:b/>
          <w:bCs/>
        </w:rPr>
        <w:t>t</w:t>
      </w:r>
      <w:r w:rsidRPr="00EA58A0">
        <w:rPr>
          <w:b/>
          <w:bCs/>
        </w:rPr>
        <w:t>olerance:</w:t>
      </w:r>
      <w:r w:rsidRPr="00EA58A0">
        <w:t xml:space="preserve"> Assert a zero-tolerance stance towards sexual harassment in the workplace. The policy clearly state</w:t>
      </w:r>
      <w:r>
        <w:t>s</w:t>
      </w:r>
      <w:r w:rsidRPr="00EA58A0">
        <w:t xml:space="preserve"> that sexual harassment will not be tolerated under any circumstances and that individuals found engaging in such behavio</w:t>
      </w:r>
      <w:r w:rsidR="005127C3">
        <w:t>u</w:t>
      </w:r>
      <w:r w:rsidRPr="00EA58A0">
        <w:t xml:space="preserve">r will be subject to disciplinary action, up to and including termination of employment. The </w:t>
      </w:r>
      <w:r>
        <w:t>VCAA</w:t>
      </w:r>
      <w:r w:rsidRPr="00EA58A0">
        <w:t xml:space="preserve"> takes sexual harassment seriously and is committed to creating a safe and harassment-free work environment for all employees.</w:t>
      </w:r>
    </w:p>
    <w:p w:rsidRPr="001C0FED" w:rsidR="004844A4" w:rsidP="004844A4" w:rsidRDefault="004844A4" w14:paraId="7C66C24E" w14:textId="0B61DFAE">
      <w:pPr>
        <w:pStyle w:val="ESBodyText"/>
        <w:numPr>
          <w:ilvl w:val="0"/>
          <w:numId w:val="36"/>
        </w:numPr>
        <w:jc w:val="both"/>
      </w:pPr>
      <w:r w:rsidRPr="00EA58A0">
        <w:rPr>
          <w:b/>
          <w:bCs/>
        </w:rPr>
        <w:t xml:space="preserve">Prompt and </w:t>
      </w:r>
      <w:r w:rsidR="00572C67">
        <w:rPr>
          <w:b/>
          <w:bCs/>
        </w:rPr>
        <w:t>e</w:t>
      </w:r>
      <w:r w:rsidRPr="00EA58A0">
        <w:rPr>
          <w:b/>
          <w:bCs/>
        </w:rPr>
        <w:t xml:space="preserve">ffective </w:t>
      </w:r>
      <w:r w:rsidR="00572C67">
        <w:rPr>
          <w:b/>
          <w:bCs/>
        </w:rPr>
        <w:t>r</w:t>
      </w:r>
      <w:r w:rsidRPr="00EA58A0">
        <w:rPr>
          <w:b/>
          <w:bCs/>
        </w:rPr>
        <w:t>esponse:</w:t>
      </w:r>
      <w:r w:rsidRPr="00EA58A0">
        <w:t xml:space="preserve"> Ensure that complaints of sexual harassment are </w:t>
      </w:r>
      <w:proofErr w:type="gramStart"/>
      <w:r w:rsidRPr="00EA58A0">
        <w:t>promptly</w:t>
      </w:r>
      <w:proofErr w:type="gramEnd"/>
      <w:r w:rsidRPr="00EA58A0">
        <w:t xml:space="preserve"> and thoroughly investigated, and appropriate corrective action is taken. The policy outline</w:t>
      </w:r>
      <w:r>
        <w:t>s</w:t>
      </w:r>
      <w:r w:rsidRPr="00EA58A0">
        <w:t xml:space="preserve"> a clear and confidential procedure for reporting incidents of sexual harassment, as well as specif</w:t>
      </w:r>
      <w:r>
        <w:t>ies</w:t>
      </w:r>
      <w:r w:rsidRPr="00EA58A0">
        <w:t xml:space="preserve"> the steps </w:t>
      </w:r>
      <w:r>
        <w:t xml:space="preserve">to be </w:t>
      </w:r>
      <w:r w:rsidRPr="00EA58A0">
        <w:t xml:space="preserve">taken to investigate complaints and address the </w:t>
      </w:r>
      <w:r>
        <w:t>matter</w:t>
      </w:r>
      <w:r w:rsidRPr="00EA58A0">
        <w:t xml:space="preserve">. Prompt and effective responses demonstrate the </w:t>
      </w:r>
      <w:r>
        <w:t xml:space="preserve">VCAA’s </w:t>
      </w:r>
      <w:r w:rsidRPr="00EA58A0">
        <w:t>commitment to supporting victims and holding perpetrators accountable.</w:t>
      </w:r>
    </w:p>
    <w:p w:rsidRPr="001C0FED" w:rsidR="004844A4" w:rsidP="004844A4" w:rsidRDefault="004844A4" w14:paraId="0D392BD1" w14:textId="44CECCC2" w14:noSpellErr="1">
      <w:pPr>
        <w:pStyle w:val="ESBodyText"/>
        <w:numPr>
          <w:ilvl w:val="0"/>
          <w:numId w:val="36"/>
        </w:numPr>
        <w:jc w:val="both"/>
        <w:rPr/>
      </w:pPr>
      <w:r w:rsidRPr="7F075868" w:rsidR="64F6AFE2">
        <w:rPr>
          <w:b w:val="1"/>
          <w:bCs w:val="1"/>
        </w:rPr>
        <w:t>Support</w:t>
      </w:r>
      <w:r w:rsidRPr="7F075868" w:rsidR="64F6AFE2">
        <w:rPr>
          <w:b w:val="1"/>
          <w:bCs w:val="1"/>
        </w:rPr>
        <w:t xml:space="preserve"> and </w:t>
      </w:r>
      <w:r w:rsidRPr="7F075868" w:rsidR="61C3A90E">
        <w:rPr>
          <w:b w:val="1"/>
          <w:bCs w:val="1"/>
        </w:rPr>
        <w:t>a</w:t>
      </w:r>
      <w:r w:rsidRPr="7F075868" w:rsidR="64F6AFE2">
        <w:rPr>
          <w:b w:val="1"/>
          <w:bCs w:val="1"/>
        </w:rPr>
        <w:t>ssistance</w:t>
      </w:r>
      <w:r w:rsidRPr="7F075868" w:rsidR="64F6AFE2">
        <w:rPr>
          <w:b w:val="1"/>
          <w:bCs w:val="1"/>
        </w:rPr>
        <w:t>:</w:t>
      </w:r>
      <w:r w:rsidR="64F6AFE2">
        <w:rPr/>
        <w:t xml:space="preserve"> Provide support and</w:t>
      </w:r>
      <w:r w:rsidR="64F6AFE2">
        <w:rPr/>
        <w:t xml:space="preserve"> assistance </w:t>
      </w:r>
      <w:r w:rsidR="64F6AFE2">
        <w:rPr/>
        <w:t>for victims of sexual harassment. The policy include</w:t>
      </w:r>
      <w:r w:rsidR="64F6AFE2">
        <w:rPr/>
        <w:t>s</w:t>
      </w:r>
      <w:r w:rsidR="64F6AFE2">
        <w:rPr/>
        <w:t xml:space="preserve"> support services, such as counseling </w:t>
      </w:r>
      <w:r w:rsidR="64F6AFE2">
        <w:rPr/>
        <w:t xml:space="preserve">and </w:t>
      </w:r>
      <w:r w:rsidR="64F6AFE2">
        <w:rPr/>
        <w:t>assistance,</w:t>
      </w:r>
      <w:r w:rsidR="64F6AFE2">
        <w:rPr/>
        <w:t xml:space="preserve"> offered</w:t>
      </w:r>
      <w:r w:rsidR="64F6AFE2">
        <w:rPr/>
        <w:t xml:space="preserve"> to employees who experience harassment. </w:t>
      </w:r>
      <w:r w:rsidR="64F6AFE2">
        <w:rPr/>
        <w:t>It</w:t>
      </w:r>
      <w:r w:rsidR="64F6AFE2">
        <w:rPr/>
        <w:t xml:space="preserve"> outline</w:t>
      </w:r>
      <w:r w:rsidR="64F6AFE2">
        <w:rPr/>
        <w:t>s</w:t>
      </w:r>
      <w:r w:rsidR="64F6AFE2">
        <w:rPr/>
        <w:t xml:space="preserve"> </w:t>
      </w:r>
      <w:r w:rsidR="64F6AFE2">
        <w:rPr/>
        <w:t xml:space="preserve">methods to </w:t>
      </w:r>
      <w:r w:rsidR="64F6AFE2">
        <w:rPr/>
        <w:t xml:space="preserve">address the effects of harassment, such as training programs, or taking disciplinary action against the harasser. By offering support and </w:t>
      </w:r>
      <w:r w:rsidR="64F6AFE2">
        <w:rPr/>
        <w:t>assistance</w:t>
      </w:r>
      <w:r w:rsidR="64F6AFE2">
        <w:rPr/>
        <w:t xml:space="preserve">, the </w:t>
      </w:r>
      <w:r w:rsidR="64F6AFE2">
        <w:rPr/>
        <w:t>VCAA</w:t>
      </w:r>
      <w:r w:rsidR="64F6AFE2">
        <w:rPr/>
        <w:t xml:space="preserve"> can help victims recover from the harm caused by sexual harassment and prevent future incidents.</w:t>
      </w:r>
    </w:p>
    <w:p w:rsidRPr="00A800EC" w:rsidR="00E42FA3" w:rsidP="00A800EC" w:rsidRDefault="00E42FA3" w14:paraId="77D8CF9D" w14:textId="77777777">
      <w:pPr>
        <w:pStyle w:val="BodyText"/>
      </w:pPr>
      <w:bookmarkStart w:name="_Toc158994691" w:id="12"/>
      <w:bookmarkStart w:name="_Toc167805716" w:id="13"/>
      <w:r w:rsidRPr="00E42FA3">
        <w:br w:type="page"/>
      </w:r>
    </w:p>
    <w:p w:rsidR="004844A4" w:rsidP="004844A4" w:rsidRDefault="004844A4" w14:paraId="65529F9B" w14:textId="7F298B7A">
      <w:pPr>
        <w:pStyle w:val="VCAAHeading2"/>
        <w:numPr>
          <w:ilvl w:val="0"/>
          <w:numId w:val="20"/>
        </w:numPr>
        <w:spacing w:line="276" w:lineRule="auto"/>
        <w:jc w:val="both"/>
      </w:pPr>
      <w:bookmarkStart w:name="_Toc171425882" w:id="14"/>
      <w:r>
        <w:t>Principles</w:t>
      </w:r>
      <w:bookmarkEnd w:id="12"/>
      <w:bookmarkEnd w:id="13"/>
      <w:bookmarkEnd w:id="14"/>
    </w:p>
    <w:p w:rsidRPr="005732C2" w:rsidR="00572C67" w:rsidP="00A800EC" w:rsidRDefault="00572C67" w14:paraId="500ED3ED" w14:textId="163E96D5">
      <w:pPr>
        <w:pStyle w:val="VCAAHeading5"/>
        <w:numPr>
          <w:ilvl w:val="1"/>
          <w:numId w:val="20"/>
        </w:numPr>
        <w:spacing w:line="276" w:lineRule="auto"/>
        <w:jc w:val="both"/>
      </w:pPr>
      <w:bookmarkStart w:name="_Toc171425883" w:id="15"/>
      <w:r w:rsidRPr="00347574">
        <w:t xml:space="preserve">Provide a </w:t>
      </w:r>
      <w:r>
        <w:t>s</w:t>
      </w:r>
      <w:r w:rsidRPr="00347574">
        <w:t xml:space="preserve">afe </w:t>
      </w:r>
      <w:r>
        <w:t>w</w:t>
      </w:r>
      <w:r w:rsidRPr="00347574">
        <w:t xml:space="preserve">ork </w:t>
      </w:r>
      <w:proofErr w:type="gramStart"/>
      <w:r>
        <w:t>e</w:t>
      </w:r>
      <w:r w:rsidRPr="00347574">
        <w:t>nvironment</w:t>
      </w:r>
      <w:bookmarkEnd w:id="15"/>
      <w:proofErr w:type="gramEnd"/>
    </w:p>
    <w:p w:rsidR="00572C67" w:rsidP="003207FC" w:rsidRDefault="00572C67" w14:paraId="63E51139" w14:textId="77777777">
      <w:pPr>
        <w:pStyle w:val="ESBodyText"/>
        <w:spacing w:line="276" w:lineRule="auto"/>
        <w:jc w:val="both"/>
      </w:pPr>
      <w:r>
        <w:t>Establish</w:t>
      </w:r>
      <w:r w:rsidRPr="00B35633">
        <w:t xml:space="preserve"> a safe working environment that is free from sexual harassment. This commitment ensures that all </w:t>
      </w:r>
      <w:r>
        <w:t>employees</w:t>
      </w:r>
      <w:r w:rsidRPr="00B35633">
        <w:t xml:space="preserve"> can perform their duties without fear, discomfort, or intimidation due to unwelcome sexual conduct.</w:t>
      </w:r>
    </w:p>
    <w:p w:rsidRPr="00347574" w:rsidR="00572C67" w:rsidP="00A800EC" w:rsidRDefault="00572C67" w14:paraId="65D2A7A6" w14:textId="5B360768">
      <w:pPr>
        <w:pStyle w:val="VCAAHeading5"/>
        <w:numPr>
          <w:ilvl w:val="1"/>
          <w:numId w:val="20"/>
        </w:numPr>
        <w:spacing w:line="276" w:lineRule="auto"/>
        <w:jc w:val="both"/>
      </w:pPr>
      <w:bookmarkStart w:name="_Toc171425884" w:id="16"/>
      <w:r>
        <w:t>Support diversity and inclusive work practices</w:t>
      </w:r>
      <w:bookmarkEnd w:id="16"/>
    </w:p>
    <w:p w:rsidR="00572C67" w:rsidP="003207FC" w:rsidRDefault="00572C67" w14:paraId="5D767361" w14:textId="77777777">
      <w:pPr>
        <w:pStyle w:val="ESBodyText"/>
        <w:spacing w:line="276" w:lineRule="auto"/>
        <w:jc w:val="both"/>
      </w:pPr>
      <w:r>
        <w:t>R</w:t>
      </w:r>
      <w:r w:rsidRPr="00B35633">
        <w:t xml:space="preserve">especting and valuing differences among </w:t>
      </w:r>
      <w:r>
        <w:t>employees</w:t>
      </w:r>
      <w:r w:rsidRPr="00B35633">
        <w:t>, promoting a culture that welcomes individual</w:t>
      </w:r>
      <w:r>
        <w:t xml:space="preserve">s </w:t>
      </w:r>
      <w:r w:rsidRPr="00B35633">
        <w:t>from various backgrounds, and fostering a workplace that is inclusive and welcoming to all.</w:t>
      </w:r>
    </w:p>
    <w:p w:rsidR="00572C67" w:rsidP="00A800EC" w:rsidRDefault="00572C67" w14:paraId="2435358B" w14:textId="2646E392">
      <w:pPr>
        <w:pStyle w:val="VCAAHeading5"/>
        <w:numPr>
          <w:ilvl w:val="1"/>
          <w:numId w:val="20"/>
        </w:numPr>
        <w:spacing w:line="276" w:lineRule="auto"/>
        <w:jc w:val="both"/>
      </w:pPr>
      <w:bookmarkStart w:name="_Toc171425885" w:id="17"/>
      <w:r w:rsidRPr="00B35633">
        <w:t xml:space="preserve">Promote </w:t>
      </w:r>
      <w:r>
        <w:t>r</w:t>
      </w:r>
      <w:r w:rsidRPr="00B35633">
        <w:t xml:space="preserve">espect </w:t>
      </w:r>
      <w:r>
        <w:t>a</w:t>
      </w:r>
      <w:r w:rsidRPr="00B35633">
        <w:t xml:space="preserve">mongst </w:t>
      </w:r>
      <w:r>
        <w:t>a</w:t>
      </w:r>
      <w:r w:rsidRPr="00B35633">
        <w:t xml:space="preserve">ll </w:t>
      </w:r>
      <w:proofErr w:type="gramStart"/>
      <w:r>
        <w:t>p</w:t>
      </w:r>
      <w:r w:rsidRPr="00B35633">
        <w:t>eople</w:t>
      </w:r>
      <w:bookmarkEnd w:id="17"/>
      <w:proofErr w:type="gramEnd"/>
    </w:p>
    <w:p w:rsidR="00572C67" w:rsidP="003207FC" w:rsidRDefault="00572C67" w14:paraId="2853DF27" w14:textId="52942798">
      <w:pPr>
        <w:pStyle w:val="ESBodyText"/>
        <w:spacing w:line="276" w:lineRule="auto"/>
        <w:jc w:val="both"/>
      </w:pPr>
      <w:r>
        <w:t>E</w:t>
      </w:r>
      <w:r w:rsidRPr="00B35633">
        <w:t>ncourage respectful behavio</w:t>
      </w:r>
      <w:r w:rsidR="005127C3">
        <w:t>u</w:t>
      </w:r>
      <w:r w:rsidRPr="00B35633">
        <w:t xml:space="preserve">r and interactions between all </w:t>
      </w:r>
      <w:r>
        <w:t>employees</w:t>
      </w:r>
      <w:r w:rsidRPr="00B35633">
        <w:t>, regardless of their gender, race, or background. It aims to create an atmosphere where every individual is treated with dignity.</w:t>
      </w:r>
    </w:p>
    <w:p w:rsidRPr="00B35633" w:rsidR="00572C67" w:rsidP="00A800EC" w:rsidRDefault="00572C67" w14:paraId="34A4A3D9" w14:textId="755CF2B3">
      <w:pPr>
        <w:pStyle w:val="VCAAHeading5"/>
        <w:numPr>
          <w:ilvl w:val="1"/>
          <w:numId w:val="20"/>
        </w:numPr>
        <w:spacing w:line="276" w:lineRule="auto"/>
        <w:jc w:val="both"/>
      </w:pPr>
      <w:bookmarkStart w:name="_Toc171425886" w:id="18"/>
      <w:r w:rsidRPr="3E97984C">
        <w:rPr>
          <w:lang w:val="en-US"/>
        </w:rPr>
        <w:t xml:space="preserve">Encourage fair and equitable </w:t>
      </w:r>
      <w:proofErr w:type="gramStart"/>
      <w:r w:rsidRPr="3E97984C">
        <w:rPr>
          <w:lang w:val="en-US"/>
        </w:rPr>
        <w:t>treatment</w:t>
      </w:r>
      <w:bookmarkEnd w:id="18"/>
      <w:proofErr w:type="gramEnd"/>
    </w:p>
    <w:p w:rsidR="00572C67" w:rsidP="003207FC" w:rsidRDefault="00572C67" w14:paraId="2B2E9D04" w14:textId="77777777">
      <w:pPr>
        <w:pStyle w:val="ESBodyText"/>
        <w:spacing w:line="276" w:lineRule="auto"/>
        <w:jc w:val="both"/>
      </w:pPr>
      <w:r>
        <w:t>E</w:t>
      </w:r>
      <w:r w:rsidRPr="00B35633">
        <w:t>nsure</w:t>
      </w:r>
      <w:r>
        <w:t xml:space="preserve"> </w:t>
      </w:r>
      <w:r w:rsidRPr="00B35633">
        <w:t xml:space="preserve">that all </w:t>
      </w:r>
      <w:r>
        <w:t>employees</w:t>
      </w:r>
      <w:r w:rsidRPr="00B35633">
        <w:t xml:space="preserve"> receive equal treatment and opportunities, free from discrimination, including sexual harassment. It underscores the importance of a level playing field for everyone.</w:t>
      </w:r>
    </w:p>
    <w:p w:rsidRPr="00B35633" w:rsidR="00572C67" w:rsidP="00A800EC" w:rsidRDefault="00572C67" w14:paraId="364A6C7C" w14:textId="6F4C901D">
      <w:pPr>
        <w:pStyle w:val="VCAAHeading5"/>
        <w:numPr>
          <w:ilvl w:val="1"/>
          <w:numId w:val="20"/>
        </w:numPr>
        <w:spacing w:line="276" w:lineRule="auto"/>
        <w:jc w:val="both"/>
      </w:pPr>
      <w:bookmarkStart w:name="_Toc171425887" w:id="19"/>
      <w:r w:rsidRPr="00B35633">
        <w:t xml:space="preserve">Inform </w:t>
      </w:r>
      <w:r>
        <w:t>employees</w:t>
      </w:r>
      <w:r w:rsidRPr="00B35633">
        <w:t xml:space="preserve"> of </w:t>
      </w:r>
      <w:r>
        <w:t>p</w:t>
      </w:r>
      <w:r w:rsidRPr="00B35633">
        <w:t xml:space="preserve">ersonal </w:t>
      </w:r>
      <w:r>
        <w:t>l</w:t>
      </w:r>
      <w:r w:rsidRPr="00B35633">
        <w:t>iability</w:t>
      </w:r>
      <w:bookmarkEnd w:id="19"/>
    </w:p>
    <w:p w:rsidR="00572C67" w:rsidP="003207FC" w:rsidRDefault="00572C67" w14:paraId="60309634" w14:textId="77777777">
      <w:pPr>
        <w:pStyle w:val="ESBodyText"/>
        <w:spacing w:line="276" w:lineRule="auto"/>
        <w:jc w:val="both"/>
      </w:pPr>
      <w:r>
        <w:t>Employees</w:t>
      </w:r>
      <w:r w:rsidRPr="00B35633">
        <w:t xml:space="preserve"> are made aware that they can be held personally liable if allegations of sexual harassment are substantiated against them.</w:t>
      </w:r>
    </w:p>
    <w:p w:rsidR="004844A4" w:rsidP="004844A4" w:rsidRDefault="004844A4" w14:paraId="62C29E49" w14:textId="39D4F51A">
      <w:pPr>
        <w:pStyle w:val="VCAAHeading2"/>
        <w:numPr>
          <w:ilvl w:val="0"/>
          <w:numId w:val="20"/>
        </w:numPr>
        <w:spacing w:line="276" w:lineRule="auto"/>
        <w:jc w:val="both"/>
      </w:pPr>
      <w:bookmarkStart w:name="_Toc158994692" w:id="20"/>
      <w:bookmarkStart w:name="_Toc167805717" w:id="21"/>
      <w:bookmarkStart w:name="_Toc171425888" w:id="22"/>
      <w:r>
        <w:t xml:space="preserve">Roles and </w:t>
      </w:r>
      <w:r w:rsidR="00E42FA3">
        <w:t>r</w:t>
      </w:r>
      <w:r>
        <w:t>esponsibilities</w:t>
      </w:r>
      <w:bookmarkEnd w:id="20"/>
      <w:bookmarkEnd w:id="21"/>
      <w:bookmarkEnd w:id="22"/>
    </w:p>
    <w:p w:rsidR="004844A4" w:rsidP="004844A4" w:rsidRDefault="004844A4" w14:paraId="5F3F53CC" w14:textId="21B49131">
      <w:pPr>
        <w:pStyle w:val="VCAAHeading5"/>
        <w:numPr>
          <w:ilvl w:val="1"/>
          <w:numId w:val="20"/>
        </w:numPr>
        <w:spacing w:line="276" w:lineRule="auto"/>
        <w:jc w:val="both"/>
      </w:pPr>
      <w:bookmarkStart w:name="_Toc167805718" w:id="23"/>
      <w:bookmarkStart w:name="_Toc171425889" w:id="24"/>
      <w:r>
        <w:t xml:space="preserve">The </w:t>
      </w:r>
      <w:r w:rsidR="00E42FA3">
        <w:t>e</w:t>
      </w:r>
      <w:r>
        <w:t>mployer</w:t>
      </w:r>
      <w:bookmarkEnd w:id="23"/>
      <w:bookmarkEnd w:id="24"/>
    </w:p>
    <w:p w:rsidRPr="003D02B3" w:rsidR="004844A4" w:rsidP="004844A4" w:rsidRDefault="004844A4" w14:paraId="1B7EADED" w14:textId="08D98F7A">
      <w:pPr>
        <w:pStyle w:val="VCAAbody"/>
        <w:rPr>
          <w:rFonts w:asciiTheme="minorHAnsi" w:hAnsiTheme="minorHAnsi" w:cstheme="minorHAnsi"/>
          <w:sz w:val="18"/>
          <w:szCs w:val="20"/>
          <w:lang w:val="en" w:eastAsia="en-AU"/>
        </w:rPr>
      </w:pPr>
      <w:r w:rsidRPr="003D02B3">
        <w:rPr>
          <w:rFonts w:asciiTheme="minorHAnsi" w:hAnsiTheme="minorHAnsi" w:cstheme="minorHAnsi"/>
          <w:sz w:val="18"/>
          <w:szCs w:val="20"/>
        </w:rPr>
        <w:t xml:space="preserve">The employer (VCAA) </w:t>
      </w:r>
      <w:r w:rsidR="005127C3">
        <w:rPr>
          <w:rFonts w:asciiTheme="minorHAnsi" w:hAnsiTheme="minorHAnsi" w:cstheme="minorHAnsi"/>
          <w:sz w:val="18"/>
          <w:szCs w:val="20"/>
        </w:rPr>
        <w:t>is responsible for</w:t>
      </w:r>
      <w:r w:rsidRPr="003D02B3">
        <w:rPr>
          <w:rFonts w:asciiTheme="minorHAnsi" w:hAnsiTheme="minorHAnsi" w:cstheme="minorHAnsi"/>
          <w:sz w:val="18"/>
          <w:szCs w:val="20"/>
        </w:rPr>
        <w:t>:</w:t>
      </w:r>
    </w:p>
    <w:p w:rsidRPr="002859AA" w:rsidR="004844A4" w:rsidP="004844A4" w:rsidRDefault="004844A4" w14:paraId="65E31764" w14:textId="1D61EF40">
      <w:pPr>
        <w:pStyle w:val="ESBodyText"/>
        <w:numPr>
          <w:ilvl w:val="0"/>
          <w:numId w:val="21"/>
        </w:numPr>
        <w:spacing w:line="276" w:lineRule="auto"/>
        <w:jc w:val="both"/>
      </w:pPr>
      <w:r>
        <w:t>e</w:t>
      </w:r>
      <w:r w:rsidRPr="00DF5105">
        <w:t>stablish</w:t>
      </w:r>
      <w:r w:rsidR="005127C3">
        <w:t>ing</w:t>
      </w:r>
      <w:r w:rsidRPr="00DF5105">
        <w:t xml:space="preserve"> transparent and accessible procedures for employees to report any concerns or complaints they may have regarding workplace </w:t>
      </w:r>
      <w:proofErr w:type="gramStart"/>
      <w:r w:rsidRPr="00DF5105">
        <w:t>conduct</w:t>
      </w:r>
      <w:proofErr w:type="gramEnd"/>
    </w:p>
    <w:p w:rsidRPr="002859AA" w:rsidR="004844A4" w:rsidP="004844A4" w:rsidRDefault="004844A4" w14:paraId="54053D4E" w14:textId="51241901">
      <w:pPr>
        <w:pStyle w:val="ESBodyText"/>
        <w:numPr>
          <w:ilvl w:val="0"/>
          <w:numId w:val="21"/>
        </w:numPr>
        <w:spacing w:line="276" w:lineRule="auto"/>
        <w:jc w:val="both"/>
      </w:pPr>
      <w:r>
        <w:t>p</w:t>
      </w:r>
      <w:r w:rsidRPr="00DF5105">
        <w:t>roactively address</w:t>
      </w:r>
      <w:r w:rsidR="005127C3">
        <w:t>ing</w:t>
      </w:r>
      <w:r w:rsidRPr="00DF5105">
        <w:t xml:space="preserve"> any </w:t>
      </w:r>
      <w:proofErr w:type="spellStart"/>
      <w:r w:rsidRPr="00DF5105">
        <w:t>behavio</w:t>
      </w:r>
      <w:r w:rsidR="005127C3">
        <w:t>u</w:t>
      </w:r>
      <w:r w:rsidRPr="00DF5105">
        <w:t>rs</w:t>
      </w:r>
      <w:proofErr w:type="spellEnd"/>
      <w:r w:rsidRPr="00DF5105">
        <w:t xml:space="preserve"> or actions that could be considered sexual harassment, even in the absence of a formal complaint</w:t>
      </w:r>
    </w:p>
    <w:p w:rsidRPr="002859AA" w:rsidR="004844A4" w:rsidP="004844A4" w:rsidRDefault="004844A4" w14:paraId="680DBB57" w14:textId="619426CD">
      <w:pPr>
        <w:pStyle w:val="ESBodyText"/>
        <w:numPr>
          <w:ilvl w:val="0"/>
          <w:numId w:val="21"/>
        </w:numPr>
        <w:spacing w:line="276" w:lineRule="auto"/>
        <w:jc w:val="both"/>
      </w:pPr>
      <w:r>
        <w:t>r</w:t>
      </w:r>
      <w:r w:rsidRPr="00DF5105">
        <w:t>egularly communicat</w:t>
      </w:r>
      <w:r w:rsidR="005127C3">
        <w:t>ing</w:t>
      </w:r>
      <w:r w:rsidRPr="00DF5105">
        <w:t xml:space="preserve"> the reporting processes and procedures to all employees, ensuring they are aware of their rights and avenues for seeking assistance or making </w:t>
      </w:r>
      <w:proofErr w:type="gramStart"/>
      <w:r w:rsidRPr="00DF5105">
        <w:t>complaints</w:t>
      </w:r>
      <w:proofErr w:type="gramEnd"/>
    </w:p>
    <w:p w:rsidRPr="002859AA" w:rsidR="004844A4" w:rsidP="004844A4" w:rsidRDefault="004844A4" w14:paraId="71D8E8EC" w14:textId="0BA1639D">
      <w:pPr>
        <w:pStyle w:val="ESBodyText"/>
        <w:numPr>
          <w:ilvl w:val="0"/>
          <w:numId w:val="21"/>
        </w:numPr>
        <w:spacing w:line="276" w:lineRule="auto"/>
        <w:jc w:val="both"/>
      </w:pPr>
      <w:r>
        <w:t>c</w:t>
      </w:r>
      <w:r w:rsidRPr="00DF5105">
        <w:t>ontinuously monitor</w:t>
      </w:r>
      <w:r w:rsidR="005127C3">
        <w:t>ing</w:t>
      </w:r>
      <w:r w:rsidRPr="00DF5105">
        <w:t xml:space="preserve"> the implementation of policies and procedures related to </w:t>
      </w:r>
      <w:r>
        <w:t xml:space="preserve">sexual </w:t>
      </w:r>
      <w:r w:rsidRPr="00DF5105">
        <w:t xml:space="preserve">harassment to ensure they are being followed </w:t>
      </w:r>
      <w:proofErr w:type="gramStart"/>
      <w:r w:rsidRPr="00DF5105">
        <w:t>effectively</w:t>
      </w:r>
      <w:proofErr w:type="gramEnd"/>
    </w:p>
    <w:p w:rsidRPr="002859AA" w:rsidR="004844A4" w:rsidP="004844A4" w:rsidRDefault="004844A4" w14:paraId="296C8A4A" w14:textId="4977290B">
      <w:pPr>
        <w:pStyle w:val="ESBodyText"/>
        <w:numPr>
          <w:ilvl w:val="0"/>
          <w:numId w:val="21"/>
        </w:numPr>
        <w:spacing w:line="276" w:lineRule="auto"/>
        <w:jc w:val="both"/>
      </w:pPr>
      <w:r>
        <w:t>p</w:t>
      </w:r>
      <w:r w:rsidRPr="00DF5105">
        <w:t>roactively identify</w:t>
      </w:r>
      <w:r w:rsidR="005127C3">
        <w:t>ing</w:t>
      </w:r>
      <w:r w:rsidRPr="00DF5105">
        <w:t xml:space="preserve"> potential risk factors for </w:t>
      </w:r>
      <w:r>
        <w:t>sexual</w:t>
      </w:r>
      <w:r w:rsidRPr="00DF5105">
        <w:t xml:space="preserve"> harassment within the workplace, </w:t>
      </w:r>
      <w:r>
        <w:t>including</w:t>
      </w:r>
      <w:r w:rsidRPr="00DF5105">
        <w:t xml:space="preserve"> inadequate training, or unclear expectations</w:t>
      </w:r>
    </w:p>
    <w:p w:rsidRPr="002859AA" w:rsidR="004844A4" w:rsidP="004844A4" w:rsidRDefault="004844A4" w14:paraId="44020995" w14:textId="7B6E6EDF">
      <w:pPr>
        <w:pStyle w:val="ESBodyText"/>
        <w:numPr>
          <w:ilvl w:val="0"/>
          <w:numId w:val="21"/>
        </w:numPr>
        <w:spacing w:line="276" w:lineRule="auto"/>
        <w:jc w:val="both"/>
      </w:pPr>
      <w:r>
        <w:t>f</w:t>
      </w:r>
      <w:r w:rsidRPr="00DF5105">
        <w:t>oster</w:t>
      </w:r>
      <w:r w:rsidR="005127C3">
        <w:t>ing</w:t>
      </w:r>
      <w:r w:rsidRPr="00DF5105">
        <w:t xml:space="preserve"> a culture of respect, collaboration, and inclusivity within the organi</w:t>
      </w:r>
      <w:r>
        <w:t>s</w:t>
      </w:r>
      <w:r w:rsidRPr="00DF5105">
        <w:t xml:space="preserve">ation to promote positive working relationships among </w:t>
      </w:r>
      <w:proofErr w:type="gramStart"/>
      <w:r w:rsidRPr="00DF5105">
        <w:t>employees</w:t>
      </w:r>
      <w:proofErr w:type="gramEnd"/>
    </w:p>
    <w:p w:rsidR="004844A4" w:rsidP="004844A4" w:rsidRDefault="004844A4" w14:paraId="1D3664A9" w14:textId="56A06615">
      <w:pPr>
        <w:pStyle w:val="ESBodyText"/>
        <w:numPr>
          <w:ilvl w:val="0"/>
          <w:numId w:val="21"/>
        </w:numPr>
        <w:spacing w:line="276" w:lineRule="auto"/>
        <w:jc w:val="both"/>
      </w:pPr>
      <w:r>
        <w:t>o</w:t>
      </w:r>
      <w:r w:rsidRPr="00DF5105">
        <w:t>ffer</w:t>
      </w:r>
      <w:r w:rsidR="005127C3">
        <w:t>ing</w:t>
      </w:r>
      <w:r w:rsidRPr="00DF5105">
        <w:t xml:space="preserve"> comprehensive training programs to educate employees and managers about </w:t>
      </w:r>
      <w:r>
        <w:t>sexual</w:t>
      </w:r>
      <w:r w:rsidRPr="00DF5105">
        <w:t xml:space="preserve"> harassment, and </w:t>
      </w:r>
      <w:proofErr w:type="gramStart"/>
      <w:r w:rsidRPr="00DF5105">
        <w:t>awareness</w:t>
      </w:r>
      <w:proofErr w:type="gramEnd"/>
    </w:p>
    <w:p w:rsidRPr="002859AA" w:rsidR="004844A4" w:rsidP="004844A4" w:rsidRDefault="004844A4" w14:paraId="0B0943B1" w14:textId="32F917B8">
      <w:pPr>
        <w:pStyle w:val="ESBodyText"/>
        <w:numPr>
          <w:ilvl w:val="0"/>
          <w:numId w:val="22"/>
        </w:numPr>
        <w:spacing w:line="276" w:lineRule="auto"/>
        <w:jc w:val="both"/>
      </w:pPr>
      <w:r>
        <w:t>u</w:t>
      </w:r>
      <w:r w:rsidRPr="00053069">
        <w:t>phold and enforce clear standards of behavio</w:t>
      </w:r>
      <w:r w:rsidR="005127C3">
        <w:t>u</w:t>
      </w:r>
      <w:r w:rsidRPr="00053069">
        <w:t xml:space="preserve">r outlined in </w:t>
      </w:r>
      <w:r>
        <w:t>VCAA</w:t>
      </w:r>
      <w:r w:rsidRPr="00053069">
        <w:t xml:space="preserve"> policies, </w:t>
      </w:r>
      <w:r>
        <w:t>Victorian Public Sector</w:t>
      </w:r>
      <w:r w:rsidRPr="00053069">
        <w:t xml:space="preserve"> Code of Conduct, and leg</w:t>
      </w:r>
      <w:r>
        <w:t>islative</w:t>
      </w:r>
      <w:r w:rsidRPr="00053069">
        <w:t xml:space="preserve"> </w:t>
      </w:r>
      <w:proofErr w:type="gramStart"/>
      <w:r w:rsidRPr="00053069">
        <w:t>requirements</w:t>
      </w:r>
      <w:proofErr w:type="gramEnd"/>
    </w:p>
    <w:p w:rsidRPr="002859AA" w:rsidR="004844A4" w:rsidP="004844A4" w:rsidRDefault="004844A4" w14:paraId="7D769977" w14:textId="190FCE81">
      <w:pPr>
        <w:pStyle w:val="ESBodyText"/>
        <w:numPr>
          <w:ilvl w:val="0"/>
          <w:numId w:val="22"/>
        </w:numPr>
        <w:spacing w:line="276" w:lineRule="auto"/>
        <w:jc w:val="both"/>
      </w:pPr>
      <w:r>
        <w:t>a</w:t>
      </w:r>
      <w:r w:rsidRPr="00053069">
        <w:t xml:space="preserve">ctively promote awareness of the </w:t>
      </w:r>
      <w:r>
        <w:t>VCAA</w:t>
      </w:r>
      <w:r w:rsidRPr="00053069">
        <w:t xml:space="preserve"> </w:t>
      </w:r>
      <w:r>
        <w:t>sexual</w:t>
      </w:r>
      <w:r w:rsidRPr="00053069">
        <w:t xml:space="preserve"> harassment policy and the procedures for reporting complaints</w:t>
      </w:r>
    </w:p>
    <w:p w:rsidR="004844A4" w:rsidP="004844A4" w:rsidRDefault="004844A4" w14:paraId="49EA64F6" w14:textId="0E71EA7B">
      <w:pPr>
        <w:pStyle w:val="ESBodyText"/>
        <w:numPr>
          <w:ilvl w:val="0"/>
          <w:numId w:val="22"/>
        </w:numPr>
        <w:spacing w:line="276" w:lineRule="auto"/>
        <w:jc w:val="both"/>
      </w:pPr>
      <w:r>
        <w:t>address</w:t>
      </w:r>
      <w:r w:rsidRPr="00053069">
        <w:t xml:space="preserve"> all complaints of </w:t>
      </w:r>
      <w:r>
        <w:t>sexual</w:t>
      </w:r>
      <w:r w:rsidRPr="00053069">
        <w:t xml:space="preserve"> harassment seriously and handle them with sensitivity, confidentiality, and </w:t>
      </w:r>
      <w:proofErr w:type="gramStart"/>
      <w:r w:rsidRPr="00053069">
        <w:t>urgency</w:t>
      </w:r>
      <w:proofErr w:type="gramEnd"/>
    </w:p>
    <w:p w:rsidRPr="002859AA" w:rsidR="004844A4" w:rsidP="004844A4" w:rsidRDefault="004844A4" w14:paraId="40301F70" w14:textId="433D2C54">
      <w:pPr>
        <w:pStyle w:val="ESBodyText"/>
        <w:numPr>
          <w:ilvl w:val="0"/>
          <w:numId w:val="22"/>
        </w:numPr>
        <w:spacing w:line="276" w:lineRule="auto"/>
        <w:jc w:val="both"/>
      </w:pPr>
      <w:r>
        <w:t>r</w:t>
      </w:r>
      <w:r w:rsidRPr="00DF5105">
        <w:t xml:space="preserve">egularly assess the work environment to ensure that acceptable standards of conduct are being observed at all </w:t>
      </w:r>
      <w:proofErr w:type="gramStart"/>
      <w:r w:rsidRPr="00DF5105">
        <w:t>times</w:t>
      </w:r>
      <w:proofErr w:type="gramEnd"/>
    </w:p>
    <w:p w:rsidRPr="002859AA" w:rsidR="004844A4" w:rsidP="004844A4" w:rsidRDefault="004844A4" w14:paraId="1132DF03" w14:textId="0BE81E82">
      <w:pPr>
        <w:pStyle w:val="ESBodyText"/>
        <w:numPr>
          <w:ilvl w:val="0"/>
          <w:numId w:val="22"/>
        </w:numPr>
        <w:spacing w:line="276" w:lineRule="auto"/>
        <w:jc w:val="both"/>
      </w:pPr>
      <w:r>
        <w:t>r</w:t>
      </w:r>
      <w:r w:rsidRPr="00DF5105">
        <w:t xml:space="preserve">einforce the </w:t>
      </w:r>
      <w:r>
        <w:t>VCAA</w:t>
      </w:r>
      <w:r w:rsidRPr="00DF5105">
        <w:t>'s values</w:t>
      </w:r>
      <w:r>
        <w:t xml:space="preserve"> (</w:t>
      </w:r>
      <w:r w:rsidR="00C53863">
        <w:t>o</w:t>
      </w:r>
      <w:r>
        <w:t xml:space="preserve">ur </w:t>
      </w:r>
      <w:r w:rsidR="00C53863">
        <w:t>v</w:t>
      </w:r>
      <w:r>
        <w:t>alues)</w:t>
      </w:r>
      <w:r w:rsidRPr="00DF5105">
        <w:t xml:space="preserve"> and</w:t>
      </w:r>
      <w:r>
        <w:t xml:space="preserve"> the Victorian Public Sector</w:t>
      </w:r>
      <w:r w:rsidRPr="00DF5105">
        <w:t xml:space="preserve"> </w:t>
      </w:r>
      <w:r w:rsidRPr="00053069">
        <w:t>Code of Conduct</w:t>
      </w:r>
      <w:r w:rsidRPr="00DF5105">
        <w:t xml:space="preserve"> as fundamental principles that guide behavio</w:t>
      </w:r>
      <w:r w:rsidR="005127C3">
        <w:t>u</w:t>
      </w:r>
      <w:r w:rsidRPr="00DF5105">
        <w:t>r and decision</w:t>
      </w:r>
      <w:r w:rsidR="00C53863">
        <w:t xml:space="preserve"> </w:t>
      </w:r>
      <w:r w:rsidRPr="00DF5105">
        <w:t>making.</w:t>
      </w:r>
    </w:p>
    <w:p w:rsidR="004844A4" w:rsidP="004844A4" w:rsidRDefault="004844A4" w14:paraId="67A228F7" w14:textId="77777777">
      <w:pPr>
        <w:pStyle w:val="VCAAHeading5"/>
        <w:numPr>
          <w:ilvl w:val="1"/>
          <w:numId w:val="20"/>
        </w:numPr>
        <w:spacing w:line="276" w:lineRule="auto"/>
        <w:jc w:val="both"/>
      </w:pPr>
      <w:bookmarkStart w:name="_Toc167805720" w:id="25"/>
      <w:bookmarkStart w:name="_Toc171425890" w:id="26"/>
      <w:r>
        <w:t>Employees</w:t>
      </w:r>
      <w:bookmarkEnd w:id="25"/>
      <w:bookmarkEnd w:id="26"/>
    </w:p>
    <w:p w:rsidRPr="00A800EC" w:rsidR="00C53863" w:rsidP="00A800EC" w:rsidRDefault="00C53863" w14:paraId="69C912BD" w14:textId="08CB2EFE">
      <w:pPr>
        <w:pStyle w:val="BodyText"/>
        <w:rPr>
          <w:sz w:val="18"/>
          <w:szCs w:val="21"/>
        </w:rPr>
      </w:pPr>
      <w:r w:rsidRPr="00A800EC">
        <w:rPr>
          <w:sz w:val="18"/>
          <w:szCs w:val="21"/>
          <w:lang w:eastAsia="en-AU"/>
        </w:rPr>
        <w:t>Employees should:</w:t>
      </w:r>
    </w:p>
    <w:p w:rsidRPr="00945816" w:rsidR="004844A4" w:rsidP="004844A4" w:rsidRDefault="004844A4" w14:paraId="530A7262" w14:textId="7368053B">
      <w:pPr>
        <w:pStyle w:val="ESBodyText"/>
        <w:numPr>
          <w:ilvl w:val="0"/>
          <w:numId w:val="23"/>
        </w:numPr>
        <w:spacing w:line="276" w:lineRule="auto"/>
        <w:jc w:val="both"/>
      </w:pPr>
      <w:bookmarkStart w:name="_Hlk167783854" w:id="27"/>
      <w:r>
        <w:t>a</w:t>
      </w:r>
      <w:r w:rsidRPr="00945816">
        <w:t xml:space="preserve">dhere to </w:t>
      </w:r>
      <w:r>
        <w:t xml:space="preserve">the </w:t>
      </w:r>
      <w:r w:rsidRPr="00053069">
        <w:t>clear standards of behavio</w:t>
      </w:r>
      <w:r w:rsidR="005127C3">
        <w:t>u</w:t>
      </w:r>
      <w:r w:rsidRPr="00053069">
        <w:t>r outlined in</w:t>
      </w:r>
      <w:r>
        <w:t xml:space="preserve"> the</w:t>
      </w:r>
      <w:r w:rsidRPr="00053069">
        <w:t xml:space="preserve"> </w:t>
      </w:r>
      <w:r>
        <w:t>VCAA</w:t>
      </w:r>
      <w:r w:rsidRPr="00945816">
        <w:t xml:space="preserve"> sexual harassment policy</w:t>
      </w:r>
      <w:bookmarkEnd w:id="27"/>
      <w:r w:rsidRPr="00945816">
        <w:t xml:space="preserve">, as well as </w:t>
      </w:r>
      <w:r w:rsidR="00C53863">
        <w:t>o</w:t>
      </w:r>
      <w:r>
        <w:t xml:space="preserve">ur </w:t>
      </w:r>
      <w:r w:rsidR="00C53863">
        <w:t>v</w:t>
      </w:r>
      <w:r>
        <w:t>alues</w:t>
      </w:r>
      <w:r w:rsidRPr="00DF5105">
        <w:t xml:space="preserve"> </w:t>
      </w:r>
      <w:r>
        <w:t xml:space="preserve">and </w:t>
      </w:r>
      <w:r w:rsidRPr="00945816">
        <w:t xml:space="preserve">the broader </w:t>
      </w:r>
      <w:bookmarkStart w:name="_Hlk167113289" w:id="28"/>
      <w:r w:rsidRPr="00945816">
        <w:t>Victorian Public Sector Code of Conduct</w:t>
      </w:r>
      <w:bookmarkEnd w:id="28"/>
    </w:p>
    <w:p w:rsidRPr="00945816" w:rsidR="004844A4" w:rsidP="004844A4" w:rsidRDefault="004844A4" w14:paraId="52D2ED98" w14:textId="789D9467">
      <w:pPr>
        <w:pStyle w:val="ESBodyText"/>
        <w:numPr>
          <w:ilvl w:val="0"/>
          <w:numId w:val="23"/>
        </w:numPr>
        <w:spacing w:line="276" w:lineRule="auto"/>
        <w:jc w:val="both"/>
      </w:pPr>
      <w:r>
        <w:t>p</w:t>
      </w:r>
      <w:r w:rsidRPr="00945816">
        <w:t>romptly report any incidents or instances of sexual harassment witness</w:t>
      </w:r>
      <w:r>
        <w:t>ed</w:t>
      </w:r>
      <w:r w:rsidRPr="00945816">
        <w:t xml:space="preserve"> or experience</w:t>
      </w:r>
      <w:r>
        <w:t>d</w:t>
      </w:r>
      <w:r w:rsidRPr="00945816">
        <w:t xml:space="preserve"> in the workplace</w:t>
      </w:r>
      <w:r>
        <w:t xml:space="preserve"> to a manager or authorised </w:t>
      </w:r>
      <w:proofErr w:type="gramStart"/>
      <w:r>
        <w:t>delegate</w:t>
      </w:r>
      <w:proofErr w:type="gramEnd"/>
    </w:p>
    <w:p w:rsidR="004844A4" w:rsidP="004844A4" w:rsidRDefault="004844A4" w14:paraId="00F1D1D0" w14:textId="217A7D53">
      <w:pPr>
        <w:pStyle w:val="ESBodyText"/>
        <w:numPr>
          <w:ilvl w:val="0"/>
          <w:numId w:val="23"/>
        </w:numPr>
        <w:spacing w:line="276" w:lineRule="auto"/>
        <w:jc w:val="both"/>
      </w:pPr>
      <w:r>
        <w:t>c</w:t>
      </w:r>
      <w:r w:rsidRPr="00B51035">
        <w:t>ultivat</w:t>
      </w:r>
      <w:r>
        <w:t>e</w:t>
      </w:r>
      <w:r w:rsidRPr="00B51035">
        <w:t xml:space="preserve"> a positive workplace culture by model</w:t>
      </w:r>
      <w:r w:rsidR="00223DE7">
        <w:t>l</w:t>
      </w:r>
      <w:r w:rsidRPr="00B51035">
        <w:t>ing behavio</w:t>
      </w:r>
      <w:r w:rsidR="005127C3">
        <w:t>u</w:t>
      </w:r>
      <w:r w:rsidRPr="00B51035">
        <w:t xml:space="preserve">r that reflects the </w:t>
      </w:r>
      <w:proofErr w:type="spellStart"/>
      <w:r w:rsidRPr="00B51035">
        <w:t>organi</w:t>
      </w:r>
      <w:r>
        <w:t>s</w:t>
      </w:r>
      <w:r w:rsidRPr="00B51035">
        <w:t>ation's</w:t>
      </w:r>
      <w:proofErr w:type="spellEnd"/>
      <w:r w:rsidRPr="00B51035">
        <w:t xml:space="preserve"> core values</w:t>
      </w:r>
      <w:r>
        <w:t xml:space="preserve"> through </w:t>
      </w:r>
      <w:r w:rsidRPr="00B51035">
        <w:t xml:space="preserve">embodying </w:t>
      </w:r>
      <w:r w:rsidR="00C53863">
        <w:t>o</w:t>
      </w:r>
      <w:r>
        <w:t>ur</w:t>
      </w:r>
      <w:r w:rsidRPr="00B51035">
        <w:t xml:space="preserve"> values i</w:t>
      </w:r>
      <w:r>
        <w:t xml:space="preserve">n </w:t>
      </w:r>
      <w:r w:rsidRPr="00B51035">
        <w:t xml:space="preserve">interactions and decision-making </w:t>
      </w:r>
      <w:proofErr w:type="gramStart"/>
      <w:r w:rsidRPr="00B51035">
        <w:t>processes</w:t>
      </w:r>
      <w:proofErr w:type="gramEnd"/>
    </w:p>
    <w:p w:rsidRPr="00945816" w:rsidR="004844A4" w:rsidP="004844A4" w:rsidRDefault="004844A4" w14:paraId="580ADA20" w14:textId="29B4253D">
      <w:pPr>
        <w:pStyle w:val="ESBodyText"/>
        <w:numPr>
          <w:ilvl w:val="0"/>
          <w:numId w:val="23"/>
        </w:numPr>
        <w:spacing w:line="276" w:lineRule="auto"/>
        <w:jc w:val="both"/>
        <w:rPr>
          <w:rStyle w:val="CommentReference"/>
          <w:sz w:val="20"/>
          <w:szCs w:val="20"/>
        </w:rPr>
      </w:pPr>
      <w:r>
        <w:t>p</w:t>
      </w:r>
      <w:r w:rsidRPr="00945816">
        <w:t>articipat</w:t>
      </w:r>
      <w:r>
        <w:t>e</w:t>
      </w:r>
      <w:r w:rsidRPr="00945816">
        <w:t xml:space="preserve"> in training sessions</w:t>
      </w:r>
      <w:r>
        <w:t xml:space="preserve"> </w:t>
      </w:r>
      <w:proofErr w:type="gramStart"/>
      <w:r>
        <w:t>in order to</w:t>
      </w:r>
      <w:proofErr w:type="gramEnd"/>
      <w:r>
        <w:t xml:space="preserve"> </w:t>
      </w:r>
      <w:r w:rsidRPr="00945816">
        <w:t xml:space="preserve">deepen </w:t>
      </w:r>
      <w:r>
        <w:t>an</w:t>
      </w:r>
      <w:r w:rsidRPr="00945816">
        <w:t xml:space="preserve"> understanding of </w:t>
      </w:r>
      <w:r>
        <w:t xml:space="preserve">sexual harassment </w:t>
      </w:r>
      <w:r w:rsidRPr="00945816">
        <w:t xml:space="preserve">issues and learn how to effectively uphold </w:t>
      </w:r>
      <w:r w:rsidR="00C53863">
        <w:t>o</w:t>
      </w:r>
      <w:r>
        <w:t xml:space="preserve">ur </w:t>
      </w:r>
      <w:r w:rsidR="00C53863">
        <w:t>v</w:t>
      </w:r>
      <w:r w:rsidRPr="00945816">
        <w:t>alues.</w:t>
      </w:r>
    </w:p>
    <w:p w:rsidRPr="00A800EC" w:rsidR="00223DE7" w:rsidP="00A800EC" w:rsidRDefault="00223DE7" w14:paraId="34965CAD" w14:textId="77777777">
      <w:pPr>
        <w:pStyle w:val="BodyText"/>
        <w:rPr>
          <w:highlight w:val="lightGray"/>
        </w:rPr>
      </w:pPr>
      <w:bookmarkStart w:name="_Toc167805722" w:id="29"/>
      <w:bookmarkStart w:name="_Toc525305039" w:id="30"/>
      <w:bookmarkStart w:name="_Toc158994694" w:id="31"/>
      <w:r w:rsidRPr="00223DE7">
        <w:rPr>
          <w:highlight w:val="lightGray"/>
        </w:rPr>
        <w:br w:type="page"/>
      </w:r>
    </w:p>
    <w:p w:rsidR="004844A4" w:rsidP="00A800EC" w:rsidRDefault="004844A4" w14:paraId="02172057" w14:textId="2871E622">
      <w:pPr>
        <w:pStyle w:val="VCAAHeading2"/>
        <w:spacing w:line="276" w:lineRule="auto"/>
        <w:jc w:val="both"/>
      </w:pPr>
      <w:bookmarkStart w:name="_Toc171425891" w:id="32"/>
      <w:r>
        <w:t>Expectations</w:t>
      </w:r>
      <w:bookmarkEnd w:id="29"/>
      <w:bookmarkEnd w:id="32"/>
    </w:p>
    <w:p w:rsidRPr="00346D73" w:rsidR="004844A4" w:rsidP="004844A4" w:rsidRDefault="004844A4" w14:paraId="4C40682C" w14:textId="77777777">
      <w:pPr>
        <w:pStyle w:val="VCAAHeading5"/>
        <w:numPr>
          <w:ilvl w:val="1"/>
          <w:numId w:val="20"/>
        </w:numPr>
        <w:spacing w:line="276" w:lineRule="auto"/>
        <w:jc w:val="both"/>
      </w:pPr>
      <w:bookmarkStart w:name="_Toc167805723" w:id="33"/>
      <w:bookmarkStart w:name="_Toc171425892" w:id="34"/>
      <w:bookmarkEnd w:id="30"/>
      <w:bookmarkEnd w:id="31"/>
      <w:r w:rsidRPr="00346D73">
        <w:t>What is sexual harassment?</w:t>
      </w:r>
      <w:bookmarkEnd w:id="33"/>
      <w:bookmarkEnd w:id="34"/>
    </w:p>
    <w:p w:rsidRPr="00346D73" w:rsidR="004844A4" w:rsidP="004844A4" w:rsidRDefault="004844A4" w14:paraId="5DE92D29" w14:textId="77777777">
      <w:pPr>
        <w:pStyle w:val="ESBodyText"/>
        <w:spacing w:line="276" w:lineRule="auto"/>
        <w:jc w:val="both"/>
      </w:pPr>
      <w:r w:rsidRPr="00346D73">
        <w:t>Sexual harassment occurs in circumstances in which the</w:t>
      </w:r>
      <w:r>
        <w:t xml:space="preserve"> </w:t>
      </w:r>
      <w:proofErr w:type="spellStart"/>
      <w:r>
        <w:t>behavioural</w:t>
      </w:r>
      <w:proofErr w:type="spellEnd"/>
      <w:r w:rsidRPr="00346D73">
        <w:t xml:space="preserve"> conduct is unwelcome, sexual in nature, and where a reasonable </w:t>
      </w:r>
      <w:r>
        <w:t>individual</w:t>
      </w:r>
      <w:r w:rsidRPr="00346D73">
        <w:t xml:space="preserve">, having regard to all the circumstances, would have anticipated that the other </w:t>
      </w:r>
      <w:r>
        <w:t>individual</w:t>
      </w:r>
      <w:r w:rsidRPr="00346D73">
        <w:t xml:space="preserve"> would be offended, </w:t>
      </w:r>
      <w:proofErr w:type="gramStart"/>
      <w:r w:rsidRPr="00346D73">
        <w:t>humiliated</w:t>
      </w:r>
      <w:proofErr w:type="gramEnd"/>
      <w:r w:rsidRPr="00346D73">
        <w:t xml:space="preserve"> or intimidated.</w:t>
      </w:r>
    </w:p>
    <w:p w:rsidRPr="00346D73" w:rsidR="004844A4" w:rsidP="004844A4" w:rsidRDefault="004844A4" w14:paraId="5576722F" w14:textId="77777777">
      <w:pPr>
        <w:pStyle w:val="ESBodyText"/>
        <w:spacing w:line="276" w:lineRule="auto"/>
        <w:jc w:val="both"/>
        <w:rPr>
          <w:lang w:val="en-GB"/>
        </w:rPr>
      </w:pPr>
      <w:r w:rsidRPr="00346D73">
        <w:rPr>
          <w:lang w:val="en-GB"/>
        </w:rPr>
        <w:t xml:space="preserve">Sexual harassment in the workplace may take various forms and can be </w:t>
      </w:r>
      <w:r w:rsidRPr="00346D73">
        <w:rPr>
          <w:rFonts w:eastAsia="Times New Roman" w:cs="Tahoma"/>
          <w:color w:val="000000" w:themeColor="text1"/>
          <w:lang w:eastAsia="en-AU"/>
        </w:rPr>
        <w:t xml:space="preserve">directed at, and perpetrated by, all </w:t>
      </w:r>
      <w:r>
        <w:rPr>
          <w:rFonts w:eastAsia="Times New Roman" w:cs="Tahoma"/>
          <w:color w:val="000000" w:themeColor="text1"/>
          <w:lang w:eastAsia="en-AU"/>
        </w:rPr>
        <w:t>individuals</w:t>
      </w:r>
      <w:r w:rsidRPr="00346D73">
        <w:rPr>
          <w:rFonts w:eastAsia="Times New Roman" w:cs="Tahoma"/>
          <w:color w:val="000000" w:themeColor="text1"/>
          <w:lang w:eastAsia="en-AU"/>
        </w:rPr>
        <w:t xml:space="preserve"> including men, women, transgender people, and those who identify as non-binary. </w:t>
      </w:r>
      <w:r w:rsidRPr="00346D73">
        <w:rPr>
          <w:lang w:val="en-GB"/>
        </w:rPr>
        <w:t>It may be physical, spoken or written and may include, but is not limited to:</w:t>
      </w:r>
    </w:p>
    <w:p w:rsidRPr="00346D73" w:rsidR="004844A4" w:rsidP="004844A4" w:rsidRDefault="00034CF2" w14:paraId="3C074B51" w14:textId="197E4749">
      <w:pPr>
        <w:pStyle w:val="ESBodyText"/>
        <w:numPr>
          <w:ilvl w:val="0"/>
          <w:numId w:val="24"/>
        </w:numPr>
        <w:spacing w:line="276" w:lineRule="auto"/>
        <w:jc w:val="both"/>
      </w:pPr>
      <w:r>
        <w:t>u</w:t>
      </w:r>
      <w:r w:rsidRPr="00346D73" w:rsidR="004844A4">
        <w:t>nwelcome physical contact of a sexual nature</w:t>
      </w:r>
    </w:p>
    <w:p w:rsidRPr="00346D73" w:rsidR="004844A4" w:rsidP="004844A4" w:rsidRDefault="00034CF2" w14:paraId="7EE13EE2" w14:textId="2C1063DF">
      <w:pPr>
        <w:pStyle w:val="ESBodyText"/>
        <w:numPr>
          <w:ilvl w:val="0"/>
          <w:numId w:val="24"/>
        </w:numPr>
        <w:spacing w:line="276" w:lineRule="auto"/>
        <w:jc w:val="both"/>
      </w:pPr>
      <w:r>
        <w:t>c</w:t>
      </w:r>
      <w:r w:rsidRPr="00346D73" w:rsidR="004844A4">
        <w:t>omments or questions of a sexual nature about a person’s private life or their appearance</w:t>
      </w:r>
    </w:p>
    <w:p w:rsidRPr="00346D73" w:rsidR="004844A4" w:rsidP="004844A4" w:rsidRDefault="00034CF2" w14:paraId="223669DA" w14:textId="65C725DC">
      <w:pPr>
        <w:pStyle w:val="ESBodyText"/>
        <w:numPr>
          <w:ilvl w:val="0"/>
          <w:numId w:val="24"/>
        </w:numPr>
        <w:spacing w:line="276" w:lineRule="auto"/>
        <w:jc w:val="both"/>
      </w:pPr>
      <w:r>
        <w:t>s</w:t>
      </w:r>
      <w:r w:rsidRPr="00346D73" w:rsidR="004844A4">
        <w:t>exually suggestive behaviour, such as leering or staring or offensive gestures</w:t>
      </w:r>
    </w:p>
    <w:p w:rsidRPr="00346D73" w:rsidR="004844A4" w:rsidP="004844A4" w:rsidRDefault="00034CF2" w14:paraId="1C878C84" w14:textId="55D7BE1A">
      <w:pPr>
        <w:pStyle w:val="ESBodyText"/>
        <w:numPr>
          <w:ilvl w:val="0"/>
          <w:numId w:val="24"/>
        </w:numPr>
        <w:spacing w:line="276" w:lineRule="auto"/>
        <w:jc w:val="both"/>
      </w:pPr>
      <w:r>
        <w:t>b</w:t>
      </w:r>
      <w:r w:rsidRPr="00346D73" w:rsidR="004844A4">
        <w:t xml:space="preserve">rushing up against someone, touching, </w:t>
      </w:r>
      <w:proofErr w:type="gramStart"/>
      <w:r w:rsidRPr="00346D73" w:rsidR="004844A4">
        <w:t>fondling</w:t>
      </w:r>
      <w:proofErr w:type="gramEnd"/>
      <w:r w:rsidRPr="00346D73" w:rsidR="004844A4">
        <w:t xml:space="preserve"> or hugging</w:t>
      </w:r>
    </w:p>
    <w:p w:rsidRPr="00346D73" w:rsidR="004844A4" w:rsidP="004844A4" w:rsidRDefault="00034CF2" w14:paraId="17265FE6" w14:textId="5CACEDA1">
      <w:pPr>
        <w:pStyle w:val="ESBodyText"/>
        <w:numPr>
          <w:ilvl w:val="0"/>
          <w:numId w:val="24"/>
        </w:numPr>
        <w:spacing w:line="276" w:lineRule="auto"/>
        <w:jc w:val="both"/>
      </w:pPr>
      <w:r>
        <w:t>s</w:t>
      </w:r>
      <w:r w:rsidRPr="00346D73" w:rsidR="004844A4">
        <w:t>exually suggestive comments or jokes</w:t>
      </w:r>
    </w:p>
    <w:p w:rsidRPr="00346D73" w:rsidR="004844A4" w:rsidP="004844A4" w:rsidRDefault="00034CF2" w14:paraId="3639BA05" w14:textId="388296BF">
      <w:pPr>
        <w:pStyle w:val="ESBodyText"/>
        <w:numPr>
          <w:ilvl w:val="0"/>
          <w:numId w:val="24"/>
        </w:numPr>
        <w:spacing w:line="276" w:lineRule="auto"/>
        <w:jc w:val="both"/>
      </w:pPr>
      <w:r>
        <w:t>d</w:t>
      </w:r>
      <w:r w:rsidRPr="00346D73" w:rsidR="004844A4">
        <w:t xml:space="preserve">isplaying offensive screen savers, photos, </w:t>
      </w:r>
      <w:proofErr w:type="gramStart"/>
      <w:r w:rsidRPr="00346D73" w:rsidR="004844A4">
        <w:t>calendars</w:t>
      </w:r>
      <w:proofErr w:type="gramEnd"/>
      <w:r w:rsidRPr="00346D73" w:rsidR="004844A4">
        <w:t xml:space="preserve"> or objects</w:t>
      </w:r>
    </w:p>
    <w:p w:rsidRPr="00346D73" w:rsidR="004844A4" w:rsidP="004844A4" w:rsidRDefault="00034CF2" w14:paraId="5FA225E2" w14:textId="5096526F">
      <w:pPr>
        <w:pStyle w:val="ESBodyText"/>
        <w:numPr>
          <w:ilvl w:val="0"/>
          <w:numId w:val="24"/>
        </w:numPr>
        <w:spacing w:line="276" w:lineRule="auto"/>
        <w:jc w:val="both"/>
      </w:pPr>
      <w:r>
        <w:t>r</w:t>
      </w:r>
      <w:r w:rsidRPr="00346D73" w:rsidR="004844A4">
        <w:t xml:space="preserve">epeated requests to go </w:t>
      </w:r>
      <w:proofErr w:type="gramStart"/>
      <w:r w:rsidRPr="00346D73" w:rsidR="004844A4">
        <w:t>out</w:t>
      </w:r>
      <w:proofErr w:type="gramEnd"/>
    </w:p>
    <w:p w:rsidRPr="00346D73" w:rsidR="004844A4" w:rsidP="004844A4" w:rsidRDefault="00034CF2" w14:paraId="6A9447A9" w14:textId="44C43F4A">
      <w:pPr>
        <w:pStyle w:val="ESBodyText"/>
        <w:numPr>
          <w:ilvl w:val="0"/>
          <w:numId w:val="24"/>
        </w:numPr>
        <w:spacing w:line="276" w:lineRule="auto"/>
        <w:jc w:val="both"/>
      </w:pPr>
      <w:r>
        <w:t>u</w:t>
      </w:r>
      <w:r w:rsidRPr="00346D73" w:rsidR="004844A4">
        <w:t>nwanted displays or declarations of affection</w:t>
      </w:r>
    </w:p>
    <w:p w:rsidRPr="00346D73" w:rsidR="004844A4" w:rsidP="004844A4" w:rsidRDefault="00034CF2" w14:paraId="558E0233" w14:textId="63EA9CAB">
      <w:pPr>
        <w:pStyle w:val="ESBodyText"/>
        <w:numPr>
          <w:ilvl w:val="0"/>
          <w:numId w:val="24"/>
        </w:numPr>
        <w:spacing w:line="276" w:lineRule="auto"/>
        <w:jc w:val="both"/>
      </w:pPr>
      <w:r>
        <w:t>r</w:t>
      </w:r>
      <w:r w:rsidRPr="00346D73" w:rsidR="004844A4">
        <w:t>equests for sex</w:t>
      </w:r>
    </w:p>
    <w:p w:rsidRPr="00346D73" w:rsidR="004844A4" w:rsidP="004844A4" w:rsidRDefault="00034CF2" w14:paraId="43F73645" w14:textId="3CA44778">
      <w:pPr>
        <w:pStyle w:val="ESBodyText"/>
        <w:numPr>
          <w:ilvl w:val="0"/>
          <w:numId w:val="24"/>
        </w:numPr>
        <w:spacing w:line="276" w:lineRule="auto"/>
        <w:jc w:val="both"/>
      </w:pPr>
      <w:r>
        <w:t>s</w:t>
      </w:r>
      <w:r w:rsidRPr="00346D73" w:rsidR="004844A4">
        <w:t>exually explicit emails, text messages or posts on social networking sites</w:t>
      </w:r>
    </w:p>
    <w:p w:rsidRPr="00346D73" w:rsidR="004844A4" w:rsidP="004844A4" w:rsidRDefault="00034CF2" w14:paraId="7DE9C370" w14:textId="64E8AFEE">
      <w:pPr>
        <w:pStyle w:val="ESBodyText"/>
        <w:numPr>
          <w:ilvl w:val="0"/>
          <w:numId w:val="24"/>
        </w:numPr>
        <w:spacing w:line="276" w:lineRule="auto"/>
        <w:jc w:val="both"/>
      </w:pPr>
      <w:r>
        <w:t>s</w:t>
      </w:r>
      <w:r w:rsidRPr="00346D73" w:rsidR="004844A4">
        <w:t xml:space="preserve">exual assault, indecent exposure, physical </w:t>
      </w:r>
      <w:proofErr w:type="gramStart"/>
      <w:r w:rsidRPr="00346D73" w:rsidR="004844A4">
        <w:t>assault</w:t>
      </w:r>
      <w:proofErr w:type="gramEnd"/>
      <w:r w:rsidRPr="00346D73" w:rsidR="004844A4">
        <w:t xml:space="preserve"> and stalking (which are criminal offences)</w:t>
      </w:r>
      <w:r>
        <w:t>,</w:t>
      </w:r>
      <w:r w:rsidRPr="00346D73" w:rsidR="004844A4">
        <w:t xml:space="preserve"> and</w:t>
      </w:r>
    </w:p>
    <w:p w:rsidRPr="00346D73" w:rsidR="004844A4" w:rsidP="004844A4" w:rsidRDefault="00034CF2" w14:paraId="0BFB9FBE" w14:textId="4DB21EA4">
      <w:pPr>
        <w:pStyle w:val="ESBodyText"/>
        <w:numPr>
          <w:ilvl w:val="0"/>
          <w:numId w:val="24"/>
        </w:numPr>
        <w:spacing w:line="276" w:lineRule="auto"/>
        <w:jc w:val="both"/>
      </w:pPr>
      <w:r>
        <w:t>a</w:t>
      </w:r>
      <w:r w:rsidRPr="00346D73" w:rsidR="004844A4">
        <w:t>ctions or comments of a sexual nature in a</w:t>
      </w:r>
      <w:r w:rsidR="004844A4">
        <w:t xml:space="preserve">n individual’s </w:t>
      </w:r>
      <w:r w:rsidRPr="00346D73" w:rsidR="004844A4">
        <w:t xml:space="preserve">presence (even if not directed at that </w:t>
      </w:r>
      <w:r w:rsidR="004844A4">
        <w:t>individual</w:t>
      </w:r>
      <w:r w:rsidRPr="00346D73" w:rsidR="004844A4">
        <w:t>).</w:t>
      </w:r>
    </w:p>
    <w:p w:rsidRPr="00346D73" w:rsidR="004844A4" w:rsidP="004844A4" w:rsidRDefault="004844A4" w14:paraId="4F2BFFD5" w14:textId="77777777">
      <w:pPr>
        <w:pStyle w:val="ESBodyText"/>
        <w:spacing w:line="276" w:lineRule="auto"/>
        <w:jc w:val="both"/>
      </w:pPr>
      <w:r w:rsidRPr="00346D73">
        <w:t>There is no requirement that the unwelcome conduct be repeated; a one-off incident can be sexual harassment. Equally, a broader pattern of behaviour can constitute sexual harassment.</w:t>
      </w:r>
    </w:p>
    <w:p w:rsidRPr="00346D73" w:rsidR="004844A4" w:rsidP="004844A4" w:rsidRDefault="004844A4" w14:paraId="660276FA" w14:textId="77777777">
      <w:pPr>
        <w:pStyle w:val="ESBodyText"/>
        <w:spacing w:line="276" w:lineRule="auto"/>
        <w:jc w:val="both"/>
      </w:pPr>
      <w:r w:rsidRPr="00346D73">
        <w:t>A key element of sexual harassment is that it is unwelcome. However, just because someone does not object to inappropriate behaviour in the workplace at the time it occurs does not mean that they are consenting to the behaviour or consenting for the behaviour to continue at another time.</w:t>
      </w:r>
    </w:p>
    <w:p w:rsidRPr="00346D73" w:rsidR="004844A4" w:rsidP="004844A4" w:rsidRDefault="004844A4" w14:paraId="079B448B" w14:textId="77777777">
      <w:pPr>
        <w:pStyle w:val="ESBodyText"/>
        <w:spacing w:line="276" w:lineRule="auto"/>
        <w:jc w:val="both"/>
      </w:pPr>
      <w:r w:rsidRPr="00346D73">
        <w:t xml:space="preserve">Motive is irrelevant; the test focuses on how the behaviour is received by the other </w:t>
      </w:r>
      <w:r>
        <w:t>individual</w:t>
      </w:r>
      <w:r w:rsidRPr="00346D73">
        <w:t xml:space="preserve">. It is the responsibility of </w:t>
      </w:r>
      <w:r>
        <w:t xml:space="preserve">all employees </w:t>
      </w:r>
      <w:r w:rsidRPr="00346D73">
        <w:t>to ensure that they do not engage in any behaviour that could amount to sexual harassment. Sexual harassment can occur even when a</w:t>
      </w:r>
      <w:r>
        <w:t xml:space="preserve">n individual </w:t>
      </w:r>
      <w:r w:rsidRPr="00346D73">
        <w:t>does not intend to offend or humiliate.</w:t>
      </w:r>
    </w:p>
    <w:p w:rsidRPr="00EA0D97" w:rsidR="004844A4" w:rsidP="004844A4" w:rsidRDefault="004844A4" w14:paraId="6AA1354D" w14:textId="77777777" w14:noSpellErr="1">
      <w:pPr>
        <w:pStyle w:val="VCAAHeading5"/>
        <w:numPr>
          <w:ilvl w:val="1"/>
          <w:numId w:val="20"/>
        </w:numPr>
        <w:spacing w:line="276" w:lineRule="auto"/>
        <w:jc w:val="both"/>
        <w:rPr/>
      </w:pPr>
      <w:bookmarkStart w:name="_Toc167805724" w:id="35"/>
      <w:bookmarkStart w:name="_Toc171425893" w:id="36"/>
      <w:r w:rsidRPr="7F075868" w:rsidR="64F6AFE2">
        <w:rPr>
          <w:lang w:val="en-US"/>
        </w:rPr>
        <w:t>Behaviour that is not sexual harassment</w:t>
      </w:r>
      <w:bookmarkEnd w:id="35"/>
      <w:bookmarkEnd w:id="36"/>
    </w:p>
    <w:p w:rsidR="004844A4" w:rsidP="004844A4" w:rsidRDefault="004844A4" w14:paraId="4586BCA4" w14:textId="77777777">
      <w:pPr>
        <w:pStyle w:val="ESBodyText"/>
        <w:spacing w:line="276" w:lineRule="auto"/>
        <w:jc w:val="both"/>
      </w:pPr>
      <w:r w:rsidRPr="0022031F">
        <w:t xml:space="preserve">Sexual harassment is not behaviour which is based on mutual attraction, </w:t>
      </w:r>
      <w:proofErr w:type="gramStart"/>
      <w:r w:rsidRPr="0022031F">
        <w:t>friendship</w:t>
      </w:r>
      <w:proofErr w:type="gramEnd"/>
      <w:r w:rsidRPr="0022031F">
        <w:t xml:space="preserve"> and respect. If the interaction is consensual, </w:t>
      </w:r>
      <w:proofErr w:type="gramStart"/>
      <w:r w:rsidRPr="0022031F">
        <w:t>welcome</w:t>
      </w:r>
      <w:proofErr w:type="gramEnd"/>
      <w:r w:rsidRPr="0022031F">
        <w:t xml:space="preserve"> and reciprocated, it is not sexual harassment</w:t>
      </w:r>
      <w:r w:rsidRPr="00E36571">
        <w:rPr>
          <w:bCs/>
        </w:rPr>
        <w:t>.</w:t>
      </w:r>
    </w:p>
    <w:p w:rsidR="004844A4" w:rsidP="004844A4" w:rsidRDefault="004844A4" w14:paraId="5CFFA81B" w14:textId="77777777">
      <w:pPr>
        <w:pStyle w:val="ESBodyText"/>
        <w:spacing w:line="276" w:lineRule="auto"/>
        <w:jc w:val="both"/>
      </w:pPr>
      <w:r w:rsidRPr="00346D73">
        <w:t xml:space="preserve">This does not mean that sexual or romantic interactions in the workplace are always appropriate. </w:t>
      </w:r>
      <w:r>
        <w:t>Employees</w:t>
      </w:r>
      <w:r w:rsidRPr="00346D73">
        <w:t xml:space="preserve"> should </w:t>
      </w:r>
      <w:proofErr w:type="spellStart"/>
      <w:r w:rsidRPr="00346D73">
        <w:t>familiarise</w:t>
      </w:r>
      <w:proofErr w:type="spellEnd"/>
      <w:r w:rsidRPr="00346D73">
        <w:t xml:space="preserve"> themselves with relevant polices dealing with consensual personal relationships in the workplace</w:t>
      </w:r>
      <w:r>
        <w:t>. F</w:t>
      </w:r>
      <w:r w:rsidRPr="00346D73">
        <w:t>or further information, please refer to the VCAA Conflict of Interest Policy.</w:t>
      </w:r>
    </w:p>
    <w:p w:rsidRPr="00346D73" w:rsidR="004844A4" w:rsidP="004844A4" w:rsidRDefault="004844A4" w14:paraId="56E10D6B" w14:textId="77777777">
      <w:pPr>
        <w:pStyle w:val="VCAAHeading5"/>
        <w:numPr>
          <w:ilvl w:val="1"/>
          <w:numId w:val="20"/>
        </w:numPr>
        <w:spacing w:line="276" w:lineRule="auto"/>
        <w:jc w:val="both"/>
        <w:rPr>
          <w:bCs/>
        </w:rPr>
      </w:pPr>
      <w:bookmarkStart w:name="_Toc167805725" w:id="37"/>
      <w:bookmarkStart w:name="_Toc171425894" w:id="38"/>
      <w:r w:rsidRPr="00346D73">
        <w:t>Within the workplace</w:t>
      </w:r>
      <w:bookmarkEnd w:id="37"/>
      <w:bookmarkEnd w:id="38"/>
    </w:p>
    <w:p w:rsidRPr="00346D73" w:rsidR="004844A4" w:rsidP="004844A4" w:rsidRDefault="004844A4" w14:paraId="12CC9425" w14:textId="77777777">
      <w:pPr>
        <w:pStyle w:val="ESBodyText"/>
        <w:spacing w:line="276" w:lineRule="auto"/>
        <w:jc w:val="both"/>
      </w:pPr>
      <w:r>
        <w:t>A</w:t>
      </w:r>
      <w:r w:rsidRPr="00346D73">
        <w:t xml:space="preserve"> workplace is any place a</w:t>
      </w:r>
      <w:r>
        <w:t xml:space="preserve">n employee </w:t>
      </w:r>
      <w:r w:rsidRPr="00346D73">
        <w:t xml:space="preserve">attends for the purpose of carrying out functions in connection with, or in the course of their employment or prospective employment. It includes a place that is a workplace of either, or both </w:t>
      </w:r>
      <w:r>
        <w:t>individuals</w:t>
      </w:r>
      <w:r w:rsidRPr="00346D73">
        <w:t xml:space="preserve"> involved in an incident of sexual harassment. For example, this policy also pertains to </w:t>
      </w:r>
      <w:r>
        <w:t>employees</w:t>
      </w:r>
      <w:r w:rsidRPr="00346D73">
        <w:t xml:space="preserve"> who visit other offices </w:t>
      </w:r>
      <w:proofErr w:type="gramStart"/>
      <w:r w:rsidRPr="00346D73">
        <w:t>i.e.</w:t>
      </w:r>
      <w:proofErr w:type="gramEnd"/>
      <w:r w:rsidRPr="00346D73">
        <w:t xml:space="preserve"> the same </w:t>
      </w:r>
      <w:proofErr w:type="spellStart"/>
      <w:r w:rsidRPr="00346D73">
        <w:t>behavioural</w:t>
      </w:r>
      <w:proofErr w:type="spellEnd"/>
      <w:r w:rsidRPr="00346D73">
        <w:t xml:space="preserve"> standards that exist in their workplaces, apply in other offices that </w:t>
      </w:r>
      <w:r>
        <w:t>employees</w:t>
      </w:r>
      <w:r w:rsidRPr="00346D73">
        <w:t xml:space="preserve"> visit.</w:t>
      </w:r>
    </w:p>
    <w:p w:rsidRPr="00346D73" w:rsidR="004844A4" w:rsidP="004844A4" w:rsidRDefault="004844A4" w14:paraId="4D5C13DA" w14:textId="77777777">
      <w:pPr>
        <w:pStyle w:val="ESBodyText"/>
        <w:spacing w:line="276" w:lineRule="auto"/>
        <w:jc w:val="both"/>
      </w:pPr>
      <w:r w:rsidRPr="00346D73">
        <w:t xml:space="preserve">A workplace does not need to be the </w:t>
      </w:r>
      <w:r>
        <w:t xml:space="preserve">individual’s </w:t>
      </w:r>
      <w:r w:rsidRPr="00346D73">
        <w:t>principal place of employment. It may also be a place a person attends for the purpose of carrying out functions in relation to their employment.</w:t>
      </w:r>
    </w:p>
    <w:p w:rsidRPr="00346D73" w:rsidR="004844A4" w:rsidP="004844A4" w:rsidRDefault="004844A4" w14:paraId="607265D0" w14:textId="77777777">
      <w:pPr>
        <w:pStyle w:val="ESBodyText"/>
        <w:spacing w:line="276" w:lineRule="auto"/>
        <w:jc w:val="both"/>
      </w:pPr>
      <w:r w:rsidRPr="00346D73">
        <w:t xml:space="preserve">The workplace is not confined to the actual physical location used by </w:t>
      </w:r>
      <w:r>
        <w:t>employees</w:t>
      </w:r>
      <w:r w:rsidRPr="00346D73">
        <w:t xml:space="preserve">. It also extends to common areas such as lifts, entrances, vehicles, reception areas, corridors, </w:t>
      </w:r>
      <w:proofErr w:type="gramStart"/>
      <w:r w:rsidRPr="00346D73">
        <w:t>kitchens</w:t>
      </w:r>
      <w:proofErr w:type="gramEnd"/>
      <w:r w:rsidRPr="00346D73">
        <w:t xml:space="preserve"> and toilets of the premises.</w:t>
      </w:r>
    </w:p>
    <w:p w:rsidRPr="00346D73" w:rsidR="004844A4" w:rsidP="004844A4" w:rsidRDefault="004844A4" w14:paraId="1FB8D1AD" w14:textId="77777777">
      <w:pPr>
        <w:pStyle w:val="VCAAHeading5"/>
        <w:numPr>
          <w:ilvl w:val="1"/>
          <w:numId w:val="20"/>
        </w:numPr>
        <w:spacing w:line="276" w:lineRule="auto"/>
        <w:jc w:val="both"/>
        <w:rPr>
          <w:sz w:val="20"/>
        </w:rPr>
      </w:pPr>
      <w:bookmarkStart w:name="_Toc167805726" w:id="39"/>
      <w:bookmarkStart w:name="_Toc171425895" w:id="40"/>
      <w:r w:rsidRPr="00346D73">
        <w:t>Beyond the workplace and outside working hours</w:t>
      </w:r>
      <w:bookmarkEnd w:id="39"/>
      <w:bookmarkEnd w:id="40"/>
    </w:p>
    <w:p w:rsidRPr="00346D73" w:rsidR="004844A4" w:rsidP="004844A4" w:rsidRDefault="004844A4" w14:paraId="1050B005" w14:textId="77777777">
      <w:pPr>
        <w:pStyle w:val="ESBodyText"/>
        <w:spacing w:line="276" w:lineRule="auto"/>
        <w:jc w:val="both"/>
        <w:rPr>
          <w:rFonts w:eastAsia="Times"/>
        </w:rPr>
      </w:pPr>
      <w:r w:rsidRPr="00346D73">
        <w:rPr>
          <w:rFonts w:eastAsia="Times"/>
        </w:rPr>
        <w:t xml:space="preserve">Behaviour constituting </w:t>
      </w:r>
      <w:r w:rsidRPr="00562772">
        <w:rPr>
          <w:rFonts w:eastAsia="Times"/>
        </w:rPr>
        <w:t>workplace</w:t>
      </w:r>
      <w:r>
        <w:rPr>
          <w:rFonts w:eastAsia="Times"/>
        </w:rPr>
        <w:t xml:space="preserve"> </w:t>
      </w:r>
      <w:r w:rsidRPr="00346D73">
        <w:rPr>
          <w:rFonts w:eastAsia="Times"/>
        </w:rPr>
        <w:t>sexual harassment can occur beyond the usual workplace and outside normal working hours. For example, workplace sexual harassment can occur where there is a link to employment including (but not limited to):</w:t>
      </w:r>
    </w:p>
    <w:p w:rsidRPr="00346D73" w:rsidR="004844A4" w:rsidP="004844A4" w:rsidRDefault="003501F8" w14:paraId="027D5EF3" w14:textId="6C443A9D">
      <w:pPr>
        <w:pStyle w:val="ESBodyText"/>
        <w:numPr>
          <w:ilvl w:val="0"/>
          <w:numId w:val="25"/>
        </w:numPr>
        <w:spacing w:line="276" w:lineRule="auto"/>
        <w:jc w:val="both"/>
      </w:pPr>
      <w:r>
        <w:t>a</w:t>
      </w:r>
      <w:r w:rsidRPr="00346D73" w:rsidR="004844A4">
        <w:t>t social functions sponsored and paid for by the VCAA</w:t>
      </w:r>
    </w:p>
    <w:p w:rsidRPr="00562772" w:rsidR="004844A4" w:rsidP="004844A4" w:rsidRDefault="003501F8" w14:paraId="1EB04D6C" w14:textId="07CBC1E0">
      <w:pPr>
        <w:pStyle w:val="ESBodyText"/>
        <w:numPr>
          <w:ilvl w:val="0"/>
          <w:numId w:val="25"/>
        </w:numPr>
        <w:spacing w:line="276" w:lineRule="auto"/>
        <w:jc w:val="both"/>
      </w:pPr>
      <w:r>
        <w:t>a</w:t>
      </w:r>
      <w:r w:rsidRPr="00562772" w:rsidR="004844A4">
        <w:t>t social functions in connection with the workplace but not sponsored or paid by the VCAA</w:t>
      </w:r>
    </w:p>
    <w:p w:rsidRPr="00346D73" w:rsidR="004844A4" w:rsidP="004844A4" w:rsidRDefault="003501F8" w14:paraId="6C96E41A" w14:textId="66A541AE">
      <w:pPr>
        <w:pStyle w:val="ESBodyText"/>
        <w:numPr>
          <w:ilvl w:val="0"/>
          <w:numId w:val="25"/>
        </w:numPr>
        <w:spacing w:line="276" w:lineRule="auto"/>
        <w:jc w:val="both"/>
      </w:pPr>
      <w:r>
        <w:t>i</w:t>
      </w:r>
      <w:r w:rsidRPr="00346D73" w:rsidR="004844A4">
        <w:t>n vehicles while on the way to work</w:t>
      </w:r>
      <w:r w:rsidR="004844A4">
        <w:t>places, work</w:t>
      </w:r>
      <w:r w:rsidRPr="00346D73" w:rsidR="004844A4">
        <w:t xml:space="preserve"> </w:t>
      </w:r>
      <w:r w:rsidR="004844A4">
        <w:t>events or</w:t>
      </w:r>
      <w:r w:rsidRPr="00346D73" w:rsidR="004844A4">
        <w:t xml:space="preserve"> meetings</w:t>
      </w:r>
    </w:p>
    <w:p w:rsidRPr="00346D73" w:rsidR="004844A4" w:rsidP="004844A4" w:rsidRDefault="003501F8" w14:paraId="73B9AF4E" w14:textId="45E939C0">
      <w:pPr>
        <w:pStyle w:val="ESBodyText"/>
        <w:numPr>
          <w:ilvl w:val="0"/>
          <w:numId w:val="25"/>
        </w:numPr>
        <w:spacing w:line="276" w:lineRule="auto"/>
        <w:jc w:val="both"/>
      </w:pPr>
      <w:r>
        <w:t>a</w:t>
      </w:r>
      <w:r w:rsidRPr="00346D73" w:rsidR="004844A4">
        <w:t xml:space="preserve">t after-parties to such events (regardless of </w:t>
      </w:r>
      <w:r>
        <w:t>its</w:t>
      </w:r>
      <w:r w:rsidRPr="00346D73">
        <w:t xml:space="preserve"> </w:t>
      </w:r>
      <w:r w:rsidRPr="00346D73" w:rsidR="004844A4">
        <w:t>location)</w:t>
      </w:r>
    </w:p>
    <w:p w:rsidRPr="00346D73" w:rsidR="004844A4" w:rsidP="004844A4" w:rsidRDefault="003501F8" w14:paraId="358738E6" w14:textId="433F7D4F">
      <w:pPr>
        <w:pStyle w:val="ESBodyText"/>
        <w:numPr>
          <w:ilvl w:val="0"/>
          <w:numId w:val="25"/>
        </w:numPr>
        <w:spacing w:line="276" w:lineRule="auto"/>
        <w:jc w:val="both"/>
      </w:pPr>
      <w:r>
        <w:t>i</w:t>
      </w:r>
      <w:r w:rsidRPr="00346D73" w:rsidR="004844A4">
        <w:t>n accommodation (including hotel rooms) associated with or provided by the VCAA</w:t>
      </w:r>
    </w:p>
    <w:p w:rsidRPr="00346D73" w:rsidR="004844A4" w:rsidP="004844A4" w:rsidRDefault="003501F8" w14:paraId="1F9EA93F" w14:textId="0C97F218">
      <w:pPr>
        <w:pStyle w:val="ESBodyText"/>
        <w:numPr>
          <w:ilvl w:val="0"/>
          <w:numId w:val="25"/>
        </w:numPr>
        <w:spacing w:line="276" w:lineRule="auto"/>
        <w:jc w:val="both"/>
      </w:pPr>
      <w:r>
        <w:t>o</w:t>
      </w:r>
      <w:r w:rsidRPr="00346D73" w:rsidR="004844A4">
        <w:t>nline via use of technology and social media</w:t>
      </w:r>
      <w:r>
        <w:t>,</w:t>
      </w:r>
      <w:r w:rsidRPr="00346D73" w:rsidR="004844A4">
        <w:t xml:space="preserve"> and</w:t>
      </w:r>
    </w:p>
    <w:p w:rsidRPr="00346D73" w:rsidR="004844A4" w:rsidP="004844A4" w:rsidRDefault="003501F8" w14:paraId="24CF99A0" w14:textId="3C2F2C01">
      <w:pPr>
        <w:pStyle w:val="ESBodyText"/>
        <w:numPr>
          <w:ilvl w:val="0"/>
          <w:numId w:val="25"/>
        </w:numPr>
        <w:spacing w:line="276" w:lineRule="auto"/>
        <w:jc w:val="both"/>
      </w:pPr>
      <w:r>
        <w:t>a</w:t>
      </w:r>
      <w:r w:rsidRPr="00346D73" w:rsidR="004844A4">
        <w:t>ny other location in situations where the conduct commenced in the workplace and continued outside the workplace and vice-versa.</w:t>
      </w:r>
    </w:p>
    <w:p w:rsidRPr="00346D73" w:rsidR="004844A4" w:rsidP="004844A4" w:rsidRDefault="004844A4" w14:paraId="4B454A65" w14:textId="77777777">
      <w:pPr>
        <w:pStyle w:val="ESBodyText"/>
        <w:spacing w:line="276" w:lineRule="auto"/>
        <w:jc w:val="both"/>
        <w:rPr>
          <w:rFonts w:eastAsia="Times"/>
        </w:rPr>
      </w:pPr>
      <w:r w:rsidRPr="00346D73">
        <w:rPr>
          <w:rFonts w:eastAsia="Times"/>
        </w:rPr>
        <w:t xml:space="preserve">Consumption of alcohol at work functions or at a work-related event outside the usual workplace and hours of work is not an excuse for conduct that constitutes sexual harassment. </w:t>
      </w:r>
      <w:r>
        <w:rPr>
          <w:rFonts w:eastAsia="Times"/>
        </w:rPr>
        <w:t>Employees</w:t>
      </w:r>
      <w:r w:rsidRPr="00346D73">
        <w:rPr>
          <w:rFonts w:eastAsia="Times"/>
        </w:rPr>
        <w:t xml:space="preserve"> should regulate their own behaviour and consumption of alcohol to ensure their behaviour does not adversely impact others. </w:t>
      </w:r>
      <w:r>
        <w:rPr>
          <w:rFonts w:eastAsia="Times"/>
        </w:rPr>
        <w:t>Employees</w:t>
      </w:r>
      <w:r w:rsidRPr="00346D73">
        <w:rPr>
          <w:rFonts w:eastAsia="Times"/>
        </w:rPr>
        <w:t xml:space="preserve"> should be mindful that in such situations, they continue to be subject to the Victorian Public Sector Code of Conduct and public sector </w:t>
      </w:r>
      <w:proofErr w:type="spellStart"/>
      <w:r w:rsidRPr="00346D73">
        <w:rPr>
          <w:rFonts w:eastAsia="Times"/>
        </w:rPr>
        <w:t>behavioural</w:t>
      </w:r>
      <w:proofErr w:type="spellEnd"/>
      <w:r w:rsidRPr="00346D73">
        <w:rPr>
          <w:rFonts w:eastAsia="Times"/>
        </w:rPr>
        <w:t xml:space="preserve"> standards.</w:t>
      </w:r>
    </w:p>
    <w:p w:rsidRPr="007B4344" w:rsidR="004844A4" w:rsidP="004844A4" w:rsidRDefault="004844A4" w14:paraId="3C43D22B" w14:textId="77777777">
      <w:pPr>
        <w:pStyle w:val="VCAAHeading5"/>
        <w:numPr>
          <w:ilvl w:val="1"/>
          <w:numId w:val="20"/>
        </w:numPr>
        <w:spacing w:line="276" w:lineRule="auto"/>
        <w:jc w:val="both"/>
      </w:pPr>
      <w:bookmarkStart w:name="_Toc158994695" w:id="41"/>
      <w:bookmarkStart w:name="_Toc167805727" w:id="42"/>
      <w:bookmarkStart w:name="_Toc171425896" w:id="43"/>
      <w:r w:rsidRPr="007B4344">
        <w:t>Criminal offences</w:t>
      </w:r>
      <w:bookmarkEnd w:id="41"/>
      <w:bookmarkEnd w:id="42"/>
      <w:bookmarkEnd w:id="43"/>
    </w:p>
    <w:p w:rsidRPr="00534611" w:rsidR="004844A4" w:rsidP="004844A4" w:rsidRDefault="004844A4" w14:paraId="10E28E6C" w14:textId="77777777">
      <w:pPr>
        <w:jc w:val="both"/>
        <w:rPr>
          <w:sz w:val="18"/>
          <w:szCs w:val="18"/>
        </w:rPr>
      </w:pPr>
      <w:r w:rsidRPr="00534611">
        <w:rPr>
          <w:sz w:val="18"/>
          <w:szCs w:val="18"/>
        </w:rPr>
        <w:t>Some types of sexual harassment may also be unlawful under criminal law. These include indecent exposure, stalking, sexual assault and obscene or threatening communications, such as phone calls, letters, emails, text messages and posts on social networking sites.</w:t>
      </w:r>
    </w:p>
    <w:p w:rsidRPr="00534611" w:rsidR="004844A4" w:rsidP="004844A4" w:rsidRDefault="004844A4" w14:paraId="5E7E6DB2" w14:textId="281BBF14">
      <w:pPr>
        <w:jc w:val="both"/>
        <w:rPr>
          <w:sz w:val="18"/>
          <w:szCs w:val="18"/>
        </w:rPr>
      </w:pPr>
      <w:r>
        <w:rPr>
          <w:sz w:val="18"/>
          <w:szCs w:val="18"/>
        </w:rPr>
        <w:t>Employees</w:t>
      </w:r>
      <w:r w:rsidRPr="00534611">
        <w:rPr>
          <w:sz w:val="18"/>
          <w:szCs w:val="18"/>
        </w:rPr>
        <w:t xml:space="preserve"> who believe they have been the victim of a criminal offence are encouraged to report the incident to Victoria Police as soon as possible, as well as reporting the matter to </w:t>
      </w:r>
      <w:r>
        <w:rPr>
          <w:sz w:val="18"/>
          <w:szCs w:val="18"/>
        </w:rPr>
        <w:t>a</w:t>
      </w:r>
      <w:r w:rsidRPr="00534611">
        <w:rPr>
          <w:sz w:val="18"/>
          <w:szCs w:val="18"/>
        </w:rPr>
        <w:t xml:space="preserve"> </w:t>
      </w:r>
      <w:r w:rsidR="00F102C6">
        <w:rPr>
          <w:sz w:val="18"/>
          <w:szCs w:val="18"/>
        </w:rPr>
        <w:t>m</w:t>
      </w:r>
      <w:r w:rsidRPr="00534611">
        <w:rPr>
          <w:sz w:val="18"/>
          <w:szCs w:val="18"/>
        </w:rPr>
        <w:t>anager</w:t>
      </w:r>
      <w:r>
        <w:rPr>
          <w:sz w:val="18"/>
          <w:szCs w:val="18"/>
        </w:rPr>
        <w:t xml:space="preserve"> </w:t>
      </w:r>
      <w:r w:rsidRPr="00534611">
        <w:rPr>
          <w:sz w:val="18"/>
          <w:szCs w:val="18"/>
        </w:rPr>
        <w:t xml:space="preserve">or </w:t>
      </w:r>
      <w:r w:rsidR="00F102C6">
        <w:rPr>
          <w:sz w:val="18"/>
          <w:szCs w:val="18"/>
        </w:rPr>
        <w:t>a</w:t>
      </w:r>
      <w:r>
        <w:rPr>
          <w:sz w:val="18"/>
          <w:szCs w:val="18"/>
        </w:rPr>
        <w:t xml:space="preserve">uthorised </w:t>
      </w:r>
      <w:r w:rsidR="00F102C6">
        <w:rPr>
          <w:sz w:val="18"/>
          <w:szCs w:val="18"/>
        </w:rPr>
        <w:t>d</w:t>
      </w:r>
      <w:r>
        <w:rPr>
          <w:sz w:val="18"/>
          <w:szCs w:val="18"/>
        </w:rPr>
        <w:t>elegate</w:t>
      </w:r>
      <w:r w:rsidRPr="00534611">
        <w:rPr>
          <w:sz w:val="18"/>
          <w:szCs w:val="18"/>
        </w:rPr>
        <w:t>.</w:t>
      </w:r>
    </w:p>
    <w:p w:rsidR="004844A4" w:rsidP="004844A4" w:rsidRDefault="004844A4" w14:paraId="334322CD" w14:textId="77777777">
      <w:pPr>
        <w:jc w:val="both"/>
        <w:rPr>
          <w:sz w:val="18"/>
          <w:szCs w:val="18"/>
        </w:rPr>
      </w:pPr>
      <w:r w:rsidRPr="00534611">
        <w:rPr>
          <w:sz w:val="18"/>
          <w:szCs w:val="18"/>
        </w:rPr>
        <w:t>The</w:t>
      </w:r>
      <w:r w:rsidRPr="00A2015D">
        <w:rPr>
          <w:sz w:val="18"/>
          <w:szCs w:val="18"/>
        </w:rPr>
        <w:t xml:space="preserve"> VCAA</w:t>
      </w:r>
      <w:r w:rsidRPr="00534611">
        <w:rPr>
          <w:sz w:val="18"/>
          <w:szCs w:val="18"/>
        </w:rPr>
        <w:t xml:space="preserve"> also has a responsibility to deal with allegations of sexual harassment even when </w:t>
      </w:r>
      <w:r>
        <w:rPr>
          <w:sz w:val="18"/>
          <w:szCs w:val="18"/>
        </w:rPr>
        <w:t>Victoria P</w:t>
      </w:r>
      <w:r w:rsidRPr="00534611">
        <w:rPr>
          <w:sz w:val="18"/>
          <w:szCs w:val="18"/>
        </w:rPr>
        <w:t xml:space="preserve">olice </w:t>
      </w:r>
      <w:proofErr w:type="gramStart"/>
      <w:r w:rsidRPr="00534611">
        <w:rPr>
          <w:sz w:val="18"/>
          <w:szCs w:val="18"/>
        </w:rPr>
        <w:t>are</w:t>
      </w:r>
      <w:r>
        <w:rPr>
          <w:sz w:val="18"/>
          <w:szCs w:val="18"/>
        </w:rPr>
        <w:t>,</w:t>
      </w:r>
      <w:r w:rsidRPr="00534611">
        <w:rPr>
          <w:sz w:val="18"/>
          <w:szCs w:val="18"/>
        </w:rPr>
        <w:t xml:space="preserve"> or</w:t>
      </w:r>
      <w:proofErr w:type="gramEnd"/>
      <w:r w:rsidRPr="00534611">
        <w:rPr>
          <w:sz w:val="18"/>
          <w:szCs w:val="18"/>
        </w:rPr>
        <w:t xml:space="preserve"> have been involved. </w:t>
      </w:r>
      <w:r>
        <w:rPr>
          <w:sz w:val="18"/>
          <w:szCs w:val="18"/>
        </w:rPr>
        <w:t>The</w:t>
      </w:r>
      <w:r w:rsidRPr="00A2015D">
        <w:rPr>
          <w:sz w:val="18"/>
          <w:szCs w:val="18"/>
        </w:rPr>
        <w:t xml:space="preserve"> VCAA</w:t>
      </w:r>
      <w:r w:rsidRPr="00534611">
        <w:rPr>
          <w:sz w:val="18"/>
          <w:szCs w:val="18"/>
        </w:rPr>
        <w:t xml:space="preserve"> </w:t>
      </w:r>
      <w:r>
        <w:rPr>
          <w:sz w:val="18"/>
          <w:szCs w:val="18"/>
        </w:rPr>
        <w:t xml:space="preserve">will </w:t>
      </w:r>
      <w:r w:rsidRPr="00534611">
        <w:rPr>
          <w:sz w:val="18"/>
          <w:szCs w:val="18"/>
        </w:rPr>
        <w:t>determine the appropriate action to be taken in the workplace.</w:t>
      </w:r>
    </w:p>
    <w:p w:rsidRPr="00A2015D" w:rsidR="004844A4" w:rsidP="004844A4" w:rsidRDefault="004844A4" w14:paraId="319AE3D9" w14:textId="77777777">
      <w:pPr>
        <w:jc w:val="both"/>
        <w:rPr>
          <w:b/>
          <w:bCs/>
          <w:sz w:val="18"/>
          <w:szCs w:val="18"/>
        </w:rPr>
      </w:pPr>
      <w:r w:rsidRPr="00534611">
        <w:rPr>
          <w:sz w:val="18"/>
          <w:szCs w:val="18"/>
        </w:rPr>
        <w:t xml:space="preserve">In relation to complaints involving </w:t>
      </w:r>
      <w:r>
        <w:rPr>
          <w:sz w:val="18"/>
          <w:szCs w:val="18"/>
        </w:rPr>
        <w:t>employees</w:t>
      </w:r>
      <w:r w:rsidRPr="00534611">
        <w:rPr>
          <w:sz w:val="18"/>
          <w:szCs w:val="18"/>
        </w:rPr>
        <w:t xml:space="preserve">, close liaison by the manager with the </w:t>
      </w:r>
      <w:r>
        <w:rPr>
          <w:sz w:val="18"/>
          <w:szCs w:val="18"/>
        </w:rPr>
        <w:t>VCAA Human Resources area</w:t>
      </w:r>
      <w:r>
        <w:rPr>
          <w:rStyle w:val="CommentReference"/>
        </w:rPr>
        <w:t xml:space="preserve"> a</w:t>
      </w:r>
      <w:r w:rsidRPr="00331D01">
        <w:rPr>
          <w:sz w:val="18"/>
          <w:szCs w:val="18"/>
        </w:rPr>
        <w:t>nd</w:t>
      </w:r>
      <w:r>
        <w:rPr>
          <w:sz w:val="18"/>
          <w:szCs w:val="18"/>
        </w:rPr>
        <w:t>/or</w:t>
      </w:r>
      <w:r w:rsidRPr="00331D01">
        <w:rPr>
          <w:sz w:val="18"/>
          <w:szCs w:val="18"/>
        </w:rPr>
        <w:t xml:space="preserve"> </w:t>
      </w:r>
      <w:r>
        <w:rPr>
          <w:sz w:val="18"/>
          <w:szCs w:val="18"/>
        </w:rPr>
        <w:t>Victoria P</w:t>
      </w:r>
      <w:r w:rsidRPr="00331D01">
        <w:rPr>
          <w:sz w:val="18"/>
          <w:szCs w:val="18"/>
        </w:rPr>
        <w:t>olice is</w:t>
      </w:r>
      <w:r w:rsidRPr="00534611">
        <w:rPr>
          <w:sz w:val="18"/>
          <w:szCs w:val="18"/>
        </w:rPr>
        <w:t xml:space="preserve"> necessary at the outset. This is to ensure that the police investigation is not interfered with or compromised in any way.</w:t>
      </w:r>
    </w:p>
    <w:p w:rsidR="004844A4" w:rsidP="004844A4" w:rsidRDefault="004844A4" w14:paraId="1E23B95A" w14:textId="77777777">
      <w:pPr>
        <w:pStyle w:val="VCAAHeading5"/>
        <w:numPr>
          <w:ilvl w:val="1"/>
          <w:numId w:val="20"/>
        </w:numPr>
        <w:spacing w:line="276" w:lineRule="auto"/>
        <w:jc w:val="both"/>
      </w:pPr>
      <w:bookmarkStart w:name="_Toc158994696" w:id="44"/>
      <w:bookmarkStart w:name="_Toc167805728" w:id="45"/>
      <w:bookmarkStart w:name="_Toc171425897" w:id="46"/>
      <w:r>
        <w:t>Reporting or making a complaint</w:t>
      </w:r>
      <w:bookmarkEnd w:id="44"/>
      <w:bookmarkEnd w:id="45"/>
      <w:bookmarkEnd w:id="46"/>
    </w:p>
    <w:p w:rsidRPr="00346D73" w:rsidR="004844A4" w:rsidP="004844A4" w:rsidRDefault="004844A4" w14:paraId="5B8A6A0A" w14:textId="77777777">
      <w:pPr>
        <w:pStyle w:val="ESBodyText"/>
        <w:spacing w:line="276" w:lineRule="auto"/>
        <w:jc w:val="both"/>
      </w:pPr>
      <w:r w:rsidRPr="00346D73">
        <w:t>The VCAA strongly</w:t>
      </w:r>
      <w:r w:rsidRPr="00346D73">
        <w:rPr>
          <w:spacing w:val="-2"/>
        </w:rPr>
        <w:t xml:space="preserve"> </w:t>
      </w:r>
      <w:r w:rsidRPr="00346D73">
        <w:t>encourages</w:t>
      </w:r>
      <w:r w:rsidRPr="00346D73">
        <w:rPr>
          <w:spacing w:val="-3"/>
        </w:rPr>
        <w:t xml:space="preserve"> </w:t>
      </w:r>
      <w:r>
        <w:t>employees</w:t>
      </w:r>
      <w:r w:rsidRPr="00346D73">
        <w:rPr>
          <w:spacing w:val="-3"/>
        </w:rPr>
        <w:t xml:space="preserve"> </w:t>
      </w:r>
      <w:r w:rsidRPr="00346D73">
        <w:t>who</w:t>
      </w:r>
      <w:r w:rsidRPr="00346D73">
        <w:rPr>
          <w:spacing w:val="-3"/>
        </w:rPr>
        <w:t xml:space="preserve"> </w:t>
      </w:r>
      <w:r w:rsidRPr="00346D73">
        <w:t>believe</w:t>
      </w:r>
      <w:r w:rsidRPr="00346D73">
        <w:rPr>
          <w:spacing w:val="-3"/>
        </w:rPr>
        <w:t xml:space="preserve"> </w:t>
      </w:r>
      <w:r w:rsidRPr="00346D73">
        <w:t>they</w:t>
      </w:r>
      <w:r w:rsidRPr="00346D73">
        <w:rPr>
          <w:spacing w:val="-3"/>
        </w:rPr>
        <w:t xml:space="preserve"> </w:t>
      </w:r>
      <w:r w:rsidRPr="00346D73">
        <w:t>have</w:t>
      </w:r>
      <w:r w:rsidRPr="00346D73">
        <w:rPr>
          <w:spacing w:val="-3"/>
        </w:rPr>
        <w:t xml:space="preserve"> </w:t>
      </w:r>
      <w:r w:rsidRPr="00346D73">
        <w:t>been</w:t>
      </w:r>
      <w:r w:rsidRPr="00346D73">
        <w:rPr>
          <w:spacing w:val="-3"/>
        </w:rPr>
        <w:t xml:space="preserve"> </w:t>
      </w:r>
      <w:r w:rsidRPr="00346D73">
        <w:t>sexually</w:t>
      </w:r>
      <w:r w:rsidRPr="00346D73">
        <w:rPr>
          <w:spacing w:val="-3"/>
        </w:rPr>
        <w:t xml:space="preserve"> </w:t>
      </w:r>
      <w:r w:rsidRPr="00346D73">
        <w:t>harassed</w:t>
      </w:r>
      <w:r w:rsidRPr="00346D73">
        <w:rPr>
          <w:spacing w:val="-2"/>
        </w:rPr>
        <w:t xml:space="preserve"> </w:t>
      </w:r>
      <w:r w:rsidRPr="00346D73">
        <w:t>or</w:t>
      </w:r>
      <w:r w:rsidRPr="00346D73">
        <w:rPr>
          <w:spacing w:val="-3"/>
        </w:rPr>
        <w:t xml:space="preserve"> </w:t>
      </w:r>
      <w:r w:rsidRPr="00346D73">
        <w:t>have</w:t>
      </w:r>
      <w:r w:rsidRPr="00346D73">
        <w:rPr>
          <w:spacing w:val="-3"/>
        </w:rPr>
        <w:t xml:space="preserve"> </w:t>
      </w:r>
      <w:r w:rsidRPr="00346D73">
        <w:t>witnessed</w:t>
      </w:r>
      <w:r w:rsidRPr="00346D73">
        <w:rPr>
          <w:spacing w:val="-2"/>
        </w:rPr>
        <w:t xml:space="preserve"> </w:t>
      </w:r>
      <w:r w:rsidRPr="00346D73">
        <w:t>sexual harassment to consider reporting their experience in one of the following ways:</w:t>
      </w:r>
    </w:p>
    <w:p w:rsidRPr="00346D73" w:rsidR="004844A4" w:rsidP="004844A4" w:rsidRDefault="00F102C6" w14:paraId="6812F23F" w14:textId="1CD60756">
      <w:pPr>
        <w:pStyle w:val="ESBodyText"/>
        <w:numPr>
          <w:ilvl w:val="0"/>
          <w:numId w:val="26"/>
        </w:numPr>
        <w:spacing w:line="276" w:lineRule="auto"/>
        <w:jc w:val="both"/>
      </w:pPr>
      <w:r>
        <w:t>t</w:t>
      </w:r>
      <w:r w:rsidRPr="00346D73" w:rsidR="004844A4">
        <w:t xml:space="preserve">alk to the </w:t>
      </w:r>
      <w:r w:rsidR="004844A4">
        <w:t xml:space="preserve">individual </w:t>
      </w:r>
      <w:r w:rsidRPr="00346D73" w:rsidR="004844A4">
        <w:t xml:space="preserve">directly </w:t>
      </w:r>
      <w:r>
        <w:t>–</w:t>
      </w:r>
      <w:r w:rsidRPr="00346D73" w:rsidR="004844A4">
        <w:t xml:space="preserve"> </w:t>
      </w:r>
      <w:r>
        <w:t>t</w:t>
      </w:r>
      <w:r w:rsidRPr="00346D73" w:rsidR="004844A4">
        <w:t>his should be done only if the individual feels comfortable and safe doing so (noting this approach may suit some situations and people but not others)</w:t>
      </w:r>
    </w:p>
    <w:p w:rsidRPr="00346D73" w:rsidR="004844A4" w:rsidP="004844A4" w:rsidRDefault="00F102C6" w14:paraId="39E45B51" w14:textId="234F9A97">
      <w:pPr>
        <w:pStyle w:val="ESBodyText"/>
        <w:numPr>
          <w:ilvl w:val="0"/>
          <w:numId w:val="26"/>
        </w:numPr>
        <w:spacing w:line="276" w:lineRule="auto"/>
        <w:jc w:val="both"/>
      </w:pPr>
      <w:r>
        <w:t>e</w:t>
      </w:r>
      <w:r w:rsidRPr="00346D73" w:rsidR="004844A4">
        <w:t>mailing</w:t>
      </w:r>
      <w:r w:rsidRPr="00346D73" w:rsidR="004844A4">
        <w:rPr>
          <w:spacing w:val="-5"/>
        </w:rPr>
        <w:t xml:space="preserve"> </w:t>
      </w:r>
      <w:r w:rsidRPr="00346D73" w:rsidR="004844A4">
        <w:t>or</w:t>
      </w:r>
      <w:r w:rsidRPr="00346D73" w:rsidR="004844A4">
        <w:rPr>
          <w:spacing w:val="-2"/>
        </w:rPr>
        <w:t xml:space="preserve"> </w:t>
      </w:r>
      <w:r w:rsidRPr="00346D73" w:rsidR="004844A4">
        <w:t>speaking</w:t>
      </w:r>
      <w:r w:rsidRPr="00346D73" w:rsidR="004844A4">
        <w:rPr>
          <w:spacing w:val="-3"/>
        </w:rPr>
        <w:t xml:space="preserve"> </w:t>
      </w:r>
      <w:r w:rsidRPr="00346D73" w:rsidR="004844A4">
        <w:t>to</w:t>
      </w:r>
      <w:r w:rsidRPr="00346D73" w:rsidR="004844A4">
        <w:rPr>
          <w:spacing w:val="-1"/>
        </w:rPr>
        <w:t xml:space="preserve"> </w:t>
      </w:r>
      <w:r w:rsidR="004844A4">
        <w:t>a</w:t>
      </w:r>
      <w:r w:rsidRPr="00346D73" w:rsidR="004844A4">
        <w:rPr>
          <w:spacing w:val="-2"/>
        </w:rPr>
        <w:t xml:space="preserve"> manager</w:t>
      </w:r>
      <w:r w:rsidR="004844A4">
        <w:rPr>
          <w:spacing w:val="-2"/>
        </w:rPr>
        <w:t xml:space="preserve"> or authorised delegate</w:t>
      </w:r>
    </w:p>
    <w:p w:rsidRPr="00346D73" w:rsidR="004844A4" w:rsidP="004844A4" w:rsidRDefault="00F102C6" w14:paraId="088FF2A5" w14:textId="3FEA5F6F">
      <w:pPr>
        <w:pStyle w:val="ESBodyText"/>
        <w:numPr>
          <w:ilvl w:val="0"/>
          <w:numId w:val="26"/>
        </w:numPr>
        <w:spacing w:line="276" w:lineRule="auto"/>
        <w:jc w:val="both"/>
      </w:pPr>
      <w:r>
        <w:t>i</w:t>
      </w:r>
      <w:r w:rsidRPr="00346D73" w:rsidR="004844A4">
        <w:t>f</w:t>
      </w:r>
      <w:r w:rsidRPr="00346D73" w:rsidR="004844A4">
        <w:rPr>
          <w:spacing w:val="-2"/>
        </w:rPr>
        <w:t xml:space="preserve"> </w:t>
      </w:r>
      <w:r w:rsidRPr="00346D73" w:rsidR="004844A4">
        <w:t>you</w:t>
      </w:r>
      <w:r w:rsidRPr="00346D73" w:rsidR="004844A4">
        <w:rPr>
          <w:spacing w:val="-2"/>
        </w:rPr>
        <w:t xml:space="preserve"> </w:t>
      </w:r>
      <w:r w:rsidRPr="00346D73" w:rsidR="004844A4">
        <w:t>are</w:t>
      </w:r>
      <w:r w:rsidRPr="00346D73" w:rsidR="004844A4">
        <w:rPr>
          <w:spacing w:val="-2"/>
        </w:rPr>
        <w:t xml:space="preserve"> </w:t>
      </w:r>
      <w:r w:rsidRPr="00346D73" w:rsidR="004844A4">
        <w:t>not</w:t>
      </w:r>
      <w:r w:rsidRPr="00346D73" w:rsidR="004844A4">
        <w:rPr>
          <w:spacing w:val="-1"/>
        </w:rPr>
        <w:t xml:space="preserve"> </w:t>
      </w:r>
      <w:r w:rsidRPr="00346D73" w:rsidR="004844A4">
        <w:t>comfortable</w:t>
      </w:r>
      <w:r w:rsidRPr="00346D73" w:rsidR="004844A4">
        <w:rPr>
          <w:spacing w:val="-1"/>
        </w:rPr>
        <w:t xml:space="preserve"> </w:t>
      </w:r>
      <w:r w:rsidRPr="00346D73" w:rsidR="004844A4">
        <w:t>talking</w:t>
      </w:r>
      <w:r w:rsidRPr="00346D73" w:rsidR="004844A4">
        <w:rPr>
          <w:spacing w:val="-1"/>
        </w:rPr>
        <w:t xml:space="preserve"> </w:t>
      </w:r>
      <w:r w:rsidRPr="00346D73" w:rsidR="004844A4">
        <w:t>to</w:t>
      </w:r>
      <w:r w:rsidRPr="00346D73" w:rsidR="004844A4">
        <w:rPr>
          <w:spacing w:val="-1"/>
        </w:rPr>
        <w:t xml:space="preserve"> </w:t>
      </w:r>
      <w:r w:rsidRPr="00346D73" w:rsidR="004844A4">
        <w:t>your</w:t>
      </w:r>
      <w:r w:rsidRPr="00346D73" w:rsidR="004844A4">
        <w:rPr>
          <w:spacing w:val="-1"/>
        </w:rPr>
        <w:t xml:space="preserve"> </w:t>
      </w:r>
      <w:r w:rsidRPr="00346D73" w:rsidR="004844A4">
        <w:t>manager</w:t>
      </w:r>
      <w:r w:rsidR="004844A4">
        <w:t xml:space="preserve"> </w:t>
      </w:r>
      <w:r w:rsidR="004844A4">
        <w:rPr>
          <w:spacing w:val="-2"/>
        </w:rPr>
        <w:t>or authorised delegate</w:t>
      </w:r>
      <w:r w:rsidRPr="00346D73" w:rsidR="004844A4">
        <w:t>,</w:t>
      </w:r>
      <w:r w:rsidRPr="00346D73" w:rsidR="004844A4">
        <w:rPr>
          <w:spacing w:val="-2"/>
        </w:rPr>
        <w:t xml:space="preserve"> </w:t>
      </w:r>
      <w:r w:rsidRPr="00346D73" w:rsidR="004844A4">
        <w:t>you</w:t>
      </w:r>
      <w:r w:rsidRPr="00346D73" w:rsidR="004844A4">
        <w:rPr>
          <w:spacing w:val="-1"/>
        </w:rPr>
        <w:t xml:space="preserve"> </w:t>
      </w:r>
      <w:r w:rsidRPr="00346D73" w:rsidR="004844A4">
        <w:t xml:space="preserve">may </w:t>
      </w:r>
      <w:r w:rsidRPr="00346D73" w:rsidR="004844A4">
        <w:rPr>
          <w:spacing w:val="-2"/>
        </w:rPr>
        <w:t>contact:</w:t>
      </w:r>
    </w:p>
    <w:p w:rsidRPr="00346D73" w:rsidR="004844A4" w:rsidP="004844A4" w:rsidRDefault="004844A4" w14:paraId="155C4A9B" w14:textId="1D5BF13B">
      <w:pPr>
        <w:pStyle w:val="ESBodyText"/>
        <w:numPr>
          <w:ilvl w:val="0"/>
          <w:numId w:val="27"/>
        </w:numPr>
        <w:spacing w:line="276" w:lineRule="auto"/>
        <w:jc w:val="both"/>
      </w:pPr>
      <w:r>
        <w:t>the</w:t>
      </w:r>
      <w:r w:rsidRPr="00346D73">
        <w:t xml:space="preserve"> </w:t>
      </w:r>
      <w:r>
        <w:t xml:space="preserve">VCAA </w:t>
      </w:r>
      <w:r w:rsidRPr="00346D73">
        <w:t>Human Resources</w:t>
      </w:r>
    </w:p>
    <w:p w:rsidRPr="00346D73" w:rsidR="004844A4" w:rsidP="004844A4" w:rsidRDefault="004844A4" w14:paraId="10A6EBA9" w14:textId="357FEB3A">
      <w:pPr>
        <w:pStyle w:val="ESBodyText"/>
        <w:numPr>
          <w:ilvl w:val="0"/>
          <w:numId w:val="27"/>
        </w:numPr>
        <w:spacing w:line="276" w:lineRule="auto"/>
        <w:jc w:val="both"/>
      </w:pPr>
      <w:r>
        <w:t>the</w:t>
      </w:r>
      <w:r w:rsidRPr="00346D73">
        <w:t xml:space="preserve"> VCAA's</w:t>
      </w:r>
      <w:r w:rsidRPr="00346D73">
        <w:rPr>
          <w:spacing w:val="-6"/>
        </w:rPr>
        <w:t xml:space="preserve"> </w:t>
      </w:r>
      <w:r w:rsidR="00F102C6">
        <w:rPr>
          <w:spacing w:val="-6"/>
        </w:rPr>
        <w:t>w</w:t>
      </w:r>
      <w:r w:rsidRPr="00562772">
        <w:rPr>
          <w:spacing w:val="-6"/>
        </w:rPr>
        <w:t>orkplace</w:t>
      </w:r>
      <w:r>
        <w:rPr>
          <w:spacing w:val="-6"/>
        </w:rPr>
        <w:t xml:space="preserve"> </w:t>
      </w:r>
      <w:r w:rsidR="00F102C6">
        <w:t>c</w:t>
      </w:r>
      <w:r w:rsidRPr="00346D73">
        <w:t>ontact</w:t>
      </w:r>
      <w:r w:rsidRPr="00346D73">
        <w:rPr>
          <w:spacing w:val="-6"/>
        </w:rPr>
        <w:t xml:space="preserve"> </w:t>
      </w:r>
      <w:r w:rsidR="00F102C6">
        <w:rPr>
          <w:spacing w:val="-2"/>
        </w:rPr>
        <w:t>o</w:t>
      </w:r>
      <w:r w:rsidRPr="00346D73">
        <w:rPr>
          <w:spacing w:val="-2"/>
        </w:rPr>
        <w:t>fficers</w:t>
      </w:r>
      <w:r w:rsidR="00F102C6">
        <w:rPr>
          <w:spacing w:val="-2"/>
        </w:rPr>
        <w:t>,</w:t>
      </w:r>
      <w:r w:rsidRPr="00346D73">
        <w:rPr>
          <w:spacing w:val="-2"/>
        </w:rPr>
        <w:t xml:space="preserve"> or</w:t>
      </w:r>
    </w:p>
    <w:p w:rsidRPr="00BE6A37" w:rsidR="004844A4" w:rsidP="004844A4" w:rsidRDefault="004844A4" w14:paraId="6EAB7394" w14:textId="72774585">
      <w:pPr>
        <w:pStyle w:val="ESBodyText"/>
        <w:numPr>
          <w:ilvl w:val="0"/>
          <w:numId w:val="27"/>
        </w:numPr>
        <w:spacing w:line="276" w:lineRule="auto"/>
        <w:jc w:val="both"/>
      </w:pPr>
      <w:r>
        <w:t>the</w:t>
      </w:r>
      <w:r w:rsidRPr="00346D73">
        <w:t xml:space="preserve"> </w:t>
      </w:r>
      <w:r w:rsidR="00F102C6">
        <w:rPr>
          <w:spacing w:val="-2"/>
        </w:rPr>
        <w:t>d</w:t>
      </w:r>
      <w:r>
        <w:rPr>
          <w:spacing w:val="-2"/>
        </w:rPr>
        <w:t>ivision’s</w:t>
      </w:r>
      <w:r w:rsidRPr="00346D73">
        <w:rPr>
          <w:spacing w:val="-2"/>
        </w:rPr>
        <w:t xml:space="preserve"> </w:t>
      </w:r>
      <w:r w:rsidR="00F102C6">
        <w:rPr>
          <w:spacing w:val="-2"/>
        </w:rPr>
        <w:t>e</w:t>
      </w:r>
      <w:r w:rsidRPr="00346D73">
        <w:rPr>
          <w:spacing w:val="-2"/>
        </w:rPr>
        <w:t xml:space="preserve">xecutive </w:t>
      </w:r>
      <w:r w:rsidR="00F102C6">
        <w:rPr>
          <w:spacing w:val="-2"/>
        </w:rPr>
        <w:t>d</w:t>
      </w:r>
      <w:r w:rsidRPr="00346D73">
        <w:rPr>
          <w:spacing w:val="-2"/>
        </w:rPr>
        <w:t>irector</w:t>
      </w:r>
      <w:r>
        <w:rPr>
          <w:spacing w:val="-2"/>
        </w:rPr>
        <w:t>.</w:t>
      </w:r>
    </w:p>
    <w:p w:rsidR="00F102C6" w:rsidRDefault="00F102C6" w14:paraId="0E1AB9F7" w14:textId="77777777">
      <w:pPr>
        <w:spacing w:line="276" w:lineRule="auto"/>
        <w:rPr>
          <w:rFonts w:ascii="Arial" w:hAnsi="Arial" w:cs="Arial" w:eastAsiaTheme="minorEastAsia"/>
          <w:sz w:val="18"/>
          <w:szCs w:val="18"/>
        </w:rPr>
      </w:pPr>
      <w:r>
        <w:br w:type="page"/>
      </w:r>
    </w:p>
    <w:p w:rsidRPr="009C03F1" w:rsidR="004844A4" w:rsidP="004844A4" w:rsidRDefault="004844A4" w14:paraId="427DF604" w14:textId="32B6139A">
      <w:pPr>
        <w:pStyle w:val="ESBodyText"/>
        <w:spacing w:line="276" w:lineRule="auto"/>
        <w:jc w:val="both"/>
      </w:pPr>
      <w:r w:rsidRPr="009C03F1">
        <w:t xml:space="preserve">At any time, employees may also be able to make a complaint of sexual harassment to the following </w:t>
      </w:r>
      <w:proofErr w:type="spellStart"/>
      <w:r w:rsidRPr="009C03F1">
        <w:t>organisations</w:t>
      </w:r>
      <w:proofErr w:type="spellEnd"/>
      <w:r w:rsidRPr="009C03F1">
        <w:t>:</w:t>
      </w:r>
    </w:p>
    <w:p w:rsidRPr="009C03F1" w:rsidR="004844A4" w:rsidP="004844A4" w:rsidRDefault="004844A4" w14:paraId="7553DE07" w14:textId="64B2FA59">
      <w:pPr>
        <w:pStyle w:val="ESBodyText"/>
        <w:numPr>
          <w:ilvl w:val="0"/>
          <w:numId w:val="28"/>
        </w:numPr>
        <w:spacing w:line="276" w:lineRule="auto"/>
        <w:jc w:val="both"/>
        <w:rPr>
          <w:rStyle w:val="text27582font1"/>
        </w:rPr>
      </w:pPr>
      <w:r w:rsidRPr="009C03F1">
        <w:rPr>
          <w:rStyle w:val="text27582font1"/>
        </w:rPr>
        <w:t>Australian Human Rights Commission</w:t>
      </w:r>
    </w:p>
    <w:p w:rsidRPr="009C03F1" w:rsidR="004844A4" w:rsidP="004844A4" w:rsidRDefault="004844A4" w14:paraId="2D79A5EF" w14:textId="413B0C10">
      <w:pPr>
        <w:pStyle w:val="ESBodyText"/>
        <w:numPr>
          <w:ilvl w:val="0"/>
          <w:numId w:val="28"/>
        </w:numPr>
        <w:spacing w:line="276" w:lineRule="auto"/>
        <w:jc w:val="both"/>
      </w:pPr>
      <w:r w:rsidRPr="009C03F1">
        <w:t>Victorian Equal Opportunity and Human Rights Commission</w:t>
      </w:r>
    </w:p>
    <w:p w:rsidRPr="009C03F1" w:rsidR="004844A4" w:rsidP="004844A4" w:rsidRDefault="004844A4" w14:paraId="2EDF912D" w14:textId="114A9297">
      <w:pPr>
        <w:pStyle w:val="ESBodyText"/>
        <w:numPr>
          <w:ilvl w:val="0"/>
          <w:numId w:val="28"/>
        </w:numPr>
        <w:spacing w:line="276" w:lineRule="auto"/>
        <w:jc w:val="both"/>
      </w:pPr>
      <w:r w:rsidRPr="009C03F1">
        <w:t>Victorian Civil and Administrative Tribunal</w:t>
      </w:r>
    </w:p>
    <w:p w:rsidRPr="009C03F1" w:rsidR="004844A4" w:rsidP="004844A4" w:rsidRDefault="004844A4" w14:paraId="51D12C89" w14:textId="74E656FC">
      <w:pPr>
        <w:pStyle w:val="ESBodyText"/>
        <w:numPr>
          <w:ilvl w:val="0"/>
          <w:numId w:val="28"/>
        </w:numPr>
        <w:spacing w:line="276" w:lineRule="auto"/>
        <w:jc w:val="both"/>
      </w:pPr>
      <w:r w:rsidRPr="009C03F1">
        <w:t>Fair Work Commission</w:t>
      </w:r>
    </w:p>
    <w:p w:rsidRPr="009C03F1" w:rsidR="004844A4" w:rsidP="004844A4" w:rsidRDefault="004844A4" w14:paraId="60A65EA8" w14:textId="77777777">
      <w:pPr>
        <w:pStyle w:val="ESBodyText"/>
        <w:numPr>
          <w:ilvl w:val="0"/>
          <w:numId w:val="28"/>
        </w:numPr>
        <w:spacing w:line="276" w:lineRule="auto"/>
        <w:jc w:val="both"/>
      </w:pPr>
      <w:r w:rsidRPr="009C03F1">
        <w:t>Victoria Police (for criminal offences)</w:t>
      </w:r>
      <w:r>
        <w:t>.</w:t>
      </w:r>
    </w:p>
    <w:p w:rsidR="004844A4" w:rsidP="004844A4" w:rsidRDefault="004844A4" w14:paraId="698A3988" w14:textId="77777777">
      <w:pPr>
        <w:pStyle w:val="VCAAHeading5"/>
        <w:numPr>
          <w:ilvl w:val="1"/>
          <w:numId w:val="20"/>
        </w:numPr>
        <w:spacing w:line="276" w:lineRule="auto"/>
        <w:jc w:val="both"/>
      </w:pPr>
      <w:bookmarkStart w:name="_Toc158994697" w:id="47"/>
      <w:bookmarkStart w:name="_Toc167805729" w:id="48"/>
      <w:bookmarkStart w:name="_Toc171425898" w:id="49"/>
      <w:r w:rsidRPr="00346D73">
        <w:t>Responding to sexual harassment</w:t>
      </w:r>
      <w:bookmarkEnd w:id="47"/>
      <w:bookmarkEnd w:id="48"/>
      <w:bookmarkEnd w:id="49"/>
    </w:p>
    <w:p w:rsidRPr="00346D73" w:rsidR="004844A4" w:rsidP="004844A4" w:rsidRDefault="004844A4" w14:paraId="76CE02D3" w14:textId="77777777">
      <w:pPr>
        <w:pStyle w:val="ESBodyText"/>
        <w:spacing w:line="276" w:lineRule="auto"/>
        <w:jc w:val="both"/>
        <w:rPr>
          <w:lang w:val="en-GB"/>
        </w:rPr>
      </w:pPr>
      <w:r w:rsidRPr="00346D73">
        <w:rPr>
          <w:lang w:val="en-GB"/>
        </w:rPr>
        <w:t>If a report of sexual harassment is made, or sexual harassment is observed or brought to the attention of the VCAA, it must be acted upon as soon as practicable. Reports will be managed with consideration to the sensitive and confidential nature of the reports and ensuring procedural fairness to those against whom the report is made.</w:t>
      </w:r>
    </w:p>
    <w:p w:rsidRPr="00346D73" w:rsidR="004844A4" w:rsidP="004844A4" w:rsidRDefault="004844A4" w14:paraId="584F527C" w14:textId="77777777">
      <w:pPr>
        <w:pStyle w:val="ESBodyText"/>
        <w:spacing w:line="276" w:lineRule="auto"/>
        <w:jc w:val="both"/>
        <w:rPr>
          <w:lang w:val="en-GB"/>
        </w:rPr>
      </w:pPr>
      <w:r w:rsidRPr="00346D73">
        <w:t xml:space="preserve">All </w:t>
      </w:r>
      <w:r>
        <w:t>employees</w:t>
      </w:r>
      <w:r w:rsidRPr="00346D73">
        <w:t xml:space="preserve"> with management responsibilities, regardless of level, have a responsibility to improve the work culture by adopting a zero-tolerance approach to sexual harassment. </w:t>
      </w:r>
      <w:r>
        <w:t>All employees are required to</w:t>
      </w:r>
      <w:r w:rsidRPr="00346D73">
        <w:t xml:space="preserve"> take active steps to prevent sexual harassment in a workplace, not just respond to reports if they arise.</w:t>
      </w:r>
    </w:p>
    <w:p w:rsidRPr="00346D73" w:rsidR="004844A4" w:rsidP="004844A4" w:rsidRDefault="004844A4" w14:paraId="761C4638" w14:textId="77777777">
      <w:pPr>
        <w:pStyle w:val="ESBodyText"/>
        <w:spacing w:line="276" w:lineRule="auto"/>
        <w:jc w:val="both"/>
        <w:rPr>
          <w:lang w:val="en-GB"/>
        </w:rPr>
      </w:pPr>
      <w:r w:rsidRPr="00346D73">
        <w:rPr>
          <w:lang w:val="en-GB"/>
        </w:rPr>
        <w:t xml:space="preserve">The appropriate action for the VCAA to take when a report is raised, or when a matter is otherwise brought to their attention, will vary on a case-by-case basis. However, it may not be appropriate not to act, or to keep quiet, even where the </w:t>
      </w:r>
      <w:r>
        <w:rPr>
          <w:lang w:val="en-GB"/>
        </w:rPr>
        <w:t>individual</w:t>
      </w:r>
      <w:r w:rsidRPr="00346D73">
        <w:rPr>
          <w:lang w:val="en-GB"/>
        </w:rPr>
        <w:t xml:space="preserve"> who has made the report states that they do not want any further action to be taken. This is because in some instances, the conduct to which the subject of the report relates may constitute an occupational health and safety risk or a criminal offence or require disciplinary action to be taken.</w:t>
      </w:r>
    </w:p>
    <w:p w:rsidRPr="00346D73" w:rsidR="004844A4" w:rsidP="004844A4" w:rsidRDefault="004844A4" w14:paraId="35BED71E" w14:textId="77777777">
      <w:pPr>
        <w:pStyle w:val="ESBodyText"/>
        <w:spacing w:line="276" w:lineRule="auto"/>
        <w:jc w:val="both"/>
        <w:rPr>
          <w:lang w:val="en-GB"/>
        </w:rPr>
      </w:pPr>
      <w:r w:rsidRPr="00346D73">
        <w:rPr>
          <w:lang w:val="en-GB"/>
        </w:rPr>
        <w:t xml:space="preserve">The VCAA must </w:t>
      </w:r>
      <w:r w:rsidRPr="00346D73">
        <w:t>take reasonably practicable steps to ensure the safety and well being</w:t>
      </w:r>
      <w:r w:rsidRPr="00346D73">
        <w:rPr>
          <w:spacing w:val="-2"/>
        </w:rPr>
        <w:t xml:space="preserve"> </w:t>
      </w:r>
      <w:r w:rsidRPr="00346D73">
        <w:rPr>
          <w:lang w:val="en-GB"/>
        </w:rPr>
        <w:t xml:space="preserve">of all </w:t>
      </w:r>
      <w:r>
        <w:rPr>
          <w:lang w:val="en-GB"/>
        </w:rPr>
        <w:t>employees</w:t>
      </w:r>
      <w:r w:rsidRPr="00346D73">
        <w:rPr>
          <w:lang w:val="en-GB"/>
        </w:rPr>
        <w:t xml:space="preserve"> as per the </w:t>
      </w:r>
      <w:r>
        <w:rPr>
          <w:lang w:val="en-GB"/>
        </w:rPr>
        <w:t>OHS Act</w:t>
      </w:r>
      <w:r w:rsidRPr="00346D73">
        <w:rPr>
          <w:lang w:val="en-GB"/>
        </w:rPr>
        <w:t>. Additionally, the VCAA has a duty</w:t>
      </w:r>
      <w:r w:rsidRPr="00346D73">
        <w:t xml:space="preserve"> to </w:t>
      </w:r>
      <w:r w:rsidRPr="00346D73">
        <w:rPr>
          <w:rFonts w:eastAsia="Arial"/>
        </w:rPr>
        <w:t xml:space="preserve">take reasonable and proportionate measures to eliminate, as far as possible, sex discrimination, sexual and sex-based harassment, hostile work environments on the grounds of sex and </w:t>
      </w:r>
      <w:proofErr w:type="spellStart"/>
      <w:r w:rsidRPr="00346D73">
        <w:rPr>
          <w:rFonts w:eastAsia="Arial"/>
        </w:rPr>
        <w:t>victimi</w:t>
      </w:r>
      <w:r>
        <w:rPr>
          <w:rFonts w:eastAsia="Arial"/>
        </w:rPr>
        <w:t>s</w:t>
      </w:r>
      <w:r w:rsidRPr="00346D73">
        <w:rPr>
          <w:rFonts w:eastAsia="Arial"/>
        </w:rPr>
        <w:t>ation</w:t>
      </w:r>
      <w:proofErr w:type="spellEnd"/>
      <w:r w:rsidRPr="00346D73">
        <w:rPr>
          <w:rFonts w:eastAsia="Arial"/>
        </w:rPr>
        <w:t xml:space="preserve"> under the</w:t>
      </w:r>
      <w:r>
        <w:rPr>
          <w:rFonts w:eastAsia="Arial"/>
        </w:rPr>
        <w:t xml:space="preserve"> SD Act.</w:t>
      </w:r>
    </w:p>
    <w:p w:rsidRPr="00346D73" w:rsidR="004844A4" w:rsidP="004844A4" w:rsidRDefault="004844A4" w14:paraId="754F6EA4" w14:textId="632EBF68">
      <w:pPr>
        <w:pStyle w:val="ESBodyText"/>
        <w:spacing w:line="276" w:lineRule="auto"/>
        <w:jc w:val="both"/>
        <w:rPr>
          <w:lang w:val="en-GB"/>
        </w:rPr>
      </w:pPr>
      <w:r>
        <w:rPr>
          <w:lang w:val="en-GB"/>
        </w:rPr>
        <w:t xml:space="preserve">Executive </w:t>
      </w:r>
      <w:r w:rsidR="00382F86">
        <w:rPr>
          <w:lang w:val="en-GB"/>
        </w:rPr>
        <w:t>d</w:t>
      </w:r>
      <w:r>
        <w:rPr>
          <w:lang w:val="en-GB"/>
        </w:rPr>
        <w:t xml:space="preserve">irectors, </w:t>
      </w:r>
      <w:r w:rsidR="00382F86">
        <w:rPr>
          <w:lang w:val="en-GB"/>
        </w:rPr>
        <w:t>m</w:t>
      </w:r>
      <w:r w:rsidRPr="00346D73">
        <w:rPr>
          <w:lang w:val="en-GB"/>
        </w:rPr>
        <w:t>anagers</w:t>
      </w:r>
      <w:r>
        <w:rPr>
          <w:lang w:val="en-GB"/>
        </w:rPr>
        <w:t xml:space="preserve">, </w:t>
      </w:r>
      <w:r w:rsidR="00382F86">
        <w:rPr>
          <w:lang w:val="en-GB"/>
        </w:rPr>
        <w:t>a</w:t>
      </w:r>
      <w:r>
        <w:rPr>
          <w:lang w:val="en-GB"/>
        </w:rPr>
        <w:t xml:space="preserve">uthorised </w:t>
      </w:r>
      <w:r w:rsidR="00382F86">
        <w:rPr>
          <w:lang w:val="en-GB"/>
        </w:rPr>
        <w:t>d</w:t>
      </w:r>
      <w:r>
        <w:rPr>
          <w:lang w:val="en-GB"/>
        </w:rPr>
        <w:t>elegates</w:t>
      </w:r>
      <w:r w:rsidRPr="00346D73">
        <w:rPr>
          <w:lang w:val="en-GB"/>
        </w:rPr>
        <w:t xml:space="preserve"> and </w:t>
      </w:r>
      <w:r>
        <w:rPr>
          <w:lang w:val="en-GB"/>
        </w:rPr>
        <w:t xml:space="preserve">VCAA </w:t>
      </w:r>
      <w:r w:rsidRPr="00346D73">
        <w:rPr>
          <w:lang w:val="en-GB"/>
        </w:rPr>
        <w:t>Human Resources</w:t>
      </w:r>
      <w:r>
        <w:rPr>
          <w:lang w:val="en-GB"/>
        </w:rPr>
        <w:t xml:space="preserve"> </w:t>
      </w:r>
      <w:r w:rsidRPr="00346D73">
        <w:rPr>
          <w:lang w:val="en-GB"/>
        </w:rPr>
        <w:t xml:space="preserve">should ensure that the </w:t>
      </w:r>
      <w:r>
        <w:rPr>
          <w:lang w:val="en-GB"/>
        </w:rPr>
        <w:t>individual</w:t>
      </w:r>
      <w:r w:rsidRPr="00346D73">
        <w:rPr>
          <w:lang w:val="en-GB"/>
        </w:rPr>
        <w:t xml:space="preserve"> who has made the report and </w:t>
      </w:r>
      <w:r>
        <w:rPr>
          <w:lang w:val="en-GB"/>
        </w:rPr>
        <w:t xml:space="preserve">the </w:t>
      </w:r>
      <w:r w:rsidRPr="00346D73">
        <w:rPr>
          <w:lang w:val="en-GB"/>
        </w:rPr>
        <w:t>respondent</w:t>
      </w:r>
      <w:r>
        <w:rPr>
          <w:lang w:val="en-GB"/>
        </w:rPr>
        <w:t xml:space="preserve"> to the allegations</w:t>
      </w:r>
      <w:r w:rsidRPr="00346D73">
        <w:rPr>
          <w:lang w:val="en-GB"/>
        </w:rPr>
        <w:t xml:space="preserve"> are informed of the supports available to them, such as the Employee Assistance Program</w:t>
      </w:r>
      <w:r w:rsidRPr="00346D73" w:rsidR="00382F86">
        <w:rPr>
          <w:lang w:val="en-GB"/>
        </w:rPr>
        <w:t xml:space="preserve"> (EAP)</w:t>
      </w:r>
      <w:r w:rsidR="00382F86">
        <w:rPr>
          <w:lang w:val="en-GB"/>
        </w:rPr>
        <w:t xml:space="preserve"> </w:t>
      </w:r>
      <w:r w:rsidRPr="00346D73">
        <w:rPr>
          <w:lang w:val="en-GB"/>
        </w:rPr>
        <w:t>or equivalent, as early as possible.</w:t>
      </w:r>
    </w:p>
    <w:p w:rsidRPr="00346D73" w:rsidR="004844A4" w:rsidP="004844A4" w:rsidRDefault="004844A4" w14:paraId="03547421" w14:textId="77777777">
      <w:pPr>
        <w:pStyle w:val="VCAAHeading5"/>
        <w:numPr>
          <w:ilvl w:val="1"/>
          <w:numId w:val="20"/>
        </w:numPr>
        <w:spacing w:line="276" w:lineRule="auto"/>
        <w:jc w:val="both"/>
      </w:pPr>
      <w:bookmarkStart w:name="_Toc167805730" w:id="50"/>
      <w:bookmarkStart w:name="_Toc171425899" w:id="51"/>
      <w:r w:rsidRPr="00346D73">
        <w:t>Informal processes</w:t>
      </w:r>
      <w:bookmarkEnd w:id="50"/>
      <w:bookmarkEnd w:id="51"/>
    </w:p>
    <w:p w:rsidR="004844A4" w:rsidP="004844A4" w:rsidRDefault="004844A4" w14:paraId="59F7D4B4" w14:textId="77777777">
      <w:pPr>
        <w:pStyle w:val="ESBodyText"/>
        <w:spacing w:line="276" w:lineRule="auto"/>
        <w:jc w:val="both"/>
        <w:rPr>
          <w:lang w:eastAsia="en-AU"/>
        </w:rPr>
      </w:pPr>
      <w:r w:rsidRPr="00A46A26">
        <w:rPr>
          <w:lang w:eastAsia="en-AU"/>
        </w:rPr>
        <w:t>In some instances, it may be appropriate to address a report of sexual harassment at a</w:t>
      </w:r>
      <w:r>
        <w:rPr>
          <w:lang w:eastAsia="en-AU"/>
        </w:rPr>
        <w:t xml:space="preserve">n informal </w:t>
      </w:r>
      <w:r w:rsidRPr="00A46A26">
        <w:rPr>
          <w:lang w:eastAsia="en-AU"/>
        </w:rPr>
        <w:t>level, such as conducting or facilitating discussions to address the behaviour, or refresher training for the general work area on the requirements of this policy.</w:t>
      </w:r>
    </w:p>
    <w:p w:rsidRPr="00346D73" w:rsidR="004844A4" w:rsidP="004844A4" w:rsidRDefault="004844A4" w14:paraId="13A7D882" w14:textId="77777777">
      <w:pPr>
        <w:pStyle w:val="VCAAHeading5"/>
        <w:numPr>
          <w:ilvl w:val="1"/>
          <w:numId w:val="20"/>
        </w:numPr>
        <w:spacing w:line="276" w:lineRule="auto"/>
        <w:jc w:val="both"/>
      </w:pPr>
      <w:bookmarkStart w:name="_Toc167805731" w:id="52"/>
      <w:bookmarkStart w:name="_Toc171425900" w:id="53"/>
      <w:r w:rsidRPr="00346D73">
        <w:t>Formal processes</w:t>
      </w:r>
      <w:bookmarkEnd w:id="52"/>
      <w:bookmarkEnd w:id="53"/>
    </w:p>
    <w:p w:rsidR="004844A4" w:rsidP="004844A4" w:rsidRDefault="004844A4" w14:paraId="2929B8E9" w14:textId="1371F2EB">
      <w:pPr>
        <w:pStyle w:val="ESBodyText"/>
        <w:spacing w:line="276" w:lineRule="auto"/>
        <w:jc w:val="both"/>
      </w:pPr>
      <w:r w:rsidRPr="002578BC">
        <w:t>In other cases, a formal approach may be appropriate. Formal processes typically involve investigating the report, making a finding, and deciding on an appropriate outcome.</w:t>
      </w:r>
      <w:r>
        <w:t xml:space="preserve"> Formal </w:t>
      </w:r>
      <w:r w:rsidRPr="00A46A26">
        <w:t>process</w:t>
      </w:r>
      <w:r>
        <w:t>es</w:t>
      </w:r>
      <w:r w:rsidRPr="00A46A26">
        <w:t xml:space="preserve"> will be undertaken in line with relevant</w:t>
      </w:r>
      <w:r>
        <w:t xml:space="preserve"> VC</w:t>
      </w:r>
      <w:r w:rsidR="00382F86">
        <w:t>A</w:t>
      </w:r>
      <w:r>
        <w:t>A</w:t>
      </w:r>
      <w:r w:rsidRPr="00A46A26">
        <w:t xml:space="preserve"> policies, </w:t>
      </w:r>
      <w:proofErr w:type="gramStart"/>
      <w:r w:rsidRPr="00A46A26">
        <w:t>procedures</w:t>
      </w:r>
      <w:proofErr w:type="gramEnd"/>
      <w:r w:rsidRPr="00A46A26">
        <w:t xml:space="preserve"> and industrial instruments. </w:t>
      </w:r>
      <w:r>
        <w:t xml:space="preserve">Schedule 1 </w:t>
      </w:r>
      <w:r w:rsidRPr="00845866">
        <w:t>of the MO sets out the management procedure of unsatisfactory performance for employees covered by the MO.</w:t>
      </w:r>
    </w:p>
    <w:p w:rsidRPr="00534611" w:rsidR="004844A4" w:rsidP="004844A4" w:rsidRDefault="004844A4" w14:paraId="40A799A3" w14:textId="5FA55AE1">
      <w:pPr>
        <w:pStyle w:val="ESBodyText"/>
        <w:spacing w:line="276" w:lineRule="auto"/>
        <w:jc w:val="both"/>
      </w:pPr>
      <w:r w:rsidRPr="00534611">
        <w:t xml:space="preserve">If a complaint of sexual harassment is made, or sexual harassment is observed or brought to the attention of an </w:t>
      </w:r>
      <w:r w:rsidR="00382F86">
        <w:t>e</w:t>
      </w:r>
      <w:r w:rsidRPr="00534611">
        <w:t>xecutive</w:t>
      </w:r>
      <w:r>
        <w:t xml:space="preserve"> </w:t>
      </w:r>
      <w:r w:rsidR="00382F86">
        <w:t>d</w:t>
      </w:r>
      <w:r>
        <w:t>irector</w:t>
      </w:r>
      <w:r w:rsidRPr="00534611">
        <w:t xml:space="preserve">, </w:t>
      </w:r>
      <w:r w:rsidR="00382F86">
        <w:t>m</w:t>
      </w:r>
      <w:r w:rsidRPr="00534611">
        <w:t>anager,</w:t>
      </w:r>
      <w:r>
        <w:t xml:space="preserve"> </w:t>
      </w:r>
      <w:r w:rsidR="00382F86">
        <w:t>a</w:t>
      </w:r>
      <w:r>
        <w:t xml:space="preserve">uthorised </w:t>
      </w:r>
      <w:proofErr w:type="gramStart"/>
      <w:r w:rsidR="00382F86">
        <w:t>d</w:t>
      </w:r>
      <w:r>
        <w:t>elegate</w:t>
      </w:r>
      <w:proofErr w:type="gramEnd"/>
      <w:r>
        <w:t xml:space="preserve"> or the Human Resources area,</w:t>
      </w:r>
      <w:r w:rsidRPr="00534611">
        <w:t xml:space="preserve"> it</w:t>
      </w:r>
      <w:r w:rsidRPr="00534611">
        <w:rPr>
          <w:i/>
          <w:iCs/>
        </w:rPr>
        <w:t xml:space="preserve"> </w:t>
      </w:r>
      <w:r w:rsidRPr="00534611">
        <w:t>must be acted upon immediately and managed in a sensitive and confidential manner.</w:t>
      </w:r>
    </w:p>
    <w:p w:rsidRPr="00534611" w:rsidR="004844A4" w:rsidP="004844A4" w:rsidRDefault="004844A4" w14:paraId="78BDD7A1" w14:textId="659C4C58">
      <w:pPr>
        <w:pStyle w:val="ESBodyText"/>
        <w:spacing w:line="276" w:lineRule="auto"/>
        <w:jc w:val="both"/>
      </w:pPr>
      <w:r w:rsidRPr="00534611">
        <w:t xml:space="preserve">Where a complaint of sexual harassment is found to be substantiated, the consequences for the </w:t>
      </w:r>
      <w:r>
        <w:t>individual</w:t>
      </w:r>
      <w:r w:rsidRPr="00534611">
        <w:t xml:space="preserve"> against whom the complaint is made will depend on the </w:t>
      </w:r>
      <w:proofErr w:type="gramStart"/>
      <w:r w:rsidRPr="00534611">
        <w:t>particular circumstances</w:t>
      </w:r>
      <w:proofErr w:type="gramEnd"/>
      <w:r w:rsidRPr="00534611">
        <w:t xml:space="preserve">. The consequences may include an apology, counselling, undertaking training, or disciplinary action </w:t>
      </w:r>
      <w:r>
        <w:t>up to and including</w:t>
      </w:r>
      <w:r w:rsidRPr="00534611">
        <w:t xml:space="preserve"> termination of employment.</w:t>
      </w:r>
    </w:p>
    <w:p w:rsidRPr="00A800EC" w:rsidR="00382F86" w:rsidP="00A800EC" w:rsidRDefault="00382F86" w14:paraId="2F74D052" w14:textId="77777777">
      <w:pPr>
        <w:pStyle w:val="BodyText"/>
      </w:pPr>
      <w:bookmarkStart w:name="_Toc158994698" w:id="54"/>
      <w:bookmarkStart w:name="_Toc167805732" w:id="55"/>
      <w:r w:rsidRPr="00382F86">
        <w:br w:type="page"/>
      </w:r>
    </w:p>
    <w:p w:rsidR="004844A4" w:rsidP="004844A4" w:rsidRDefault="004844A4" w14:paraId="26063E64" w14:textId="40704E33">
      <w:pPr>
        <w:pStyle w:val="VCAAHeading5"/>
        <w:numPr>
          <w:ilvl w:val="1"/>
          <w:numId w:val="20"/>
        </w:numPr>
        <w:spacing w:line="276" w:lineRule="auto"/>
        <w:jc w:val="both"/>
      </w:pPr>
      <w:bookmarkStart w:name="_Toc171425901" w:id="56"/>
      <w:r>
        <w:t>Bystander Intervention</w:t>
      </w:r>
      <w:bookmarkEnd w:id="54"/>
      <w:bookmarkEnd w:id="55"/>
      <w:bookmarkEnd w:id="56"/>
    </w:p>
    <w:p w:rsidRPr="00346D73" w:rsidR="004844A4" w:rsidP="004844A4" w:rsidRDefault="004844A4" w14:paraId="58944264" w14:textId="77777777">
      <w:pPr>
        <w:pStyle w:val="ESBodyText"/>
        <w:spacing w:line="276" w:lineRule="auto"/>
        <w:jc w:val="both"/>
      </w:pPr>
      <w:r w:rsidRPr="00346D73">
        <w:t xml:space="preserve">Bystanders, including </w:t>
      </w:r>
      <w:r>
        <w:t>employees</w:t>
      </w:r>
      <w:r w:rsidRPr="00346D73">
        <w:t xml:space="preserve">, who witness or are aware of sexual harassment, can play an important role in responding to sexual harassment in the workplace. When grounded in </w:t>
      </w:r>
      <w:proofErr w:type="spellStart"/>
      <w:r w:rsidRPr="00346D73">
        <w:t>behaviours</w:t>
      </w:r>
      <w:proofErr w:type="spellEnd"/>
      <w:r w:rsidRPr="00346D73">
        <w:t xml:space="preserve"> of integrity and respect, action taken by colleagues can positively impact on defining workplace culture.</w:t>
      </w:r>
    </w:p>
    <w:p w:rsidRPr="00346D73" w:rsidR="004844A4" w:rsidP="004844A4" w:rsidRDefault="004844A4" w14:paraId="4AC3DBC8" w14:textId="77777777">
      <w:pPr>
        <w:pStyle w:val="ESBodyText"/>
        <w:spacing w:line="276" w:lineRule="auto"/>
        <w:jc w:val="both"/>
      </w:pPr>
      <w:r w:rsidRPr="00346D73">
        <w:t>Bystanders that are aware of sexual harassment are encouraged to:</w:t>
      </w:r>
    </w:p>
    <w:p w:rsidRPr="00346D73" w:rsidR="004844A4" w:rsidP="004844A4" w:rsidRDefault="00E01198" w14:paraId="56D35F3F" w14:textId="280FE1CF">
      <w:pPr>
        <w:pStyle w:val="ESBodyText"/>
        <w:numPr>
          <w:ilvl w:val="0"/>
          <w:numId w:val="29"/>
        </w:numPr>
        <w:spacing w:line="276" w:lineRule="auto"/>
        <w:jc w:val="both"/>
      </w:pPr>
      <w:r>
        <w:t>p</w:t>
      </w:r>
      <w:r w:rsidRPr="00346D73" w:rsidR="004844A4">
        <w:t xml:space="preserve">rovide support to the </w:t>
      </w:r>
      <w:r w:rsidR="004844A4">
        <w:t>employee</w:t>
      </w:r>
      <w:r w:rsidRPr="00346D73" w:rsidR="004844A4">
        <w:t xml:space="preserve"> subjected to the sexual </w:t>
      </w:r>
      <w:proofErr w:type="gramStart"/>
      <w:r w:rsidRPr="00346D73" w:rsidR="004844A4">
        <w:t>harassment</w:t>
      </w:r>
      <w:proofErr w:type="gramEnd"/>
    </w:p>
    <w:p w:rsidRPr="00346D73" w:rsidR="004844A4" w:rsidP="004844A4" w:rsidRDefault="00E01198" w14:paraId="05F9DAB1" w14:textId="0700DC17">
      <w:pPr>
        <w:pStyle w:val="ESBodyText"/>
        <w:numPr>
          <w:ilvl w:val="0"/>
          <w:numId w:val="29"/>
        </w:numPr>
        <w:spacing w:line="276" w:lineRule="auto"/>
        <w:jc w:val="both"/>
      </w:pPr>
      <w:r>
        <w:t>f</w:t>
      </w:r>
      <w:r w:rsidRPr="00346D73" w:rsidR="004844A4">
        <w:t>ormally or informally challenge concerning behaviour</w:t>
      </w:r>
      <w:r>
        <w:t>,</w:t>
      </w:r>
      <w:r w:rsidRPr="00346D73" w:rsidR="004844A4">
        <w:t xml:space="preserve"> and</w:t>
      </w:r>
    </w:p>
    <w:p w:rsidRPr="00346D73" w:rsidR="004844A4" w:rsidP="004844A4" w:rsidRDefault="00E01198" w14:paraId="5D4773DE" w14:textId="470800BF">
      <w:pPr>
        <w:pStyle w:val="ESBodyText"/>
        <w:numPr>
          <w:ilvl w:val="0"/>
          <w:numId w:val="29"/>
        </w:numPr>
        <w:spacing w:line="276" w:lineRule="auto"/>
        <w:jc w:val="both"/>
      </w:pPr>
      <w:r>
        <w:t>r</w:t>
      </w:r>
      <w:r w:rsidRPr="00346D73" w:rsidR="004844A4">
        <w:t>eport sexual harassment.</w:t>
      </w:r>
    </w:p>
    <w:p w:rsidR="004844A4" w:rsidP="004844A4" w:rsidRDefault="004844A4" w14:paraId="1934F500" w14:textId="50897F0A">
      <w:pPr>
        <w:pStyle w:val="VCAAHeading5"/>
        <w:numPr>
          <w:ilvl w:val="1"/>
          <w:numId w:val="20"/>
        </w:numPr>
        <w:spacing w:line="276" w:lineRule="auto"/>
        <w:jc w:val="both"/>
      </w:pPr>
      <w:bookmarkStart w:name="_Toc158994700" w:id="57"/>
      <w:bookmarkStart w:name="_Toc167805733" w:id="58"/>
      <w:bookmarkStart w:name="_Toc171425902" w:id="59"/>
      <w:r>
        <w:t xml:space="preserve">Information or </w:t>
      </w:r>
      <w:r w:rsidR="00E01198">
        <w:t>c</w:t>
      </w:r>
      <w:r>
        <w:t xml:space="preserve">laims without </w:t>
      </w:r>
      <w:proofErr w:type="gramStart"/>
      <w:r w:rsidR="00E01198">
        <w:t>s</w:t>
      </w:r>
      <w:r>
        <w:t>ubstance</w:t>
      </w:r>
      <w:bookmarkEnd w:id="57"/>
      <w:bookmarkEnd w:id="58"/>
      <w:bookmarkEnd w:id="59"/>
      <w:proofErr w:type="gramEnd"/>
    </w:p>
    <w:p w:rsidR="004844A4" w:rsidP="004844A4" w:rsidRDefault="004844A4" w14:paraId="1FA7C350" w14:textId="77777777">
      <w:pPr>
        <w:pStyle w:val="ESBodyText"/>
        <w:spacing w:line="276" w:lineRule="auto"/>
        <w:jc w:val="both"/>
      </w:pPr>
      <w:r>
        <w:t>Knowingly providing false information or baseless allegations may result in disciplinary action.</w:t>
      </w:r>
    </w:p>
    <w:p w:rsidR="004844A4" w:rsidP="004844A4" w:rsidRDefault="004844A4" w14:paraId="01FCA464" w14:textId="77777777">
      <w:pPr>
        <w:pStyle w:val="VCAAHeading5"/>
        <w:numPr>
          <w:ilvl w:val="1"/>
          <w:numId w:val="20"/>
        </w:numPr>
        <w:spacing w:line="276" w:lineRule="auto"/>
        <w:jc w:val="both"/>
      </w:pPr>
      <w:bookmarkStart w:name="_Toc158994701" w:id="60"/>
      <w:bookmarkStart w:name="_Toc167805734" w:id="61"/>
      <w:bookmarkStart w:name="_Toc171425903" w:id="62"/>
      <w:r>
        <w:t>Confidentiality</w:t>
      </w:r>
      <w:bookmarkEnd w:id="60"/>
      <w:bookmarkEnd w:id="61"/>
      <w:bookmarkEnd w:id="62"/>
    </w:p>
    <w:p w:rsidRPr="00346D73" w:rsidR="004844A4" w:rsidP="004844A4" w:rsidRDefault="004844A4" w14:paraId="543B3903" w14:textId="77777777">
      <w:pPr>
        <w:pStyle w:val="ESBodyText"/>
        <w:spacing w:line="276" w:lineRule="auto"/>
        <w:jc w:val="both"/>
      </w:pPr>
      <w:r w:rsidRPr="00346D73">
        <w:t>Disclosures</w:t>
      </w:r>
      <w:r>
        <w:t xml:space="preserve"> or </w:t>
      </w:r>
      <w:r w:rsidRPr="00346D73">
        <w:t xml:space="preserve">reports of sexual harassment will be treated in confidence to protect personal privacy as much as possible. However, allegations of sexual harassment or potential criminal conduct are serious and should be considered accordingly. In some instances, a matter may need to be escalated or referred without agreement from the employee, particularly in circumstances that may: </w:t>
      </w:r>
    </w:p>
    <w:p w:rsidRPr="00346D73" w:rsidR="004844A4" w:rsidP="004844A4" w:rsidRDefault="00E01198" w14:paraId="7F071A21" w14:textId="347A097A">
      <w:pPr>
        <w:pStyle w:val="ESBodyText"/>
        <w:numPr>
          <w:ilvl w:val="0"/>
          <w:numId w:val="30"/>
        </w:numPr>
        <w:spacing w:line="276" w:lineRule="auto"/>
        <w:jc w:val="both"/>
      </w:pPr>
      <w:r>
        <w:t>c</w:t>
      </w:r>
      <w:r w:rsidRPr="00346D73" w:rsidR="004844A4">
        <w:t xml:space="preserve">onstitute a criminal </w:t>
      </w:r>
      <w:proofErr w:type="gramStart"/>
      <w:r w:rsidRPr="00346D73" w:rsidR="004844A4">
        <w:t>offence</w:t>
      </w:r>
      <w:proofErr w:type="gramEnd"/>
    </w:p>
    <w:p w:rsidRPr="00346D73" w:rsidR="004844A4" w:rsidP="004844A4" w:rsidRDefault="00E01198" w14:paraId="4E82665D" w14:textId="179C84CD">
      <w:pPr>
        <w:pStyle w:val="ESBodyText"/>
        <w:numPr>
          <w:ilvl w:val="0"/>
          <w:numId w:val="30"/>
        </w:numPr>
        <w:spacing w:line="276" w:lineRule="auto"/>
        <w:jc w:val="both"/>
      </w:pPr>
      <w:r>
        <w:t>c</w:t>
      </w:r>
      <w:r w:rsidRPr="00346D73" w:rsidR="004844A4">
        <w:t>onstitute an occupational health and safety risk</w:t>
      </w:r>
      <w:r>
        <w:t>,</w:t>
      </w:r>
      <w:r w:rsidRPr="00346D73" w:rsidR="004844A4">
        <w:t xml:space="preserve"> or</w:t>
      </w:r>
    </w:p>
    <w:p w:rsidRPr="00346D73" w:rsidR="004844A4" w:rsidP="004844A4" w:rsidRDefault="00E01198" w14:paraId="7B9DD9B8" w14:textId="6A9F79CC">
      <w:pPr>
        <w:pStyle w:val="ESBodyText"/>
        <w:numPr>
          <w:ilvl w:val="0"/>
          <w:numId w:val="30"/>
        </w:numPr>
        <w:spacing w:line="276" w:lineRule="auto"/>
        <w:jc w:val="both"/>
      </w:pPr>
      <w:r>
        <w:t>r</w:t>
      </w:r>
      <w:r w:rsidRPr="00346D73" w:rsidR="004844A4">
        <w:t>equire disciplinary action.</w:t>
      </w:r>
    </w:p>
    <w:p w:rsidRPr="00A809AD" w:rsidR="004844A4" w:rsidP="3E97984C" w:rsidRDefault="004844A4" w14:paraId="71B6632C" w14:textId="77777777">
      <w:pPr>
        <w:pStyle w:val="ESBodyText"/>
        <w:spacing w:line="276" w:lineRule="auto"/>
        <w:jc w:val="both"/>
        <w:rPr>
          <w:rStyle w:val="BodyVPSCChar"/>
          <w:rFonts w:eastAsiaTheme="minorEastAsia"/>
          <w:sz w:val="18"/>
          <w:szCs w:val="18"/>
          <w:lang w:val="en-US"/>
        </w:rPr>
      </w:pPr>
      <w:r w:rsidRPr="00A800EC">
        <w:rPr>
          <w:rStyle w:val="BodyVPSCChar"/>
          <w:rFonts w:eastAsiaTheme="minorEastAsia"/>
          <w:sz w:val="18"/>
          <w:szCs w:val="18"/>
          <w:lang w:val="en-US"/>
        </w:rPr>
        <w:t>Only relevant persons in the VCAA will be advised of the declaration/report and any arrangements necessary for the purpose of managing the disclosure/report.</w:t>
      </w:r>
    </w:p>
    <w:p w:rsidRPr="00346D73" w:rsidR="004844A4" w:rsidP="004844A4" w:rsidRDefault="004844A4" w14:paraId="7D078E6F" w14:textId="77777777">
      <w:pPr>
        <w:pStyle w:val="VCAAHeading5"/>
        <w:numPr>
          <w:ilvl w:val="1"/>
          <w:numId w:val="20"/>
        </w:numPr>
        <w:spacing w:line="276" w:lineRule="auto"/>
        <w:jc w:val="both"/>
      </w:pPr>
      <w:bookmarkStart w:name="_Toc158994702" w:id="63"/>
      <w:bookmarkStart w:name="_Toc167805735" w:id="64"/>
      <w:bookmarkStart w:name="_Toc171425904" w:id="65"/>
      <w:r w:rsidRPr="00346D73">
        <w:t>Anonymous reports</w:t>
      </w:r>
      <w:bookmarkEnd w:id="63"/>
      <w:bookmarkEnd w:id="64"/>
      <w:bookmarkEnd w:id="65"/>
    </w:p>
    <w:p w:rsidR="004844A4" w:rsidP="004844A4" w:rsidRDefault="004844A4" w14:paraId="25F0377B" w14:textId="77777777">
      <w:pPr>
        <w:pStyle w:val="ESBodyText"/>
        <w:spacing w:line="276" w:lineRule="auto"/>
        <w:jc w:val="both"/>
        <w:rPr>
          <w:rFonts w:asciiTheme="minorHAnsi" w:hAnsiTheme="minorHAnsi"/>
          <w:b/>
        </w:rPr>
      </w:pPr>
      <w:bookmarkStart w:name="_Toc158994703" w:id="66"/>
      <w:r>
        <w:rPr>
          <w:lang w:eastAsia="en-AU"/>
        </w:rPr>
        <w:t>Employees</w:t>
      </w:r>
      <w:r w:rsidRPr="00346D73">
        <w:rPr>
          <w:lang w:eastAsia="en-AU"/>
        </w:rPr>
        <w:t xml:space="preserve"> who report sexual harassment, or who have witnessed sexual harassment may </w:t>
      </w:r>
      <w:r>
        <w:rPr>
          <w:lang w:eastAsia="en-AU"/>
        </w:rPr>
        <w:t xml:space="preserve">ask </w:t>
      </w:r>
      <w:r w:rsidRPr="00346D73">
        <w:rPr>
          <w:lang w:eastAsia="en-AU"/>
        </w:rPr>
        <w:t>to remain anonymous. However, it may not be possible</w:t>
      </w:r>
      <w:r>
        <w:rPr>
          <w:lang w:eastAsia="en-AU"/>
        </w:rPr>
        <w:t xml:space="preserve"> for VCAA</w:t>
      </w:r>
      <w:r w:rsidRPr="00346D73">
        <w:rPr>
          <w:lang w:eastAsia="en-AU"/>
        </w:rPr>
        <w:t xml:space="preserve"> to keep the identity of a person, or people providing information, confidential. </w:t>
      </w:r>
      <w:r>
        <w:rPr>
          <w:lang w:eastAsia="en-AU"/>
        </w:rPr>
        <w:t xml:space="preserve">It may be necessary to provide a respondent </w:t>
      </w:r>
      <w:r w:rsidRPr="00346D73">
        <w:rPr>
          <w:lang w:eastAsia="en-AU"/>
        </w:rPr>
        <w:t>with the full details of allegations</w:t>
      </w:r>
      <w:r>
        <w:rPr>
          <w:lang w:eastAsia="en-AU"/>
        </w:rPr>
        <w:t>, including the names of complainants and witnesses, to ensure</w:t>
      </w:r>
      <w:r w:rsidRPr="00346D73">
        <w:rPr>
          <w:lang w:eastAsia="en-AU"/>
        </w:rPr>
        <w:t xml:space="preserve"> procedural fairness and natural justice</w:t>
      </w:r>
      <w:bookmarkEnd w:id="66"/>
      <w:r>
        <w:rPr>
          <w:lang w:eastAsia="en-AU"/>
        </w:rPr>
        <w:t xml:space="preserve">. </w:t>
      </w:r>
      <w:r w:rsidRPr="00C7644E">
        <w:rPr>
          <w:rFonts w:asciiTheme="minorHAnsi" w:hAnsiTheme="minorHAnsi"/>
        </w:rPr>
        <w:t>Disclosure may also be required for safety or legal reasons, and employees will be notified if this happens.</w:t>
      </w:r>
      <w:bookmarkStart w:name="_Toc12539290" w:id="67"/>
      <w:bookmarkStart w:name="_Toc158994704" w:id="68"/>
    </w:p>
    <w:p w:rsidR="004844A4" w:rsidP="004844A4" w:rsidRDefault="004844A4" w14:paraId="0B8D269B" w14:textId="77777777">
      <w:pPr>
        <w:pStyle w:val="VCAAHeading5"/>
        <w:numPr>
          <w:ilvl w:val="1"/>
          <w:numId w:val="20"/>
        </w:numPr>
        <w:spacing w:line="276" w:lineRule="auto"/>
        <w:jc w:val="both"/>
      </w:pPr>
      <w:bookmarkStart w:name="_Toc167805736" w:id="69"/>
      <w:bookmarkStart w:name="_Toc171425905" w:id="70"/>
      <w:r w:rsidRPr="3E97984C">
        <w:rPr>
          <w:lang w:val="en-US"/>
        </w:rPr>
        <w:t xml:space="preserve">Support, </w:t>
      </w:r>
      <w:proofErr w:type="gramStart"/>
      <w:r w:rsidRPr="3E97984C">
        <w:rPr>
          <w:lang w:val="en-US"/>
        </w:rPr>
        <w:t>assistance</w:t>
      </w:r>
      <w:proofErr w:type="gramEnd"/>
      <w:r w:rsidRPr="3E97984C">
        <w:rPr>
          <w:lang w:val="en-US"/>
        </w:rPr>
        <w:t xml:space="preserve"> and further information</w:t>
      </w:r>
      <w:bookmarkEnd w:id="67"/>
      <w:bookmarkEnd w:id="68"/>
      <w:bookmarkEnd w:id="69"/>
      <w:bookmarkEnd w:id="70"/>
    </w:p>
    <w:p w:rsidRPr="0039315A" w:rsidR="004844A4" w:rsidP="004844A4" w:rsidRDefault="004844A4" w14:paraId="410EAF46" w14:textId="77777777">
      <w:pPr>
        <w:pStyle w:val="ESBodyText"/>
        <w:spacing w:line="276" w:lineRule="auto"/>
        <w:jc w:val="both"/>
        <w:rPr>
          <w:lang w:eastAsia="en-AU"/>
        </w:rPr>
      </w:pPr>
      <w:r w:rsidRPr="0039315A">
        <w:rPr>
          <w:lang w:eastAsia="en-AU"/>
        </w:rPr>
        <w:t xml:space="preserve">Support is available to all </w:t>
      </w:r>
      <w:r>
        <w:rPr>
          <w:lang w:eastAsia="en-AU"/>
        </w:rPr>
        <w:t>employees</w:t>
      </w:r>
      <w:r w:rsidRPr="0039315A">
        <w:rPr>
          <w:lang w:eastAsia="en-AU"/>
        </w:rPr>
        <w:t xml:space="preserve"> involved in reporting and managing a complaint, even after the matter has been resolved.</w:t>
      </w:r>
    </w:p>
    <w:p w:rsidRPr="0039315A" w:rsidR="004844A4" w:rsidP="004844A4" w:rsidRDefault="004844A4" w14:paraId="6B66D549" w14:textId="77777777">
      <w:pPr>
        <w:pStyle w:val="ESBodyText"/>
        <w:spacing w:line="276" w:lineRule="auto"/>
        <w:jc w:val="both"/>
        <w:rPr>
          <w:lang w:eastAsia="en-AU"/>
        </w:rPr>
      </w:pPr>
      <w:r w:rsidRPr="0039315A">
        <w:rPr>
          <w:lang w:eastAsia="en-AU"/>
        </w:rPr>
        <w:t xml:space="preserve">The VCAA encourages all </w:t>
      </w:r>
      <w:r>
        <w:rPr>
          <w:lang w:eastAsia="en-AU"/>
        </w:rPr>
        <w:t>employees</w:t>
      </w:r>
      <w:r w:rsidRPr="0039315A">
        <w:rPr>
          <w:lang w:eastAsia="en-AU"/>
        </w:rPr>
        <w:t xml:space="preserve"> to speak to their </w:t>
      </w:r>
      <w:r>
        <w:rPr>
          <w:lang w:eastAsia="en-AU"/>
        </w:rPr>
        <w:t>m</w:t>
      </w:r>
      <w:r w:rsidRPr="0039315A">
        <w:rPr>
          <w:lang w:eastAsia="en-AU"/>
        </w:rPr>
        <w:t xml:space="preserve">anager </w:t>
      </w:r>
      <w:r>
        <w:rPr>
          <w:lang w:eastAsia="en-AU"/>
        </w:rPr>
        <w:t xml:space="preserve">or authorised delegate </w:t>
      </w:r>
      <w:r w:rsidRPr="0039315A">
        <w:rPr>
          <w:lang w:eastAsia="en-AU"/>
        </w:rPr>
        <w:t>to discuss any concerns they may have regarding the conduct of any VCAA employee.</w:t>
      </w:r>
    </w:p>
    <w:p w:rsidR="004844A4" w:rsidP="004844A4" w:rsidRDefault="004844A4" w14:paraId="63114EF3" w14:textId="1CCADFFE">
      <w:pPr>
        <w:pStyle w:val="ESBodyText"/>
        <w:spacing w:line="276" w:lineRule="auto"/>
        <w:jc w:val="both"/>
        <w:rPr>
          <w:lang w:eastAsia="en-AU"/>
        </w:rPr>
      </w:pPr>
      <w:r>
        <w:rPr>
          <w:lang w:eastAsia="en-AU"/>
        </w:rPr>
        <w:t>Employees</w:t>
      </w:r>
      <w:r w:rsidRPr="0039315A">
        <w:rPr>
          <w:lang w:eastAsia="en-AU"/>
        </w:rPr>
        <w:t xml:space="preserve"> can also seek support from a </w:t>
      </w:r>
      <w:r w:rsidR="00E01198">
        <w:rPr>
          <w:lang w:eastAsia="en-AU"/>
        </w:rPr>
        <w:t>w</w:t>
      </w:r>
      <w:r w:rsidRPr="0039315A">
        <w:rPr>
          <w:lang w:eastAsia="en-AU"/>
        </w:rPr>
        <w:t xml:space="preserve">orkplace </w:t>
      </w:r>
      <w:r w:rsidR="00E01198">
        <w:rPr>
          <w:lang w:eastAsia="en-AU"/>
        </w:rPr>
        <w:t>c</w:t>
      </w:r>
      <w:r w:rsidRPr="0039315A">
        <w:rPr>
          <w:lang w:eastAsia="en-AU"/>
        </w:rPr>
        <w:t xml:space="preserve">ontact </w:t>
      </w:r>
      <w:r w:rsidR="00E01198">
        <w:rPr>
          <w:lang w:eastAsia="en-AU"/>
        </w:rPr>
        <w:t>o</w:t>
      </w:r>
      <w:r w:rsidRPr="0039315A">
        <w:rPr>
          <w:lang w:eastAsia="en-AU"/>
        </w:rPr>
        <w:t xml:space="preserve">fficer, the </w:t>
      </w:r>
      <w:r w:rsidR="00E01198">
        <w:rPr>
          <w:lang w:eastAsia="en-AU"/>
        </w:rPr>
        <w:t>EAP</w:t>
      </w:r>
      <w:r w:rsidRPr="0039315A">
        <w:rPr>
          <w:lang w:eastAsia="en-AU"/>
        </w:rPr>
        <w:t xml:space="preserve">, the </w:t>
      </w:r>
      <w:r>
        <w:rPr>
          <w:lang w:eastAsia="en-AU"/>
        </w:rPr>
        <w:t xml:space="preserve">VCAA Human Resources </w:t>
      </w:r>
      <w:r w:rsidR="00E01198">
        <w:rPr>
          <w:lang w:eastAsia="en-AU"/>
        </w:rPr>
        <w:t>a</w:t>
      </w:r>
      <w:r>
        <w:rPr>
          <w:lang w:eastAsia="en-AU"/>
        </w:rPr>
        <w:t>rea</w:t>
      </w:r>
      <w:r w:rsidRPr="0039315A">
        <w:rPr>
          <w:lang w:eastAsia="en-AU"/>
        </w:rPr>
        <w:t xml:space="preserve">, the Victorian Equal </w:t>
      </w:r>
      <w:proofErr w:type="gramStart"/>
      <w:r w:rsidRPr="0039315A">
        <w:rPr>
          <w:lang w:eastAsia="en-AU"/>
        </w:rPr>
        <w:t>Opportunity</w:t>
      </w:r>
      <w:proofErr w:type="gramEnd"/>
      <w:r w:rsidRPr="0039315A">
        <w:rPr>
          <w:lang w:eastAsia="en-AU"/>
        </w:rPr>
        <w:t xml:space="preserve"> and Human Rights Commission (VEOHRC) or the Australian Human Rights Commission (AHRC). Contact </w:t>
      </w:r>
      <w:r>
        <w:rPr>
          <w:lang w:eastAsia="en-AU"/>
        </w:rPr>
        <w:t>details</w:t>
      </w:r>
      <w:r w:rsidRPr="0039315A">
        <w:rPr>
          <w:lang w:eastAsia="en-AU"/>
        </w:rPr>
        <w:t xml:space="preserve"> for </w:t>
      </w:r>
      <w:r>
        <w:rPr>
          <w:lang w:eastAsia="en-AU"/>
        </w:rPr>
        <w:t>various free</w:t>
      </w:r>
      <w:r w:rsidRPr="0039315A">
        <w:rPr>
          <w:lang w:eastAsia="en-AU"/>
        </w:rPr>
        <w:t xml:space="preserve"> support</w:t>
      </w:r>
      <w:r>
        <w:rPr>
          <w:lang w:eastAsia="en-AU"/>
        </w:rPr>
        <w:t xml:space="preserve"> service</w:t>
      </w:r>
      <w:r w:rsidRPr="0039315A">
        <w:rPr>
          <w:lang w:eastAsia="en-AU"/>
        </w:rPr>
        <w:t xml:space="preserve">s are </w:t>
      </w:r>
      <w:r>
        <w:rPr>
          <w:lang w:eastAsia="en-AU"/>
        </w:rPr>
        <w:t>as follows</w:t>
      </w:r>
      <w:r w:rsidRPr="0039315A">
        <w:rPr>
          <w:lang w:eastAsia="en-AU"/>
        </w:rPr>
        <w:t>:</w:t>
      </w:r>
    </w:p>
    <w:p w:rsidRPr="0039315A" w:rsidR="004844A4" w:rsidP="004844A4" w:rsidRDefault="004844A4" w14:paraId="2A0E9CAA" w14:textId="77777777">
      <w:pPr>
        <w:pStyle w:val="ESBodyText"/>
        <w:numPr>
          <w:ilvl w:val="0"/>
          <w:numId w:val="32"/>
        </w:numPr>
        <w:spacing w:line="276" w:lineRule="auto"/>
        <w:jc w:val="both"/>
        <w:rPr>
          <w:lang w:eastAsia="en-AU"/>
        </w:rPr>
      </w:pPr>
      <w:bookmarkStart w:name="_Hlk167193325" w:id="71"/>
      <w:r>
        <w:rPr>
          <w:lang w:eastAsia="en-AU"/>
        </w:rPr>
        <w:t xml:space="preserve">The </w:t>
      </w:r>
      <w:r w:rsidRPr="00C7644E">
        <w:rPr>
          <w:lang w:eastAsia="en-AU"/>
        </w:rPr>
        <w:t xml:space="preserve">Employee Assistance Program (EAP) </w:t>
      </w:r>
    </w:p>
    <w:bookmarkEnd w:id="71"/>
    <w:p w:rsidRPr="00C7644E" w:rsidR="004844A4" w:rsidP="004844A4" w:rsidRDefault="004844A4" w14:paraId="0D9CFE2D" w14:textId="77777777">
      <w:pPr>
        <w:pStyle w:val="ESBodyText"/>
        <w:numPr>
          <w:ilvl w:val="0"/>
          <w:numId w:val="32"/>
        </w:numPr>
        <w:spacing w:line="276" w:lineRule="auto"/>
        <w:jc w:val="both"/>
        <w:rPr>
          <w:lang w:eastAsia="en-AU"/>
        </w:rPr>
      </w:pPr>
      <w:r w:rsidRPr="00C7644E">
        <w:rPr>
          <w:lang w:eastAsia="en-AU"/>
        </w:rPr>
        <w:t>VEOHRC’s free and confidential dispute resolution service on 1300 292 153</w:t>
      </w:r>
    </w:p>
    <w:p w:rsidRPr="001C0FED" w:rsidR="004844A4" w:rsidP="004844A4" w:rsidRDefault="004844A4" w14:paraId="5ACFC4B6" w14:textId="77777777">
      <w:pPr>
        <w:pStyle w:val="ESBodyText"/>
        <w:numPr>
          <w:ilvl w:val="0"/>
          <w:numId w:val="32"/>
        </w:numPr>
        <w:spacing w:line="276" w:lineRule="auto"/>
        <w:jc w:val="both"/>
        <w:rPr>
          <w:rStyle w:val="text27582font1"/>
          <w:color w:val="000000"/>
          <w:lang w:val="en-AU"/>
        </w:rPr>
      </w:pPr>
      <w:r w:rsidRPr="00244A50">
        <w:t>AHRC’s</w:t>
      </w:r>
      <w:r w:rsidRPr="0039315A">
        <w:rPr>
          <w:rStyle w:val="text27582font1"/>
          <w:color w:val="000000" w:themeColor="text1"/>
        </w:rPr>
        <w:t xml:space="preserve"> free and confidential dispute resolution service on 1300 656 419.</w:t>
      </w:r>
    </w:p>
    <w:p w:rsidRPr="002C381E" w:rsidR="004844A4" w:rsidP="004844A4" w:rsidRDefault="004844A4" w14:paraId="6FBA5514" w14:textId="77777777">
      <w:pPr>
        <w:pStyle w:val="ESBodyText"/>
        <w:spacing w:line="276" w:lineRule="auto"/>
        <w:jc w:val="both"/>
        <w:rPr>
          <w:spacing w:val="-5"/>
        </w:rPr>
      </w:pPr>
      <w:bookmarkStart w:name="_Hlk167193287" w:id="72"/>
      <w:r>
        <w:t>Employees</w:t>
      </w:r>
      <w:r w:rsidRPr="001C0FED">
        <w:rPr>
          <w:spacing w:val="-3"/>
        </w:rPr>
        <w:t xml:space="preserve"> </w:t>
      </w:r>
      <w:r w:rsidRPr="001C0FED">
        <w:t>may</w:t>
      </w:r>
      <w:r w:rsidRPr="001C0FED">
        <w:rPr>
          <w:spacing w:val="-3"/>
        </w:rPr>
        <w:t xml:space="preserve"> </w:t>
      </w:r>
      <w:r w:rsidRPr="001C0FED">
        <w:t>wish</w:t>
      </w:r>
      <w:r w:rsidRPr="001C0FED">
        <w:rPr>
          <w:spacing w:val="-3"/>
        </w:rPr>
        <w:t xml:space="preserve"> </w:t>
      </w:r>
      <w:r w:rsidRPr="001C0FED">
        <w:t>to</w:t>
      </w:r>
      <w:r w:rsidRPr="001C0FED">
        <w:rPr>
          <w:spacing w:val="-2"/>
        </w:rPr>
        <w:t xml:space="preserve"> </w:t>
      </w:r>
      <w:r w:rsidRPr="001C0FED">
        <w:t>access</w:t>
      </w:r>
      <w:r w:rsidRPr="001C0FED">
        <w:rPr>
          <w:spacing w:val="-2"/>
        </w:rPr>
        <w:t xml:space="preserve"> </w:t>
      </w:r>
      <w:r w:rsidRPr="001C0FED">
        <w:t>external</w:t>
      </w:r>
      <w:r w:rsidRPr="001C0FED">
        <w:rPr>
          <w:spacing w:val="-3"/>
        </w:rPr>
        <w:t xml:space="preserve"> </w:t>
      </w:r>
      <w:r w:rsidRPr="001C0FED">
        <w:t>support</w:t>
      </w:r>
      <w:r w:rsidRPr="001C0FED">
        <w:rPr>
          <w:spacing w:val="-3"/>
        </w:rPr>
        <w:t xml:space="preserve"> </w:t>
      </w:r>
      <w:r w:rsidRPr="001C0FED">
        <w:t>services,</w:t>
      </w:r>
      <w:r w:rsidRPr="001C0FED">
        <w:rPr>
          <w:spacing w:val="-3"/>
        </w:rPr>
        <w:t xml:space="preserve"> </w:t>
      </w:r>
      <w:r w:rsidRPr="001C0FED">
        <w:t>such</w:t>
      </w:r>
      <w:r w:rsidRPr="001C0FED">
        <w:rPr>
          <w:spacing w:val="-1"/>
        </w:rPr>
        <w:t xml:space="preserve"> </w:t>
      </w:r>
      <w:r w:rsidRPr="001C0FED">
        <w:rPr>
          <w:spacing w:val="-5"/>
        </w:rPr>
        <w:t>as:</w:t>
      </w:r>
    </w:p>
    <w:bookmarkEnd w:id="72"/>
    <w:p w:rsidRPr="002C381E" w:rsidR="004844A4" w:rsidP="004844A4" w:rsidRDefault="004844A4" w14:paraId="5A5ECDBC" w14:textId="48C901CD">
      <w:pPr>
        <w:pStyle w:val="ESBodyText"/>
        <w:numPr>
          <w:ilvl w:val="0"/>
          <w:numId w:val="31"/>
        </w:numPr>
        <w:spacing w:line="276" w:lineRule="auto"/>
        <w:jc w:val="both"/>
        <w:rPr>
          <w:rStyle w:val="text27582font1"/>
          <w:color w:val="000000" w:themeColor="text1"/>
        </w:rPr>
      </w:pPr>
      <w:r w:rsidRPr="00E83E01">
        <w:rPr>
          <w:rStyle w:val="text27582font1"/>
          <w:color w:val="000000" w:themeColor="text1"/>
        </w:rPr>
        <w:t xml:space="preserve">1800RESPECT </w:t>
      </w:r>
      <w:r w:rsidR="00E01198">
        <w:rPr>
          <w:rStyle w:val="text27582font1"/>
          <w:color w:val="000000" w:themeColor="text1"/>
        </w:rPr>
        <w:t>–</w:t>
      </w:r>
      <w:r w:rsidRPr="00E83E01">
        <w:rPr>
          <w:rStyle w:val="text27582font1"/>
          <w:color w:val="000000" w:themeColor="text1"/>
        </w:rPr>
        <w:t xml:space="preserve"> 1800RESPECT provides information, referral and counselling services to </w:t>
      </w:r>
      <w:r>
        <w:rPr>
          <w:rStyle w:val="text27582font1"/>
          <w:color w:val="000000" w:themeColor="text1"/>
        </w:rPr>
        <w:t>individuals</w:t>
      </w:r>
      <w:r w:rsidRPr="00E83E01">
        <w:rPr>
          <w:rStyle w:val="text27582font1"/>
          <w:color w:val="000000" w:themeColor="text1"/>
        </w:rPr>
        <w:t xml:space="preserve"> experiencing</w:t>
      </w:r>
      <w:r w:rsidR="00525E4D">
        <w:rPr>
          <w:rStyle w:val="text27582font1"/>
          <w:color w:val="000000" w:themeColor="text1"/>
        </w:rPr>
        <w:t>,</w:t>
      </w:r>
      <w:r w:rsidRPr="00E83E01">
        <w:rPr>
          <w:rStyle w:val="text27582font1"/>
          <w:color w:val="000000" w:themeColor="text1"/>
        </w:rPr>
        <w:t xml:space="preserve"> or at risk of experiencing sexual assault, domestic or family violence. It is also available to friends, </w:t>
      </w:r>
      <w:proofErr w:type="gramStart"/>
      <w:r w:rsidRPr="00E83E01">
        <w:rPr>
          <w:rStyle w:val="text27582font1"/>
          <w:color w:val="000000" w:themeColor="text1"/>
        </w:rPr>
        <w:t>family</w:t>
      </w:r>
      <w:proofErr w:type="gramEnd"/>
      <w:r w:rsidRPr="00E83E01">
        <w:rPr>
          <w:rStyle w:val="text27582font1"/>
          <w:color w:val="000000" w:themeColor="text1"/>
        </w:rPr>
        <w:t xml:space="preserve"> and professionals. 1800RESPECT provides a confidential service 24 hours a day, </w:t>
      </w:r>
      <w:r w:rsidR="005127C3">
        <w:rPr>
          <w:rStyle w:val="text27582font1"/>
          <w:color w:val="000000" w:themeColor="text1"/>
        </w:rPr>
        <w:t>7</w:t>
      </w:r>
      <w:r w:rsidRPr="00E83E01" w:rsidR="005127C3">
        <w:rPr>
          <w:rStyle w:val="text27582font1"/>
          <w:color w:val="000000" w:themeColor="text1"/>
        </w:rPr>
        <w:t xml:space="preserve"> </w:t>
      </w:r>
      <w:r w:rsidRPr="00E83E01">
        <w:rPr>
          <w:rStyle w:val="text27582font1"/>
          <w:color w:val="000000" w:themeColor="text1"/>
        </w:rPr>
        <w:t xml:space="preserve">days a week. You can contact 1800RESPECT by visiting </w:t>
      </w:r>
      <w:hyperlink r:id="rId26">
        <w:r w:rsidRPr="00F91F86">
          <w:rPr>
            <w:rStyle w:val="text27582font1"/>
            <w:color w:val="000000" w:themeColor="text1"/>
          </w:rPr>
          <w:t>www.1800respect.org.au</w:t>
        </w:r>
      </w:hyperlink>
      <w:r w:rsidRPr="00E83E01">
        <w:rPr>
          <w:rStyle w:val="text27582font1"/>
          <w:color w:val="000000" w:themeColor="text1"/>
        </w:rPr>
        <w:t xml:space="preserve"> or calling 1800 737 732.</w:t>
      </w:r>
    </w:p>
    <w:p w:rsidRPr="002C381E" w:rsidR="004844A4" w:rsidP="004844A4" w:rsidRDefault="004844A4" w14:paraId="02078DAD" w14:textId="6256EE90">
      <w:pPr>
        <w:pStyle w:val="ESBodyText"/>
        <w:numPr>
          <w:ilvl w:val="0"/>
          <w:numId w:val="31"/>
        </w:numPr>
        <w:spacing w:line="276" w:lineRule="auto"/>
        <w:jc w:val="both"/>
        <w:rPr>
          <w:rStyle w:val="text27582font1"/>
          <w:color w:val="000000" w:themeColor="text1"/>
        </w:rPr>
      </w:pPr>
      <w:proofErr w:type="spellStart"/>
      <w:r w:rsidRPr="00F91F86">
        <w:rPr>
          <w:rStyle w:val="text27582font1"/>
          <w:color w:val="000000" w:themeColor="text1"/>
        </w:rPr>
        <w:t>Centres</w:t>
      </w:r>
      <w:proofErr w:type="spellEnd"/>
      <w:r w:rsidRPr="00F91F86">
        <w:rPr>
          <w:rStyle w:val="text27582font1"/>
          <w:color w:val="000000" w:themeColor="text1"/>
        </w:rPr>
        <w:t xml:space="preserve"> Against Sexual Assault </w:t>
      </w:r>
      <w:r w:rsidR="00525E4D">
        <w:rPr>
          <w:rStyle w:val="text27582font1"/>
          <w:color w:val="000000" w:themeColor="text1"/>
        </w:rPr>
        <w:t>–</w:t>
      </w:r>
      <w:r w:rsidRPr="00F91F86">
        <w:rPr>
          <w:rStyle w:val="text27582font1"/>
          <w:color w:val="000000" w:themeColor="text1"/>
        </w:rPr>
        <w:t xml:space="preserve"> </w:t>
      </w:r>
      <w:proofErr w:type="spellStart"/>
      <w:r w:rsidRPr="00F91F86">
        <w:rPr>
          <w:rStyle w:val="text27582font1"/>
          <w:color w:val="000000" w:themeColor="text1"/>
        </w:rPr>
        <w:t>Centres</w:t>
      </w:r>
      <w:proofErr w:type="spellEnd"/>
      <w:r w:rsidRPr="00F91F86">
        <w:rPr>
          <w:rStyle w:val="text27582font1"/>
          <w:color w:val="000000" w:themeColor="text1"/>
        </w:rPr>
        <w:t xml:space="preserve"> Against Sexual Assault are non-profit, government-funded </w:t>
      </w:r>
      <w:proofErr w:type="spellStart"/>
      <w:r w:rsidRPr="00F91F86">
        <w:rPr>
          <w:rStyle w:val="text27582font1"/>
          <w:color w:val="000000" w:themeColor="text1"/>
        </w:rPr>
        <w:t>organisations</w:t>
      </w:r>
      <w:proofErr w:type="spellEnd"/>
      <w:r w:rsidRPr="00F91F86">
        <w:rPr>
          <w:rStyle w:val="text27582font1"/>
          <w:color w:val="000000" w:themeColor="text1"/>
        </w:rPr>
        <w:t xml:space="preserve"> that provide support, counselling and crisis care to child and adult victims of sexual assault and their family. You can find your local </w:t>
      </w:r>
      <w:proofErr w:type="spellStart"/>
      <w:r w:rsidRPr="00F91F86">
        <w:rPr>
          <w:rStyle w:val="text27582font1"/>
          <w:color w:val="000000" w:themeColor="text1"/>
        </w:rPr>
        <w:t>centre</w:t>
      </w:r>
      <w:proofErr w:type="spellEnd"/>
      <w:r w:rsidRPr="00F91F86">
        <w:rPr>
          <w:rStyle w:val="text27582font1"/>
          <w:color w:val="000000" w:themeColor="text1"/>
        </w:rPr>
        <w:t xml:space="preserve"> by visiting </w:t>
      </w:r>
      <w:hyperlink r:id="rId27">
        <w:r w:rsidRPr="00F91F86">
          <w:rPr>
            <w:rStyle w:val="text27582font1"/>
            <w:color w:val="000000" w:themeColor="text1"/>
          </w:rPr>
          <w:t>www.casa.org.au</w:t>
        </w:r>
      </w:hyperlink>
      <w:r w:rsidRPr="00E83E01">
        <w:rPr>
          <w:rStyle w:val="text27582font1"/>
          <w:color w:val="000000" w:themeColor="text1"/>
        </w:rPr>
        <w:t>.</w:t>
      </w:r>
    </w:p>
    <w:p w:rsidRPr="002C381E" w:rsidR="004844A4" w:rsidP="004844A4" w:rsidRDefault="004844A4" w14:paraId="76D2DA4B" w14:textId="08B45FC9">
      <w:pPr>
        <w:pStyle w:val="ESBodyText"/>
        <w:numPr>
          <w:ilvl w:val="0"/>
          <w:numId w:val="31"/>
        </w:numPr>
        <w:spacing w:line="276" w:lineRule="auto"/>
        <w:jc w:val="both"/>
        <w:rPr>
          <w:rStyle w:val="text27582font1"/>
          <w:color w:val="000000" w:themeColor="text1"/>
        </w:rPr>
      </w:pPr>
      <w:r w:rsidRPr="00405635">
        <w:rPr>
          <w:rStyle w:val="text27582font1"/>
          <w:color w:val="000000" w:themeColor="text1"/>
        </w:rPr>
        <w:t xml:space="preserve">Lifeline </w:t>
      </w:r>
      <w:r w:rsidRPr="00405635" w:rsidR="00E01198">
        <w:rPr>
          <w:rStyle w:val="text27582font1"/>
          <w:color w:val="000000" w:themeColor="text1"/>
        </w:rPr>
        <w:t>–</w:t>
      </w:r>
      <w:r w:rsidRPr="00405635">
        <w:rPr>
          <w:rStyle w:val="text27582font1"/>
          <w:color w:val="000000" w:themeColor="text1"/>
        </w:rPr>
        <w:t xml:space="preserve"> Lifeline is</w:t>
      </w:r>
      <w:r w:rsidRPr="00E83E01">
        <w:rPr>
          <w:rStyle w:val="text27582font1"/>
          <w:color w:val="000000" w:themeColor="text1"/>
        </w:rPr>
        <w:t xml:space="preserve"> a national charity providing all Australians experiencing a personal crisis with access to 24-hour crisis support and suicide prevention services. You can contact Lifeline by visiting </w:t>
      </w:r>
      <w:hyperlink r:id="rId28">
        <w:r w:rsidRPr="00F91F86">
          <w:rPr>
            <w:rStyle w:val="text27582font1"/>
            <w:color w:val="000000" w:themeColor="text1"/>
          </w:rPr>
          <w:t>www.lifeline.org.au</w:t>
        </w:r>
      </w:hyperlink>
      <w:r w:rsidRPr="00E83E01">
        <w:rPr>
          <w:rStyle w:val="text27582font1"/>
          <w:color w:val="000000" w:themeColor="text1"/>
        </w:rPr>
        <w:t xml:space="preserve">, calling 13 11 14 or texting 0477 13 11 </w:t>
      </w:r>
      <w:proofErr w:type="gramStart"/>
      <w:r w:rsidRPr="00E83E01">
        <w:rPr>
          <w:rStyle w:val="text27582font1"/>
          <w:color w:val="000000" w:themeColor="text1"/>
        </w:rPr>
        <w:t>14</w:t>
      </w:r>
      <w:proofErr w:type="gramEnd"/>
    </w:p>
    <w:p w:rsidRPr="002C381E" w:rsidR="004844A4" w:rsidP="004844A4" w:rsidRDefault="004844A4" w14:paraId="120D7526" w14:textId="0ACB4623">
      <w:pPr>
        <w:pStyle w:val="ESBodyText"/>
        <w:numPr>
          <w:ilvl w:val="0"/>
          <w:numId w:val="31"/>
        </w:numPr>
        <w:spacing w:line="276" w:lineRule="auto"/>
        <w:jc w:val="both"/>
        <w:rPr>
          <w:rStyle w:val="text27582font1"/>
          <w:color w:val="000000"/>
          <w:lang w:val="en-AU"/>
        </w:rPr>
      </w:pPr>
      <w:r w:rsidRPr="00E83E01">
        <w:rPr>
          <w:rStyle w:val="text27582font1"/>
          <w:color w:val="000000" w:themeColor="text1"/>
        </w:rPr>
        <w:t xml:space="preserve">Sexual Assault Crisis Line </w:t>
      </w:r>
      <w:r w:rsidR="00525E4D">
        <w:rPr>
          <w:rStyle w:val="text27582font1"/>
          <w:color w:val="000000" w:themeColor="text1"/>
        </w:rPr>
        <w:t>–</w:t>
      </w:r>
      <w:r w:rsidRPr="00E83E01">
        <w:rPr>
          <w:rStyle w:val="text27582font1"/>
          <w:color w:val="000000" w:themeColor="text1"/>
        </w:rPr>
        <w:t xml:space="preserve"> The Sexual Assault Crisis Line is a state-wide, after-hours, confidential, telephone crisis counselling service for people who have experienced both past and recent sexual assault.</w:t>
      </w:r>
      <w:r>
        <w:rPr>
          <w:rStyle w:val="text27582font1"/>
          <w:color w:val="000000"/>
          <w:lang w:val="en-AU"/>
        </w:rPr>
        <w:t xml:space="preserve"> </w:t>
      </w:r>
      <w:r w:rsidRPr="002C381E">
        <w:rPr>
          <w:rStyle w:val="text27582font1"/>
          <w:color w:val="000000" w:themeColor="text1"/>
        </w:rPr>
        <w:t xml:space="preserve">You can contact the Sexual Assault Crisis Line Victoria by visiting </w:t>
      </w:r>
      <w:hyperlink r:id="rId29">
        <w:r w:rsidRPr="002C381E">
          <w:rPr>
            <w:rStyle w:val="text27582font1"/>
            <w:color w:val="000000" w:themeColor="text1"/>
          </w:rPr>
          <w:t>https://www.sacl.com.au</w:t>
        </w:r>
      </w:hyperlink>
      <w:r w:rsidRPr="002C381E">
        <w:rPr>
          <w:rStyle w:val="text27582font1"/>
          <w:color w:val="000000" w:themeColor="text1"/>
        </w:rPr>
        <w:t xml:space="preserve"> or by calling 1800 806 292.</w:t>
      </w:r>
      <w:bookmarkStart w:name="_Toc499046962" w:id="73"/>
      <w:bookmarkStart w:name="_Toc499046963" w:id="74"/>
      <w:bookmarkStart w:name="_Toc499046969" w:id="75"/>
      <w:bookmarkEnd w:id="73"/>
      <w:bookmarkEnd w:id="74"/>
      <w:bookmarkEnd w:id="75"/>
    </w:p>
    <w:p w:rsidRPr="00876EDE" w:rsidR="004844A4" w:rsidP="004844A4" w:rsidRDefault="004844A4" w14:paraId="2953EDA0" w14:textId="77777777">
      <w:pPr>
        <w:pStyle w:val="VCAAHeading2"/>
        <w:numPr>
          <w:ilvl w:val="0"/>
          <w:numId w:val="20"/>
        </w:numPr>
        <w:spacing w:line="276" w:lineRule="auto"/>
        <w:jc w:val="both"/>
        <w:rPr>
          <w:rStyle w:val="eop"/>
          <w:szCs w:val="40"/>
          <w:shd w:val="clear" w:color="auto" w:fill="FFFFFF"/>
        </w:rPr>
      </w:pPr>
      <w:bookmarkStart w:name="_Toc163483876" w:id="76"/>
      <w:bookmarkStart w:name="_Toc163569462" w:id="77"/>
      <w:bookmarkStart w:name="_Toc164160051" w:id="78"/>
      <w:bookmarkStart w:name="_Toc164847730" w:id="79"/>
      <w:bookmarkStart w:name="_Toc165375372" w:id="80"/>
      <w:bookmarkStart w:name="_Toc167102031" w:id="81"/>
      <w:bookmarkStart w:name="_Toc167805737" w:id="82"/>
      <w:bookmarkStart w:name="_Hlk163466920" w:id="83"/>
      <w:bookmarkStart w:name="_Toc163483878" w:id="84"/>
      <w:bookmarkStart w:name="_Toc163569463" w:id="85"/>
      <w:bookmarkStart w:name="_Toc164160052" w:id="86"/>
      <w:bookmarkStart w:name="_Hlk165297811" w:id="87"/>
      <w:bookmarkStart w:name="_Toc171425906" w:id="88"/>
      <w:r w:rsidRPr="00876EDE">
        <w:rPr>
          <w:rStyle w:val="normaltextrun"/>
          <w:szCs w:val="40"/>
          <w:shd w:val="clear" w:color="auto" w:fill="FFFFFF"/>
        </w:rPr>
        <w:t>Managing this policy</w:t>
      </w:r>
      <w:bookmarkEnd w:id="76"/>
      <w:bookmarkEnd w:id="77"/>
      <w:bookmarkEnd w:id="78"/>
      <w:bookmarkEnd w:id="79"/>
      <w:bookmarkEnd w:id="80"/>
      <w:bookmarkEnd w:id="81"/>
      <w:bookmarkEnd w:id="82"/>
      <w:bookmarkEnd w:id="88"/>
    </w:p>
    <w:p w:rsidR="004844A4" w:rsidP="004844A4" w:rsidRDefault="004844A4" w14:paraId="13CFDD28" w14:textId="77777777">
      <w:pPr>
        <w:pStyle w:val="VCAAHeading3"/>
        <w:numPr>
          <w:ilvl w:val="1"/>
          <w:numId w:val="20"/>
        </w:numPr>
        <w:spacing w:line="276" w:lineRule="auto"/>
        <w:jc w:val="both"/>
        <w:rPr>
          <w:rStyle w:val="normaltextrun"/>
          <w:szCs w:val="28"/>
          <w:shd w:val="clear" w:color="auto" w:fill="FFFFFF"/>
        </w:rPr>
      </w:pPr>
      <w:bookmarkStart w:name="_Toc167805738" w:id="89"/>
      <w:r>
        <w:rPr>
          <w:rStyle w:val="normaltextrun"/>
          <w:szCs w:val="28"/>
          <w:shd w:val="clear" w:color="auto" w:fill="FFFFFF"/>
        </w:rPr>
        <w:t>Authorisation</w:t>
      </w:r>
      <w:bookmarkEnd w:id="89"/>
    </w:p>
    <w:p w:rsidRPr="00C66745" w:rsidR="004844A4" w:rsidP="004844A4" w:rsidRDefault="004844A4" w14:paraId="28640CB1" w14:textId="77777777">
      <w:pPr>
        <w:pStyle w:val="ESBodyText"/>
        <w:spacing w:line="276" w:lineRule="auto"/>
        <w:jc w:val="both"/>
        <w:rPr>
          <w:rStyle w:val="normaltextrun"/>
        </w:rPr>
      </w:pPr>
      <w:r w:rsidRPr="00C66745">
        <w:rPr>
          <w:rStyle w:val="normaltextrun"/>
        </w:rPr>
        <w:t>This policy is issued under the authority of the Chief Executive Officer.</w:t>
      </w:r>
    </w:p>
    <w:p w:rsidR="004844A4" w:rsidP="004844A4" w:rsidRDefault="004844A4" w14:paraId="2147AEE1" w14:textId="77777777">
      <w:pPr>
        <w:pStyle w:val="VCAAHeading3"/>
        <w:numPr>
          <w:ilvl w:val="1"/>
          <w:numId w:val="20"/>
        </w:numPr>
        <w:spacing w:line="276" w:lineRule="auto"/>
        <w:jc w:val="both"/>
        <w:rPr>
          <w:rStyle w:val="normaltextrun"/>
          <w:szCs w:val="28"/>
          <w:bdr w:val="none" w:color="auto" w:sz="0" w:space="0" w:frame="1"/>
        </w:rPr>
      </w:pPr>
      <w:bookmarkStart w:name="_Toc167805739" w:id="90"/>
      <w:r>
        <w:rPr>
          <w:rStyle w:val="normaltextrun"/>
          <w:szCs w:val="28"/>
          <w:bdr w:val="none" w:color="auto" w:sz="0" w:space="0" w:frame="1"/>
        </w:rPr>
        <w:t>Accountability for the policy</w:t>
      </w:r>
      <w:bookmarkEnd w:id="90"/>
    </w:p>
    <w:p w:rsidR="004844A4" w:rsidP="004844A4" w:rsidRDefault="004844A4" w14:paraId="560CB9A4" w14:textId="77777777">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rsidR="004844A4" w:rsidP="004844A4" w:rsidRDefault="004844A4" w14:paraId="413AA27E" w14:textId="77777777">
      <w:pPr>
        <w:pStyle w:val="ESBodyText"/>
        <w:spacing w:line="276" w:lineRule="auto"/>
        <w:jc w:val="both"/>
        <w:rPr>
          <w:sz w:val="20"/>
          <w:szCs w:val="20"/>
        </w:rPr>
      </w:pPr>
      <w:r>
        <w:rPr>
          <w:rStyle w:val="normaltextrun"/>
          <w:color w:val="000000"/>
        </w:rPr>
        <w:t>The owner is responsible for:</w:t>
      </w:r>
    </w:p>
    <w:p w:rsidR="004844A4" w:rsidP="004844A4" w:rsidRDefault="00525E4D" w14:paraId="0178946B" w14:textId="63F7A500">
      <w:pPr>
        <w:pStyle w:val="ESBodyText"/>
        <w:numPr>
          <w:ilvl w:val="0"/>
          <w:numId w:val="33"/>
        </w:numPr>
        <w:spacing w:line="276" w:lineRule="auto"/>
        <w:jc w:val="both"/>
      </w:pPr>
      <w:r>
        <w:rPr>
          <w:rStyle w:val="normaltextrun"/>
          <w:color w:val="000000"/>
          <w:lang w:val="en-GB"/>
        </w:rPr>
        <w:t>d</w:t>
      </w:r>
      <w:r w:rsidR="004844A4">
        <w:rPr>
          <w:rStyle w:val="normaltextrun"/>
          <w:color w:val="000000"/>
          <w:lang w:val="en-GB"/>
        </w:rPr>
        <w:t>evelopment and regular review of this policy</w:t>
      </w:r>
    </w:p>
    <w:p w:rsidR="004844A4" w:rsidP="004844A4" w:rsidRDefault="00525E4D" w14:paraId="09E27BC8" w14:textId="484EBDBD">
      <w:pPr>
        <w:pStyle w:val="ESBodyText"/>
        <w:numPr>
          <w:ilvl w:val="0"/>
          <w:numId w:val="33"/>
        </w:numPr>
        <w:spacing w:line="276" w:lineRule="auto"/>
        <w:jc w:val="both"/>
      </w:pPr>
      <w:r>
        <w:rPr>
          <w:rStyle w:val="normaltextrun"/>
          <w:color w:val="000000"/>
          <w:lang w:val="en-GB"/>
        </w:rPr>
        <w:t>d</w:t>
      </w:r>
      <w:r w:rsidR="004844A4">
        <w:rPr>
          <w:rStyle w:val="normaltextrun"/>
          <w:color w:val="000000"/>
          <w:lang w:val="en-GB"/>
        </w:rPr>
        <w:t xml:space="preserve">evelopment of protocols, processes and guidelines to support </w:t>
      </w:r>
      <w:proofErr w:type="gramStart"/>
      <w:r w:rsidR="004844A4">
        <w:rPr>
          <w:rStyle w:val="normaltextrun"/>
          <w:color w:val="000000"/>
          <w:lang w:val="en-GB"/>
        </w:rPr>
        <w:t>implementation</w:t>
      </w:r>
      <w:proofErr w:type="gramEnd"/>
    </w:p>
    <w:p w:rsidRPr="001E7676" w:rsidR="004844A4" w:rsidP="004844A4" w:rsidRDefault="00525E4D" w14:paraId="50B34FE5" w14:textId="0FD1CBC3">
      <w:pPr>
        <w:pStyle w:val="ESBodyText"/>
        <w:numPr>
          <w:ilvl w:val="0"/>
          <w:numId w:val="33"/>
        </w:numPr>
        <w:spacing w:line="276" w:lineRule="auto"/>
        <w:jc w:val="both"/>
        <w:rPr>
          <w:rStyle w:val="normaltextrun"/>
        </w:rPr>
      </w:pPr>
      <w:r>
        <w:rPr>
          <w:rStyle w:val="normaltextrun"/>
          <w:color w:val="000000"/>
          <w:lang w:val="en-GB"/>
        </w:rPr>
        <w:t>m</w:t>
      </w:r>
      <w:r w:rsidR="004844A4">
        <w:rPr>
          <w:rStyle w:val="normaltextrun"/>
          <w:color w:val="000000"/>
          <w:lang w:val="en-GB"/>
        </w:rPr>
        <w:t>onitoring compliance of applicable employees, organisational units, and/or locations</w:t>
      </w:r>
      <w:r w:rsidR="004844A4">
        <w:rPr>
          <w:rStyle w:val="eop"/>
          <w:color w:val="000000"/>
        </w:rPr>
        <w:t>.</w:t>
      </w:r>
    </w:p>
    <w:p w:rsidRPr="00E8454F" w:rsidR="004844A4" w:rsidP="004844A4" w:rsidRDefault="004844A4" w14:paraId="0A0CD7ED" w14:textId="77777777">
      <w:pPr>
        <w:pStyle w:val="VCAAHeading3"/>
        <w:numPr>
          <w:ilvl w:val="1"/>
          <w:numId w:val="20"/>
        </w:numPr>
        <w:spacing w:line="276" w:lineRule="auto"/>
        <w:jc w:val="both"/>
        <w:rPr>
          <w:sz w:val="28"/>
          <w:szCs w:val="22"/>
        </w:rPr>
      </w:pPr>
      <w:bookmarkStart w:name="_Toc167805740" w:id="91"/>
      <w:r w:rsidRPr="00E8454F">
        <w:rPr>
          <w:sz w:val="28"/>
          <w:szCs w:val="22"/>
        </w:rPr>
        <w:t>Important dates</w:t>
      </w:r>
      <w:bookmarkEnd w:id="91"/>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427"/>
        <w:gridCol w:w="4351"/>
      </w:tblGrid>
      <w:tr w:rsidRPr="001E7676" w:rsidR="004844A4" w:rsidTr="003207FC" w14:paraId="60D37E2D" w14:textId="77777777">
        <w:trPr>
          <w:trHeight w:val="300"/>
        </w:trPr>
        <w:tc>
          <w:tcPr>
            <w:tcW w:w="4815" w:type="dxa"/>
            <w:shd w:val="clear" w:color="auto" w:fill="auto"/>
            <w:hideMark/>
          </w:tcPr>
          <w:p w:rsidRPr="001E7676" w:rsidR="004844A4" w:rsidP="003207FC" w:rsidRDefault="004844A4" w14:paraId="29C46528"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rsidRPr="001E7676" w:rsidR="004844A4" w:rsidP="003207FC" w:rsidRDefault="004844A4" w14:paraId="6E698300"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4844A4" w:rsidTr="003207FC" w14:paraId="390195C8" w14:textId="77777777">
        <w:trPr>
          <w:trHeight w:val="300"/>
        </w:trPr>
        <w:tc>
          <w:tcPr>
            <w:tcW w:w="4815" w:type="dxa"/>
            <w:shd w:val="clear" w:color="auto" w:fill="auto"/>
            <w:hideMark/>
          </w:tcPr>
          <w:p w:rsidRPr="001E7676" w:rsidR="004844A4" w:rsidP="003207FC" w:rsidRDefault="004844A4" w14:paraId="2C9C62D5"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rsidRPr="001E7676" w:rsidR="004844A4" w:rsidP="003207FC" w:rsidRDefault="004844A4" w14:paraId="06886118"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4844A4" w:rsidTr="003207FC" w14:paraId="3CAE9BA4" w14:textId="77777777">
        <w:trPr>
          <w:trHeight w:val="300"/>
        </w:trPr>
        <w:tc>
          <w:tcPr>
            <w:tcW w:w="4815" w:type="dxa"/>
            <w:shd w:val="clear" w:color="auto" w:fill="auto"/>
            <w:hideMark/>
          </w:tcPr>
          <w:p w:rsidRPr="001E7676" w:rsidR="004844A4" w:rsidP="003207FC" w:rsidRDefault="004844A4" w14:paraId="0CDBFF1D"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rsidRPr="001E7676" w:rsidR="004844A4" w:rsidP="003207FC" w:rsidRDefault="004844A4" w14:paraId="6ED6ACC3"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tbl>
    <w:p w:rsidRPr="00F706DB" w:rsidR="004844A4" w:rsidP="004844A4" w:rsidRDefault="004844A4" w14:paraId="1195C483" w14:textId="77777777">
      <w:pPr>
        <w:pStyle w:val="VCAAHeading2"/>
        <w:numPr>
          <w:ilvl w:val="0"/>
          <w:numId w:val="20"/>
        </w:numPr>
        <w:spacing w:line="276" w:lineRule="auto"/>
        <w:jc w:val="both"/>
      </w:pPr>
      <w:bookmarkStart w:name="_Toc164847731" w:id="92"/>
      <w:bookmarkStart w:name="_Toc165375373" w:id="93"/>
      <w:bookmarkStart w:name="_Toc167102032" w:id="94"/>
      <w:bookmarkStart w:name="_Toc167805741" w:id="95"/>
      <w:bookmarkStart w:name="_Toc171425907" w:id="96"/>
      <w:bookmarkEnd w:id="83"/>
      <w:r w:rsidRPr="001A01AE">
        <w:rPr>
          <w:rStyle w:val="normaltextrun"/>
        </w:rPr>
        <w:t>Related documents</w:t>
      </w:r>
      <w:bookmarkEnd w:id="84"/>
      <w:bookmarkEnd w:id="85"/>
      <w:bookmarkEnd w:id="86"/>
      <w:bookmarkEnd w:id="92"/>
      <w:bookmarkEnd w:id="93"/>
      <w:bookmarkEnd w:id="94"/>
      <w:bookmarkEnd w:id="95"/>
      <w:bookmarkEnd w:id="96"/>
    </w:p>
    <w:p w:rsidRPr="00C66A40" w:rsidR="004844A4" w:rsidP="004844A4" w:rsidRDefault="004844A4" w14:paraId="39A09894" w14:textId="76F2E896">
      <w:pPr>
        <w:pStyle w:val="ESBodyText"/>
        <w:numPr>
          <w:ilvl w:val="0"/>
          <w:numId w:val="34"/>
        </w:numPr>
        <w:spacing w:line="276" w:lineRule="auto"/>
        <w:jc w:val="both"/>
      </w:pPr>
      <w:bookmarkStart w:name="_Hlk167193912" w:id="97"/>
      <w:bookmarkEnd w:id="87"/>
      <w:r w:rsidRPr="00C66A40">
        <w:t>Min</w:t>
      </w:r>
      <w:r w:rsidR="00525E4D">
        <w:t>i</w:t>
      </w:r>
      <w:r w:rsidRPr="00C66A40">
        <w:t>sterial Order N</w:t>
      </w:r>
      <w:r>
        <w:t>o</w:t>
      </w:r>
      <w:r w:rsidRPr="00C66A40">
        <w:t xml:space="preserve"> 1451</w:t>
      </w:r>
    </w:p>
    <w:p w:rsidRPr="00C66A40" w:rsidR="004844A4" w:rsidP="004844A4" w:rsidRDefault="004844A4" w14:paraId="610A2813" w14:textId="5FD1ACD0">
      <w:pPr>
        <w:pStyle w:val="ESBodyText"/>
        <w:numPr>
          <w:ilvl w:val="0"/>
          <w:numId w:val="34"/>
        </w:numPr>
        <w:spacing w:line="276" w:lineRule="auto"/>
        <w:jc w:val="both"/>
      </w:pPr>
      <w:r w:rsidRPr="00C66A40">
        <w:t>Victorian Public Service Enterprise Agreement 2020</w:t>
      </w:r>
    </w:p>
    <w:bookmarkEnd w:id="97"/>
    <w:p w:rsidRPr="00C66A40" w:rsidR="004844A4" w:rsidP="004844A4" w:rsidRDefault="004844A4" w14:paraId="5DB05796" w14:textId="1680727C">
      <w:pPr>
        <w:pStyle w:val="ESBodyText"/>
        <w:numPr>
          <w:ilvl w:val="0"/>
          <w:numId w:val="34"/>
        </w:numPr>
        <w:spacing w:line="276" w:lineRule="auto"/>
        <w:jc w:val="both"/>
      </w:pPr>
      <w:r w:rsidRPr="00C66A40">
        <w:t>Victorian Public Sector Code of Conduct</w:t>
      </w:r>
    </w:p>
    <w:p w:rsidRPr="00C66A40" w:rsidR="004844A4" w:rsidP="004844A4" w:rsidRDefault="004844A4" w14:paraId="511D0AE7" w14:textId="77777777">
      <w:pPr>
        <w:pStyle w:val="ESBodyText"/>
        <w:numPr>
          <w:ilvl w:val="0"/>
          <w:numId w:val="34"/>
        </w:numPr>
        <w:spacing w:line="276" w:lineRule="auto"/>
        <w:jc w:val="both"/>
      </w:pPr>
      <w:r w:rsidRPr="00C66A40">
        <w:t>Equal Opportunity Act 2010 (Vic)</w:t>
      </w:r>
    </w:p>
    <w:p w:rsidRPr="00C66A40" w:rsidR="004844A4" w:rsidP="004844A4" w:rsidRDefault="004844A4" w14:paraId="623831F5" w14:textId="77777777">
      <w:pPr>
        <w:pStyle w:val="ESBodyText"/>
        <w:numPr>
          <w:ilvl w:val="0"/>
          <w:numId w:val="34"/>
        </w:numPr>
        <w:spacing w:line="276" w:lineRule="auto"/>
        <w:jc w:val="both"/>
      </w:pPr>
      <w:r w:rsidRPr="00C66A40">
        <w:t>Sex Discrimination Act 1984 (</w:t>
      </w:r>
      <w:proofErr w:type="spellStart"/>
      <w:r w:rsidRPr="00C66A40">
        <w:t>Cth</w:t>
      </w:r>
      <w:proofErr w:type="spellEnd"/>
      <w:r w:rsidRPr="00C66A40">
        <w:t>)</w:t>
      </w:r>
    </w:p>
    <w:p w:rsidRPr="00C66A40" w:rsidR="004844A4" w:rsidP="004844A4" w:rsidRDefault="004844A4" w14:paraId="20E16F61" w14:textId="77777777">
      <w:pPr>
        <w:pStyle w:val="ESBodyText"/>
        <w:numPr>
          <w:ilvl w:val="0"/>
          <w:numId w:val="34"/>
        </w:numPr>
        <w:spacing w:line="276" w:lineRule="auto"/>
        <w:jc w:val="both"/>
      </w:pPr>
      <w:r w:rsidRPr="00C66A40">
        <w:t>Fair Work Act 2009 (</w:t>
      </w:r>
      <w:proofErr w:type="spellStart"/>
      <w:r w:rsidRPr="00C66A40">
        <w:t>Cth</w:t>
      </w:r>
      <w:proofErr w:type="spellEnd"/>
      <w:r w:rsidRPr="00C66A40">
        <w:t>)</w:t>
      </w:r>
    </w:p>
    <w:p w:rsidRPr="00C66A40" w:rsidR="004844A4" w:rsidP="004844A4" w:rsidRDefault="004844A4" w14:paraId="037A9AE2" w14:textId="58B4C16F">
      <w:pPr>
        <w:pStyle w:val="ESBodyText"/>
        <w:numPr>
          <w:ilvl w:val="0"/>
          <w:numId w:val="34"/>
        </w:numPr>
        <w:spacing w:line="276" w:lineRule="auto"/>
        <w:jc w:val="both"/>
      </w:pPr>
      <w:r w:rsidRPr="00C66A40">
        <w:t>Occupational Health and Safety Act 2004 (Vic)</w:t>
      </w:r>
    </w:p>
    <w:p w:rsidRPr="00C66A40" w:rsidR="004844A4" w:rsidP="004844A4" w:rsidRDefault="004844A4" w14:paraId="11947DE3" w14:textId="296D969E" w14:noSpellErr="1">
      <w:pPr>
        <w:pStyle w:val="ESBodyText"/>
        <w:numPr>
          <w:ilvl w:val="0"/>
          <w:numId w:val="34"/>
        </w:numPr>
        <w:spacing w:line="276" w:lineRule="auto"/>
        <w:jc w:val="both"/>
        <w:rPr>
          <w:rStyle w:val="text27582font1"/>
        </w:rPr>
      </w:pPr>
      <w:r w:rsidRPr="7F075868" w:rsidR="64F6AFE2">
        <w:rPr>
          <w:rStyle w:val="text27582font1"/>
        </w:rPr>
        <w:t xml:space="preserve">Australian Human Rights </w:t>
      </w:r>
      <w:r w:rsidRPr="7F075868" w:rsidR="64F6AFE2">
        <w:rPr>
          <w:rStyle w:val="text27582font1"/>
        </w:rPr>
        <w:t>Commission</w:t>
      </w:r>
    </w:p>
    <w:p w:rsidRPr="00C66A40" w:rsidR="004844A4" w:rsidP="004844A4" w:rsidRDefault="004844A4" w14:paraId="08AE2045" w14:textId="6C37F653">
      <w:pPr>
        <w:pStyle w:val="ESBodyText"/>
        <w:numPr>
          <w:ilvl w:val="0"/>
          <w:numId w:val="34"/>
        </w:numPr>
        <w:spacing w:line="276" w:lineRule="auto"/>
        <w:jc w:val="both"/>
      </w:pPr>
      <w:r w:rsidRPr="00C66A40">
        <w:t>Victorian Equal Opportunity and Human Rights Commission</w:t>
      </w:r>
    </w:p>
    <w:p w:rsidRPr="00C66A40" w:rsidR="004844A4" w:rsidP="004844A4" w:rsidRDefault="004844A4" w14:paraId="1B18B064" w14:textId="39F1C092">
      <w:pPr>
        <w:pStyle w:val="ESBodyText"/>
        <w:numPr>
          <w:ilvl w:val="0"/>
          <w:numId w:val="34"/>
        </w:numPr>
        <w:spacing w:line="276" w:lineRule="auto"/>
        <w:jc w:val="both"/>
      </w:pPr>
      <w:r w:rsidRPr="00C66A40">
        <w:t>Victorian Civil and Administrative Tribunal</w:t>
      </w:r>
    </w:p>
    <w:p w:rsidRPr="00C66A40" w:rsidR="004844A4" w:rsidP="004844A4" w:rsidRDefault="004844A4" w14:paraId="1D339E15" w14:textId="0A75629B">
      <w:pPr>
        <w:pStyle w:val="ESBodyText"/>
        <w:numPr>
          <w:ilvl w:val="0"/>
          <w:numId w:val="34"/>
        </w:numPr>
        <w:spacing w:line="276" w:lineRule="auto"/>
        <w:jc w:val="both"/>
      </w:pPr>
      <w:r w:rsidRPr="00C66A40">
        <w:t>VCAA Values (Our Values)</w:t>
      </w:r>
    </w:p>
    <w:p w:rsidRPr="00C66A40" w:rsidR="004844A4" w:rsidP="004844A4" w:rsidRDefault="004844A4" w14:paraId="6044567B" w14:textId="77777777">
      <w:pPr>
        <w:pStyle w:val="ESBodyText"/>
        <w:numPr>
          <w:ilvl w:val="0"/>
          <w:numId w:val="34"/>
        </w:numPr>
        <w:spacing w:line="276" w:lineRule="auto"/>
        <w:jc w:val="both"/>
      </w:pPr>
      <w:r w:rsidRPr="00C66A40">
        <w:t>VCAA Conflict of Interest Policy.</w:t>
      </w:r>
    </w:p>
    <w:sectPr w:rsidRPr="00C66A40" w:rsidR="004844A4" w:rsidSect="00881105">
      <w:headerReference w:type="default" r:id="rId30"/>
      <w:footerReference w:type="default" r:id="rId31"/>
      <w:headerReference w:type="first" r:id="rId32"/>
      <w:footerReference w:type="first" r:id="rId33"/>
      <w:pgSz w:w="11907" w:h="16840" w:orient="portrait" w:code="9"/>
      <w:pgMar w:top="1430" w:right="1134" w:bottom="1434" w:left="1985" w:header="392" w:footer="273"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D0381D" w:rsidRDefault="00350E9A" w14:paraId="4004BF4A" w14:textId="78C85602">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89750B"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E42FA3" w14:paraId="586607E3" w14:textId="7955E84C">
        <w:r>
          <w:t>Sexual harassment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89750B" w14:paraId="17BE7806" w14:textId="6FBD93D5">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E42FA3">
          <w:t>Sexual harassment policy</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56DD45B1">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E42FA3">
          <w:t>Sexual harassment policy</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71147BD"/>
    <w:multiLevelType w:val="hybridMultilevel"/>
    <w:tmpl w:val="B6763CC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A493F0B"/>
    <w:multiLevelType w:val="hybridMultilevel"/>
    <w:tmpl w:val="748A2D8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0C524EA4"/>
    <w:multiLevelType w:val="multilevel"/>
    <w:tmpl w:val="CCAA476A"/>
    <w:lvl w:ilvl="0">
      <w:start w:val="1"/>
      <w:numFmt w:val="decimal"/>
      <w:lvlText w:val="%1."/>
      <w:lvlJc w:val="left"/>
      <w:pPr>
        <w:ind w:left="360" w:hanging="360"/>
      </w:p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E58B0"/>
    <w:multiLevelType w:val="hybridMultilevel"/>
    <w:tmpl w:val="462EE24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1DBA2BD5"/>
    <w:multiLevelType w:val="hybridMultilevel"/>
    <w:tmpl w:val="AE9E8A7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1F180C07"/>
    <w:multiLevelType w:val="hybridMultilevel"/>
    <w:tmpl w:val="1A70C25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1583844"/>
    <w:multiLevelType w:val="hybridMultilevel"/>
    <w:tmpl w:val="8632ADE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3CBA6816"/>
    <w:multiLevelType w:val="hybridMultilevel"/>
    <w:tmpl w:val="CF78E7E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1A05A99"/>
    <w:multiLevelType w:val="hybridMultilevel"/>
    <w:tmpl w:val="E308434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43DE5E92"/>
    <w:multiLevelType w:val="hybridMultilevel"/>
    <w:tmpl w:val="B7C2FF4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8"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9" w15:restartNumberingAfterBreak="0">
    <w:nsid w:val="605A1B27"/>
    <w:multiLevelType w:val="hybridMultilevel"/>
    <w:tmpl w:val="C5AAC51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614021DD"/>
    <w:multiLevelType w:val="hybridMultilevel"/>
    <w:tmpl w:val="72F24576"/>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1"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32" w15:restartNumberingAfterBreak="0">
    <w:nsid w:val="65A40253"/>
    <w:multiLevelType w:val="hybridMultilevel"/>
    <w:tmpl w:val="B6EACA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74886219"/>
    <w:multiLevelType w:val="hybridMultilevel"/>
    <w:tmpl w:val="29983A0C"/>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7A8337F"/>
    <w:multiLevelType w:val="hybridMultilevel"/>
    <w:tmpl w:val="A22E41B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77FD7876"/>
    <w:multiLevelType w:val="hybridMultilevel"/>
    <w:tmpl w:val="279C140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79E64AF8"/>
    <w:multiLevelType w:val="hybridMultilevel"/>
    <w:tmpl w:val="80EA186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01355350">
    <w:abstractNumId w:val="31"/>
  </w:num>
  <w:num w:numId="2" w16cid:durableId="116458358">
    <w:abstractNumId w:val="27"/>
  </w:num>
  <w:num w:numId="3" w16cid:durableId="1925257724">
    <w:abstractNumId w:val="22"/>
  </w:num>
  <w:num w:numId="4" w16cid:durableId="214388723">
    <w:abstractNumId w:val="14"/>
  </w:num>
  <w:num w:numId="5" w16cid:durableId="711996426">
    <w:abstractNumId w:val="28"/>
  </w:num>
  <w:num w:numId="6" w16cid:durableId="1236934448">
    <w:abstractNumId w:val="15"/>
  </w:num>
  <w:num w:numId="7" w16cid:durableId="2021656439">
    <w:abstractNumId w:val="13"/>
  </w:num>
  <w:num w:numId="8" w16cid:durableId="329253850">
    <w:abstractNumId w:val="19"/>
  </w:num>
  <w:num w:numId="9" w16cid:durableId="1246761816">
    <w:abstractNumId w:val="26"/>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914508781">
    <w:abstractNumId w:val="12"/>
  </w:num>
  <w:num w:numId="21" w16cid:durableId="535197917">
    <w:abstractNumId w:val="16"/>
  </w:num>
  <w:num w:numId="22" w16cid:durableId="1194802894">
    <w:abstractNumId w:val="17"/>
  </w:num>
  <w:num w:numId="23" w16cid:durableId="705328792">
    <w:abstractNumId w:val="32"/>
  </w:num>
  <w:num w:numId="24" w16cid:durableId="736324109">
    <w:abstractNumId w:val="21"/>
  </w:num>
  <w:num w:numId="25" w16cid:durableId="111873396">
    <w:abstractNumId w:val="23"/>
  </w:num>
  <w:num w:numId="26" w16cid:durableId="984772538">
    <w:abstractNumId w:val="35"/>
  </w:num>
  <w:num w:numId="27" w16cid:durableId="1702631861">
    <w:abstractNumId w:val="33"/>
  </w:num>
  <w:num w:numId="28" w16cid:durableId="1478915848">
    <w:abstractNumId w:val="30"/>
  </w:num>
  <w:num w:numId="29" w16cid:durableId="1769424189">
    <w:abstractNumId w:val="11"/>
  </w:num>
  <w:num w:numId="30" w16cid:durableId="954018434">
    <w:abstractNumId w:val="34"/>
  </w:num>
  <w:num w:numId="31" w16cid:durableId="429087957">
    <w:abstractNumId w:val="18"/>
  </w:num>
  <w:num w:numId="32" w16cid:durableId="91635767">
    <w:abstractNumId w:val="20"/>
  </w:num>
  <w:num w:numId="33" w16cid:durableId="529412163">
    <w:abstractNumId w:val="25"/>
  </w:num>
  <w:num w:numId="34" w16cid:durableId="1855729506">
    <w:abstractNumId w:val="36"/>
  </w:num>
  <w:num w:numId="35" w16cid:durableId="1165130165">
    <w:abstractNumId w:val="29"/>
  </w:num>
  <w:num w:numId="36" w16cid:durableId="1105417761">
    <w:abstractNumId w:val="10"/>
  </w:num>
  <w:num w:numId="37" w16cid:durableId="1754232918">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371D"/>
    <w:rsid w:val="0003448F"/>
    <w:rsid w:val="00034CF2"/>
    <w:rsid w:val="0003575C"/>
    <w:rsid w:val="0005780E"/>
    <w:rsid w:val="000627E9"/>
    <w:rsid w:val="00065A75"/>
    <w:rsid w:val="000800BF"/>
    <w:rsid w:val="000862FB"/>
    <w:rsid w:val="000874DB"/>
    <w:rsid w:val="000877AD"/>
    <w:rsid w:val="000A71F7"/>
    <w:rsid w:val="000F09E4"/>
    <w:rsid w:val="000F16FD"/>
    <w:rsid w:val="000F1D5C"/>
    <w:rsid w:val="000F3A47"/>
    <w:rsid w:val="000F5CEC"/>
    <w:rsid w:val="000F70C1"/>
    <w:rsid w:val="00122441"/>
    <w:rsid w:val="0012390E"/>
    <w:rsid w:val="00124ADA"/>
    <w:rsid w:val="001363D1"/>
    <w:rsid w:val="00163EE0"/>
    <w:rsid w:val="00163FEA"/>
    <w:rsid w:val="00166A05"/>
    <w:rsid w:val="00167DF0"/>
    <w:rsid w:val="001726B3"/>
    <w:rsid w:val="001807AA"/>
    <w:rsid w:val="00182B7F"/>
    <w:rsid w:val="001907BA"/>
    <w:rsid w:val="001E625C"/>
    <w:rsid w:val="001F3839"/>
    <w:rsid w:val="00205431"/>
    <w:rsid w:val="00205BA1"/>
    <w:rsid w:val="00210AB7"/>
    <w:rsid w:val="002208AD"/>
    <w:rsid w:val="002214BA"/>
    <w:rsid w:val="00223DE7"/>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501F8"/>
    <w:rsid w:val="00350E9A"/>
    <w:rsid w:val="00365D51"/>
    <w:rsid w:val="003701BC"/>
    <w:rsid w:val="00382F86"/>
    <w:rsid w:val="00391986"/>
    <w:rsid w:val="003D421C"/>
    <w:rsid w:val="003D57A7"/>
    <w:rsid w:val="00405635"/>
    <w:rsid w:val="00412F60"/>
    <w:rsid w:val="00414011"/>
    <w:rsid w:val="00417AA3"/>
    <w:rsid w:val="00440B32"/>
    <w:rsid w:val="00444619"/>
    <w:rsid w:val="004567A0"/>
    <w:rsid w:val="0046078D"/>
    <w:rsid w:val="00472EE5"/>
    <w:rsid w:val="004744D7"/>
    <w:rsid w:val="004844A4"/>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27C3"/>
    <w:rsid w:val="0051631E"/>
    <w:rsid w:val="00517DAC"/>
    <w:rsid w:val="00525E4D"/>
    <w:rsid w:val="00531440"/>
    <w:rsid w:val="00532A04"/>
    <w:rsid w:val="00534253"/>
    <w:rsid w:val="00542659"/>
    <w:rsid w:val="00555952"/>
    <w:rsid w:val="0055611A"/>
    <w:rsid w:val="00566029"/>
    <w:rsid w:val="00572C67"/>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9750B"/>
    <w:rsid w:val="008B352E"/>
    <w:rsid w:val="008C34FB"/>
    <w:rsid w:val="008E031A"/>
    <w:rsid w:val="00906913"/>
    <w:rsid w:val="0091624E"/>
    <w:rsid w:val="00916D5D"/>
    <w:rsid w:val="0092268E"/>
    <w:rsid w:val="0093258A"/>
    <w:rsid w:val="009370BC"/>
    <w:rsid w:val="009405B0"/>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800EC"/>
    <w:rsid w:val="00A809AD"/>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1755"/>
    <w:rsid w:val="00BB238F"/>
    <w:rsid w:val="00BD0724"/>
    <w:rsid w:val="00BD4472"/>
    <w:rsid w:val="00BE3DEE"/>
    <w:rsid w:val="00BE5521"/>
    <w:rsid w:val="00BF6F4C"/>
    <w:rsid w:val="00C000D6"/>
    <w:rsid w:val="00C01637"/>
    <w:rsid w:val="00C07962"/>
    <w:rsid w:val="00C07D60"/>
    <w:rsid w:val="00C34684"/>
    <w:rsid w:val="00C53263"/>
    <w:rsid w:val="00C53863"/>
    <w:rsid w:val="00C559A6"/>
    <w:rsid w:val="00C65741"/>
    <w:rsid w:val="00C73F9D"/>
    <w:rsid w:val="00C75BC5"/>
    <w:rsid w:val="00C75F1D"/>
    <w:rsid w:val="00C805B2"/>
    <w:rsid w:val="00CA02DD"/>
    <w:rsid w:val="00CC2384"/>
    <w:rsid w:val="00CC53F9"/>
    <w:rsid w:val="00CC7529"/>
    <w:rsid w:val="00CD454F"/>
    <w:rsid w:val="00CE2F15"/>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2A4B"/>
    <w:rsid w:val="00DA503D"/>
    <w:rsid w:val="00DA6DBB"/>
    <w:rsid w:val="00DB1C96"/>
    <w:rsid w:val="00DB375B"/>
    <w:rsid w:val="00DC632A"/>
    <w:rsid w:val="00DD1AF6"/>
    <w:rsid w:val="00DD2D19"/>
    <w:rsid w:val="00DE2DC6"/>
    <w:rsid w:val="00DF1AF8"/>
    <w:rsid w:val="00DF4B17"/>
    <w:rsid w:val="00E01198"/>
    <w:rsid w:val="00E139C5"/>
    <w:rsid w:val="00E162D2"/>
    <w:rsid w:val="00E23F1D"/>
    <w:rsid w:val="00E34F5D"/>
    <w:rsid w:val="00E36361"/>
    <w:rsid w:val="00E4133C"/>
    <w:rsid w:val="00E42941"/>
    <w:rsid w:val="00E42FA3"/>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02C6"/>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7C7F8F1"/>
    <w:rsid w:val="3E97984C"/>
    <w:rsid w:val="61C3A90E"/>
    <w:rsid w:val="64F6AFE2"/>
    <w:rsid w:val="7F07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EEEB151"/>
  <w15:docId w15:val="{37531292-FB5F-427D-A766-186E03D98D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semiHidden/>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CE2F15"/>
    <w:pPr>
      <w:tabs>
        <w:tab w:val="left" w:pos="1100"/>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VCAAbody"/>
    <w:qFormat/>
    <w:rsid w:val="004844A4"/>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4844A4"/>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4844A4"/>
    <w:pPr>
      <w:spacing w:before="120" w:after="120" w:line="280" w:lineRule="exact"/>
    </w:pPr>
    <w:rPr>
      <w:rFonts w:cs="Arial" w:asciiTheme="majorHAnsi" w:hAnsiTheme="majorHAnsi"/>
      <w:color w:val="000000" w:themeColor="text1"/>
      <w:sz w:val="20"/>
    </w:rPr>
  </w:style>
  <w:style w:type="paragraph" w:styleId="VCAAbulletlevel2" w:customStyle="1">
    <w:name w:val="VCAA bullet level 2"/>
    <w:basedOn w:val="Normal"/>
    <w:qFormat/>
    <w:rsid w:val="004844A4"/>
    <w:pPr>
      <w:tabs>
        <w:tab w:val="left" w:pos="425"/>
      </w:tabs>
      <w:spacing w:before="60" w:after="60" w:line="280" w:lineRule="exact"/>
      <w:ind w:left="850" w:hanging="425"/>
    </w:pPr>
    <w:rPr>
      <w:rFonts w:eastAsia="Times New Roman" w:cs="Arial" w:asciiTheme="majorHAnsi" w:hAnsiTheme="majorHAnsi"/>
      <w:color w:val="000000" w:themeColor="text1"/>
      <w:kern w:val="22"/>
      <w:sz w:val="20"/>
      <w:lang w:val="en-GB" w:eastAsia="ja-JP"/>
    </w:rPr>
  </w:style>
  <w:style w:type="paragraph" w:styleId="VCAAHeading5" w:customStyle="1">
    <w:name w:val="VCAA Heading 5"/>
    <w:basedOn w:val="Normal"/>
    <w:next w:val="VCAAbody"/>
    <w:qFormat/>
    <w:rsid w:val="004844A4"/>
    <w:pPr>
      <w:spacing w:before="240" w:after="120" w:line="320" w:lineRule="exact"/>
      <w:outlineLvl w:val="5"/>
    </w:pPr>
    <w:rPr>
      <w:rFonts w:ascii="Arial" w:hAnsi="Arial" w:cs="Arial"/>
      <w:color w:val="0F7EB4"/>
      <w:sz w:val="24"/>
      <w:szCs w:val="20"/>
      <w:lang w:val="en" w:eastAsia="en-AU"/>
    </w:rPr>
  </w:style>
  <w:style w:type="character" w:styleId="VCAAbodyChar" w:customStyle="1">
    <w:name w:val="VCAA body Char"/>
    <w:basedOn w:val="DefaultParagraphFont"/>
    <w:link w:val="VCAAbody"/>
    <w:rsid w:val="004844A4"/>
    <w:rPr>
      <w:rFonts w:cs="Arial" w:asciiTheme="majorHAnsi" w:hAnsiTheme="majorHAnsi"/>
      <w:color w:val="000000" w:themeColor="text1"/>
      <w:sz w:val="20"/>
    </w:rPr>
  </w:style>
  <w:style w:type="paragraph" w:styleId="ESBodyText" w:customStyle="1">
    <w:name w:val="ES_Body Text"/>
    <w:basedOn w:val="Normal"/>
    <w:qFormat/>
    <w:rsid w:val="004844A4"/>
    <w:pPr>
      <w:spacing w:after="120" w:line="240" w:lineRule="atLeast"/>
    </w:pPr>
    <w:rPr>
      <w:rFonts w:ascii="Arial" w:hAnsi="Arial" w:cs="Arial" w:eastAsiaTheme="minorEastAsia"/>
      <w:sz w:val="18"/>
      <w:szCs w:val="18"/>
    </w:rPr>
  </w:style>
  <w:style w:type="character" w:styleId="text27582font1" w:customStyle="1">
    <w:name w:val="text27582font1"/>
    <w:basedOn w:val="DefaultParagraphFont"/>
    <w:rsid w:val="004844A4"/>
    <w:rPr>
      <w:rFonts w:hint="default" w:ascii="Arial" w:hAnsi="Arial" w:cs="Arial"/>
      <w:color w:val="010101"/>
    </w:rPr>
  </w:style>
  <w:style w:type="paragraph" w:styleId="BodyVPSC" w:customStyle="1">
    <w:name w:val="Body VPSC"/>
    <w:link w:val="BodyVPSCChar"/>
    <w:qFormat/>
    <w:rsid w:val="004844A4"/>
    <w:pPr>
      <w:spacing w:after="100"/>
    </w:pPr>
    <w:rPr>
      <w:rFonts w:ascii="Arial" w:hAnsi="Arial" w:eastAsia="Times New Roman" w:cs="Tahoma"/>
      <w:color w:val="000000" w:themeColor="text1"/>
      <w:sz w:val="20"/>
      <w:szCs w:val="20"/>
      <w:lang w:val="en-AU" w:eastAsia="en-AU"/>
    </w:rPr>
  </w:style>
  <w:style w:type="character" w:styleId="BodyVPSCChar" w:customStyle="1">
    <w:name w:val="Body VPSC Char"/>
    <w:basedOn w:val="DefaultParagraphFont"/>
    <w:link w:val="BodyVPSC"/>
    <w:rsid w:val="004844A4"/>
    <w:rPr>
      <w:rFonts w:ascii="Arial" w:hAnsi="Arial" w:eastAsia="Times New Roman" w:cs="Tahoma"/>
      <w:color w:val="000000" w:themeColor="text1"/>
      <w:sz w:val="20"/>
      <w:szCs w:val="20"/>
      <w:lang w:val="en-AU" w:eastAsia="en-AU"/>
    </w:rPr>
  </w:style>
  <w:style w:type="character" w:styleId="normaltextrun" w:customStyle="1">
    <w:name w:val="normaltextrun"/>
    <w:basedOn w:val="DefaultParagraphFont"/>
    <w:rsid w:val="004844A4"/>
  </w:style>
  <w:style w:type="character" w:styleId="eop" w:customStyle="1">
    <w:name w:val="eop"/>
    <w:basedOn w:val="DefaultParagraphFont"/>
    <w:rsid w:val="0048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hyperlink" Target="http://www.1800respect.org.au/" TargetMode="Externa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microsoft.com/office/2016/09/relationships/commentsIds" Target="commentsIds.xml" Id="rId25" /><Relationship Type="http://schemas.openxmlformats.org/officeDocument/2006/relationships/footer" Target="footer5.xml" Id="rId33"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hyperlink" Target="https://www.sacl.com.au/"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microsoft.com/office/2011/relationships/commentsExtended" Target="commentsExtended.xml" Id="rId24" /><Relationship Type="http://schemas.openxmlformats.org/officeDocument/2006/relationships/header" Target="header5.xml" Id="rId32"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hyperlink" Target="http://www.lifeline.org.au/"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footer" Target="foot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hyperlink" Target="http://www.casa.org.au/" TargetMode="External" Id="rId27" /><Relationship Type="http://schemas.openxmlformats.org/officeDocument/2006/relationships/header" Target="header4.xml" Id="rId30" /><Relationship Type="http://schemas.openxmlformats.org/officeDocument/2006/relationships/glossaryDocument" Target="glossary/document.xml" Id="rId35" /><Relationship Type="http://schemas.openxmlformats.org/officeDocument/2006/relationships/webSettings" Target="webSettings.xml" Id="rId8"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22441"/>
    <w:rsid w:val="00266E53"/>
    <w:rsid w:val="004567A0"/>
    <w:rsid w:val="00472EE5"/>
    <w:rsid w:val="00A67188"/>
    <w:rsid w:val="00B05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1dfda961-1ef8-479d-a039-ba17e335c3a2"/>
    <ds:schemaRef ds:uri="http://schemas.openxmlformats.org/package/2006/metadata/core-properties"/>
    <ds:schemaRef ds:uri="603ce84b-db6c-4b71-aec5-1961e312b7c3"/>
    <ds:schemaRef ds:uri="http://schemas.microsoft.com/office/2006/metadata/properties"/>
  </ds:schemaRefs>
</ds:datastoreItem>
</file>

<file path=customXml/itemProps3.xml><?xml version="1.0" encoding="utf-8"?>
<ds:datastoreItem xmlns:ds="http://schemas.openxmlformats.org/officeDocument/2006/customXml" ds:itemID="{17F1FF36-C287-4C2D-9575-9F821F189FB0}"/>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harassment policy</dc:title>
  <dc:creator/>
  <cp:lastModifiedBy>Jessica Marazzato</cp:lastModifiedBy>
  <cp:revision>3</cp:revision>
  <dcterms:created xsi:type="dcterms:W3CDTF">2024-06-12T22:09:00Z</dcterms:created>
  <dcterms:modified xsi:type="dcterms:W3CDTF">2024-07-31T01:14:00Z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