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doc_title" w:id="0"/>
    <w:bookmarkStart w:name="_Toc398032444" w:id="1"/>
    <w:bookmarkStart w:name="_Toc398032631" w:id="2"/>
    <w:p w:rsidRPr="004A22BC" w:rsidR="00C73F9D" w:rsidP="003043AB" w:rsidRDefault="00B10746" w14:paraId="050E2465" w14:textId="27B7CE4B">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3043AB">
                <w:t>Suitability for employment checks policy</w:t>
              </w:r>
            </w:sdtContent>
          </w:sdt>
        </w:sdtContent>
      </w:sdt>
      <w:bookmarkEnd w:id="0"/>
      <w:bookmarkEnd w:id="1"/>
      <w:bookmarkEnd w:id="2"/>
      <w:r w:rsidRPr="004A22BC" w:rsidR="003D421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first" r:id="rId13"/>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4FCC1654">
      <w:pPr>
        <w:pStyle w:val="VCAAtrademarkinfo"/>
        <w:rPr>
          <w:lang w:val="en-AU"/>
        </w:rPr>
      </w:pPr>
      <w:r w:rsidRPr="00210AB7">
        <w:rPr>
          <w:lang w:val="en-AU"/>
        </w:rPr>
        <w:t xml:space="preserve">© Victorian Curriculum and Assessment Authority </w:t>
      </w:r>
      <w:r w:rsidR="003043AB">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4">
        <w:r w:rsidRPr="00A06B65">
          <w:rPr>
            <w:rStyle w:val="Hyperlink"/>
          </w:rPr>
          <w:t>VCAA educational allowance</w:t>
        </w:r>
      </w:hyperlink>
      <w:r w:rsidRPr="00A06B65">
        <w:rPr>
          <w:lang w:val="en-AU"/>
        </w:rPr>
        <w:t xml:space="preserve">. For more information go to </w:t>
      </w:r>
      <w:hyperlink w:history="1" r:id="rId15">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6">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7">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8">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19"/>
          <w:footerReference w:type="first" r:id="rId20"/>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B10746" w:rsidRDefault="00EB30BC" w14:paraId="07D3CA50" w14:textId="162D2236">
      <w:pPr>
        <w:pStyle w:val="TOC1"/>
        <w:tabs>
          <w:tab w:val="left" w:pos="442"/>
        </w:tabs>
        <w:rPr>
          <w:rFonts w:asciiTheme="minorHAnsi" w:hAnsiTheme="minorHAnsi" w:eastAsiaTheme="minorEastAsia" w:cstheme="minorBidi"/>
          <w:b w:val="0"/>
          <w:bCs w:val="0"/>
          <w:kern w:val="2"/>
          <w:sz w:val="22"/>
          <w:szCs w:val="22"/>
          <w14:ligatures w14:val="standardContextual"/>
        </w:rPr>
      </w:pPr>
      <w:r>
        <w:rPr>
          <w:sz w:val="24"/>
        </w:rPr>
        <w:fldChar w:fldCharType="begin"/>
      </w:r>
      <w:r>
        <w:rPr>
          <w:sz w:val="24"/>
        </w:rPr>
        <w:instrText xml:space="preserve"> TOC \h \z \t "VCAA Heading 2,1,VCAA Heading 5,2" </w:instrText>
      </w:r>
      <w:r>
        <w:rPr>
          <w:sz w:val="24"/>
        </w:rPr>
        <w:fldChar w:fldCharType="separate"/>
      </w:r>
      <w:hyperlink w:history="1" w:anchor="_Toc171430740">
        <w:r w:rsidRPr="00C02E57" w:rsidR="00B10746">
          <w:rPr>
            <w:rStyle w:val="Hyperlink"/>
          </w:rPr>
          <w:t>1.</w:t>
        </w:r>
        <w:r w:rsidR="00B10746">
          <w:rPr>
            <w:rFonts w:asciiTheme="minorHAnsi" w:hAnsiTheme="minorHAnsi" w:eastAsiaTheme="minorEastAsia" w:cstheme="minorBidi"/>
            <w:b w:val="0"/>
            <w:bCs w:val="0"/>
            <w:kern w:val="2"/>
            <w:sz w:val="22"/>
            <w:szCs w:val="22"/>
            <w14:ligatures w14:val="standardContextual"/>
          </w:rPr>
          <w:tab/>
        </w:r>
        <w:r w:rsidRPr="00C02E57" w:rsidR="00B10746">
          <w:rPr>
            <w:rStyle w:val="Hyperlink"/>
          </w:rPr>
          <w:t>Overview</w:t>
        </w:r>
        <w:r w:rsidR="00B10746">
          <w:rPr>
            <w:webHidden/>
          </w:rPr>
          <w:tab/>
        </w:r>
        <w:r w:rsidR="00B10746">
          <w:rPr>
            <w:webHidden/>
          </w:rPr>
          <w:fldChar w:fldCharType="begin"/>
        </w:r>
        <w:r w:rsidR="00B10746">
          <w:rPr>
            <w:webHidden/>
          </w:rPr>
          <w:instrText xml:space="preserve"> PAGEREF _Toc171430740 \h </w:instrText>
        </w:r>
        <w:r w:rsidR="00B10746">
          <w:rPr>
            <w:webHidden/>
          </w:rPr>
        </w:r>
        <w:r w:rsidR="00B10746">
          <w:rPr>
            <w:webHidden/>
          </w:rPr>
          <w:fldChar w:fldCharType="separate"/>
        </w:r>
        <w:r w:rsidR="00B10746">
          <w:rPr>
            <w:webHidden/>
          </w:rPr>
          <w:t>1</w:t>
        </w:r>
        <w:r w:rsidR="00B10746">
          <w:rPr>
            <w:webHidden/>
          </w:rPr>
          <w:fldChar w:fldCharType="end"/>
        </w:r>
      </w:hyperlink>
    </w:p>
    <w:p w:rsidR="00B10746" w:rsidRDefault="00B10746" w14:paraId="630510D0" w14:textId="5C9925E0">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30741">
        <w:r w:rsidRPr="00C02E57">
          <w:rPr>
            <w:rStyle w:val="Hyperlink"/>
          </w:rPr>
          <w:t>2.</w:t>
        </w:r>
        <w:r>
          <w:rPr>
            <w:rFonts w:asciiTheme="minorHAnsi" w:hAnsiTheme="minorHAnsi" w:eastAsiaTheme="minorEastAsia" w:cstheme="minorBidi"/>
            <w:b w:val="0"/>
            <w:bCs w:val="0"/>
            <w:kern w:val="2"/>
            <w:sz w:val="22"/>
            <w:szCs w:val="22"/>
            <w14:ligatures w14:val="standardContextual"/>
          </w:rPr>
          <w:tab/>
        </w:r>
        <w:r w:rsidRPr="00C02E57">
          <w:rPr>
            <w:rStyle w:val="Hyperlink"/>
          </w:rPr>
          <w:t>Objectives</w:t>
        </w:r>
        <w:r>
          <w:rPr>
            <w:webHidden/>
          </w:rPr>
          <w:tab/>
        </w:r>
        <w:r>
          <w:rPr>
            <w:webHidden/>
          </w:rPr>
          <w:fldChar w:fldCharType="begin"/>
        </w:r>
        <w:r>
          <w:rPr>
            <w:webHidden/>
          </w:rPr>
          <w:instrText xml:space="preserve"> PAGEREF _Toc171430741 \h </w:instrText>
        </w:r>
        <w:r>
          <w:rPr>
            <w:webHidden/>
          </w:rPr>
        </w:r>
        <w:r>
          <w:rPr>
            <w:webHidden/>
          </w:rPr>
          <w:fldChar w:fldCharType="separate"/>
        </w:r>
        <w:r>
          <w:rPr>
            <w:webHidden/>
          </w:rPr>
          <w:t>1</w:t>
        </w:r>
        <w:r>
          <w:rPr>
            <w:webHidden/>
          </w:rPr>
          <w:fldChar w:fldCharType="end"/>
        </w:r>
      </w:hyperlink>
    </w:p>
    <w:p w:rsidR="00B10746" w:rsidRDefault="00B10746" w14:paraId="5462ECC7" w14:textId="317CB7DE">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30742">
        <w:r w:rsidRPr="00C02E57">
          <w:rPr>
            <w:rStyle w:val="Hyperlink"/>
          </w:rPr>
          <w:t>3.</w:t>
        </w:r>
        <w:r>
          <w:rPr>
            <w:rFonts w:asciiTheme="minorHAnsi" w:hAnsiTheme="minorHAnsi" w:eastAsiaTheme="minorEastAsia" w:cstheme="minorBidi"/>
            <w:b w:val="0"/>
            <w:bCs w:val="0"/>
            <w:kern w:val="2"/>
            <w:sz w:val="22"/>
            <w:szCs w:val="22"/>
            <w14:ligatures w14:val="standardContextual"/>
          </w:rPr>
          <w:tab/>
        </w:r>
        <w:r w:rsidRPr="00C02E57">
          <w:rPr>
            <w:rStyle w:val="Hyperlink"/>
          </w:rPr>
          <w:t>Principles</w:t>
        </w:r>
        <w:r>
          <w:rPr>
            <w:webHidden/>
          </w:rPr>
          <w:tab/>
        </w:r>
        <w:r>
          <w:rPr>
            <w:webHidden/>
          </w:rPr>
          <w:fldChar w:fldCharType="begin"/>
        </w:r>
        <w:r>
          <w:rPr>
            <w:webHidden/>
          </w:rPr>
          <w:instrText xml:space="preserve"> PAGEREF _Toc171430742 \h </w:instrText>
        </w:r>
        <w:r>
          <w:rPr>
            <w:webHidden/>
          </w:rPr>
        </w:r>
        <w:r>
          <w:rPr>
            <w:webHidden/>
          </w:rPr>
          <w:fldChar w:fldCharType="separate"/>
        </w:r>
        <w:r>
          <w:rPr>
            <w:webHidden/>
          </w:rPr>
          <w:t>1</w:t>
        </w:r>
        <w:r>
          <w:rPr>
            <w:webHidden/>
          </w:rPr>
          <w:fldChar w:fldCharType="end"/>
        </w:r>
      </w:hyperlink>
    </w:p>
    <w:p w:rsidR="00B10746" w:rsidRDefault="00B10746" w14:paraId="722279BD" w14:textId="17C7FF78">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30743">
        <w:r w:rsidRPr="00C02E57">
          <w:rPr>
            <w:rStyle w:val="Hyperlink"/>
          </w:rPr>
          <w:t>3.1.</w:t>
        </w:r>
        <w:r>
          <w:rPr>
            <w:rFonts w:asciiTheme="minorHAnsi" w:hAnsiTheme="minorHAnsi" w:eastAsiaTheme="minorEastAsia" w:cstheme="minorBidi"/>
            <w:kern w:val="2"/>
            <w:sz w:val="22"/>
            <w:szCs w:val="22"/>
            <w14:ligatures w14:val="standardContextual"/>
          </w:rPr>
          <w:tab/>
        </w:r>
        <w:r w:rsidRPr="00C02E57">
          <w:rPr>
            <w:rStyle w:val="Hyperlink"/>
          </w:rPr>
          <w:t>Upholding standards</w:t>
        </w:r>
        <w:r>
          <w:rPr>
            <w:webHidden/>
          </w:rPr>
          <w:tab/>
        </w:r>
        <w:r>
          <w:rPr>
            <w:webHidden/>
          </w:rPr>
          <w:fldChar w:fldCharType="begin"/>
        </w:r>
        <w:r>
          <w:rPr>
            <w:webHidden/>
          </w:rPr>
          <w:instrText xml:space="preserve"> PAGEREF _Toc171430743 \h </w:instrText>
        </w:r>
        <w:r>
          <w:rPr>
            <w:webHidden/>
          </w:rPr>
        </w:r>
        <w:r>
          <w:rPr>
            <w:webHidden/>
          </w:rPr>
          <w:fldChar w:fldCharType="separate"/>
        </w:r>
        <w:r>
          <w:rPr>
            <w:webHidden/>
          </w:rPr>
          <w:t>1</w:t>
        </w:r>
        <w:r>
          <w:rPr>
            <w:webHidden/>
          </w:rPr>
          <w:fldChar w:fldCharType="end"/>
        </w:r>
      </w:hyperlink>
    </w:p>
    <w:p w:rsidR="00B10746" w:rsidRDefault="00B10746" w14:paraId="2FA533A2" w14:textId="3592FA39">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30744">
        <w:r w:rsidRPr="00C02E57">
          <w:rPr>
            <w:rStyle w:val="Hyperlink"/>
          </w:rPr>
          <w:t>3.2.</w:t>
        </w:r>
        <w:r>
          <w:rPr>
            <w:rFonts w:asciiTheme="minorHAnsi" w:hAnsiTheme="minorHAnsi" w:eastAsiaTheme="minorEastAsia" w:cstheme="minorBidi"/>
            <w:kern w:val="2"/>
            <w:sz w:val="22"/>
            <w:szCs w:val="22"/>
            <w14:ligatures w14:val="standardContextual"/>
          </w:rPr>
          <w:tab/>
        </w:r>
        <w:r w:rsidRPr="00C02E57">
          <w:rPr>
            <w:rStyle w:val="Hyperlink"/>
          </w:rPr>
          <w:t>Legal compliance and ethical accountability</w:t>
        </w:r>
        <w:r>
          <w:rPr>
            <w:webHidden/>
          </w:rPr>
          <w:tab/>
        </w:r>
        <w:r>
          <w:rPr>
            <w:webHidden/>
          </w:rPr>
          <w:fldChar w:fldCharType="begin"/>
        </w:r>
        <w:r>
          <w:rPr>
            <w:webHidden/>
          </w:rPr>
          <w:instrText xml:space="preserve"> PAGEREF _Toc171430744 \h </w:instrText>
        </w:r>
        <w:r>
          <w:rPr>
            <w:webHidden/>
          </w:rPr>
        </w:r>
        <w:r>
          <w:rPr>
            <w:webHidden/>
          </w:rPr>
          <w:fldChar w:fldCharType="separate"/>
        </w:r>
        <w:r>
          <w:rPr>
            <w:webHidden/>
          </w:rPr>
          <w:t>1</w:t>
        </w:r>
        <w:r>
          <w:rPr>
            <w:webHidden/>
          </w:rPr>
          <w:fldChar w:fldCharType="end"/>
        </w:r>
      </w:hyperlink>
    </w:p>
    <w:p w:rsidR="00B10746" w:rsidRDefault="00B10746" w14:paraId="6FBA9DF3" w14:textId="33EBE7D8">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30745">
        <w:r w:rsidRPr="00C02E57">
          <w:rPr>
            <w:rStyle w:val="Hyperlink"/>
          </w:rPr>
          <w:t>3.3.</w:t>
        </w:r>
        <w:r>
          <w:rPr>
            <w:rFonts w:asciiTheme="minorHAnsi" w:hAnsiTheme="minorHAnsi" w:eastAsiaTheme="minorEastAsia" w:cstheme="minorBidi"/>
            <w:kern w:val="2"/>
            <w:sz w:val="22"/>
            <w:szCs w:val="22"/>
            <w14:ligatures w14:val="standardContextual"/>
          </w:rPr>
          <w:tab/>
        </w:r>
        <w:r w:rsidRPr="00C02E57">
          <w:rPr>
            <w:rStyle w:val="Hyperlink"/>
          </w:rPr>
          <w:t>Confidentiality and responsibility</w:t>
        </w:r>
        <w:r>
          <w:rPr>
            <w:webHidden/>
          </w:rPr>
          <w:tab/>
        </w:r>
        <w:r>
          <w:rPr>
            <w:webHidden/>
          </w:rPr>
          <w:fldChar w:fldCharType="begin"/>
        </w:r>
        <w:r>
          <w:rPr>
            <w:webHidden/>
          </w:rPr>
          <w:instrText xml:space="preserve"> PAGEREF _Toc171430745 \h </w:instrText>
        </w:r>
        <w:r>
          <w:rPr>
            <w:webHidden/>
          </w:rPr>
        </w:r>
        <w:r>
          <w:rPr>
            <w:webHidden/>
          </w:rPr>
          <w:fldChar w:fldCharType="separate"/>
        </w:r>
        <w:r>
          <w:rPr>
            <w:webHidden/>
          </w:rPr>
          <w:t>1</w:t>
        </w:r>
        <w:r>
          <w:rPr>
            <w:webHidden/>
          </w:rPr>
          <w:fldChar w:fldCharType="end"/>
        </w:r>
      </w:hyperlink>
    </w:p>
    <w:p w:rsidR="00B10746" w:rsidRDefault="00B10746" w14:paraId="654A53C8" w14:textId="346C533D">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30746">
        <w:r w:rsidRPr="00C02E57">
          <w:rPr>
            <w:rStyle w:val="Hyperlink"/>
          </w:rPr>
          <w:t>3.4.</w:t>
        </w:r>
        <w:r>
          <w:rPr>
            <w:rFonts w:asciiTheme="minorHAnsi" w:hAnsiTheme="minorHAnsi" w:eastAsiaTheme="minorEastAsia" w:cstheme="minorBidi"/>
            <w:kern w:val="2"/>
            <w:sz w:val="22"/>
            <w:szCs w:val="22"/>
            <w14:ligatures w14:val="standardContextual"/>
          </w:rPr>
          <w:tab/>
        </w:r>
        <w:r w:rsidRPr="00C02E57">
          <w:rPr>
            <w:rStyle w:val="Hyperlink"/>
          </w:rPr>
          <w:t>Mandatory adherence</w:t>
        </w:r>
        <w:r>
          <w:rPr>
            <w:webHidden/>
          </w:rPr>
          <w:tab/>
        </w:r>
        <w:r>
          <w:rPr>
            <w:webHidden/>
          </w:rPr>
          <w:fldChar w:fldCharType="begin"/>
        </w:r>
        <w:r>
          <w:rPr>
            <w:webHidden/>
          </w:rPr>
          <w:instrText xml:space="preserve"> PAGEREF _Toc171430746 \h </w:instrText>
        </w:r>
        <w:r>
          <w:rPr>
            <w:webHidden/>
          </w:rPr>
        </w:r>
        <w:r>
          <w:rPr>
            <w:webHidden/>
          </w:rPr>
          <w:fldChar w:fldCharType="separate"/>
        </w:r>
        <w:r>
          <w:rPr>
            <w:webHidden/>
          </w:rPr>
          <w:t>1</w:t>
        </w:r>
        <w:r>
          <w:rPr>
            <w:webHidden/>
          </w:rPr>
          <w:fldChar w:fldCharType="end"/>
        </w:r>
      </w:hyperlink>
    </w:p>
    <w:p w:rsidR="00B10746" w:rsidRDefault="00B10746" w14:paraId="6F7D1E0F" w14:textId="1DE07950">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30747">
        <w:r w:rsidRPr="00C02E57">
          <w:rPr>
            <w:rStyle w:val="Hyperlink"/>
          </w:rPr>
          <w:t>4.</w:t>
        </w:r>
        <w:r>
          <w:rPr>
            <w:rFonts w:asciiTheme="minorHAnsi" w:hAnsiTheme="minorHAnsi" w:eastAsiaTheme="minorEastAsia" w:cstheme="minorBidi"/>
            <w:b w:val="0"/>
            <w:bCs w:val="0"/>
            <w:kern w:val="2"/>
            <w:sz w:val="22"/>
            <w:szCs w:val="22"/>
            <w14:ligatures w14:val="standardContextual"/>
          </w:rPr>
          <w:tab/>
        </w:r>
        <w:r w:rsidRPr="00C02E57">
          <w:rPr>
            <w:rStyle w:val="Hyperlink"/>
          </w:rPr>
          <w:t>Roles and responsibilities</w:t>
        </w:r>
        <w:r>
          <w:rPr>
            <w:webHidden/>
          </w:rPr>
          <w:tab/>
        </w:r>
        <w:r>
          <w:rPr>
            <w:webHidden/>
          </w:rPr>
          <w:fldChar w:fldCharType="begin"/>
        </w:r>
        <w:r>
          <w:rPr>
            <w:webHidden/>
          </w:rPr>
          <w:instrText xml:space="preserve"> PAGEREF _Toc171430747 \h </w:instrText>
        </w:r>
        <w:r>
          <w:rPr>
            <w:webHidden/>
          </w:rPr>
        </w:r>
        <w:r>
          <w:rPr>
            <w:webHidden/>
          </w:rPr>
          <w:fldChar w:fldCharType="separate"/>
        </w:r>
        <w:r>
          <w:rPr>
            <w:webHidden/>
          </w:rPr>
          <w:t>2</w:t>
        </w:r>
        <w:r>
          <w:rPr>
            <w:webHidden/>
          </w:rPr>
          <w:fldChar w:fldCharType="end"/>
        </w:r>
      </w:hyperlink>
    </w:p>
    <w:p w:rsidR="00B10746" w:rsidRDefault="00B10746" w14:paraId="2DF70FB3" w14:textId="411A705E">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30748">
        <w:r w:rsidRPr="00C02E57">
          <w:rPr>
            <w:rStyle w:val="Hyperlink"/>
          </w:rPr>
          <w:t>4.1.</w:t>
        </w:r>
        <w:r>
          <w:rPr>
            <w:rFonts w:asciiTheme="minorHAnsi" w:hAnsiTheme="minorHAnsi" w:eastAsiaTheme="minorEastAsia" w:cstheme="minorBidi"/>
            <w:kern w:val="2"/>
            <w:sz w:val="22"/>
            <w:szCs w:val="22"/>
            <w14:ligatures w14:val="standardContextual"/>
          </w:rPr>
          <w:tab/>
        </w:r>
        <w:r w:rsidRPr="00C02E57">
          <w:rPr>
            <w:rStyle w:val="Hyperlink"/>
          </w:rPr>
          <w:t>The employer</w:t>
        </w:r>
        <w:r>
          <w:rPr>
            <w:webHidden/>
          </w:rPr>
          <w:tab/>
        </w:r>
        <w:r>
          <w:rPr>
            <w:webHidden/>
          </w:rPr>
          <w:fldChar w:fldCharType="begin"/>
        </w:r>
        <w:r>
          <w:rPr>
            <w:webHidden/>
          </w:rPr>
          <w:instrText xml:space="preserve"> PAGEREF _Toc171430748 \h </w:instrText>
        </w:r>
        <w:r>
          <w:rPr>
            <w:webHidden/>
          </w:rPr>
        </w:r>
        <w:r>
          <w:rPr>
            <w:webHidden/>
          </w:rPr>
          <w:fldChar w:fldCharType="separate"/>
        </w:r>
        <w:r>
          <w:rPr>
            <w:webHidden/>
          </w:rPr>
          <w:t>2</w:t>
        </w:r>
        <w:r>
          <w:rPr>
            <w:webHidden/>
          </w:rPr>
          <w:fldChar w:fldCharType="end"/>
        </w:r>
      </w:hyperlink>
    </w:p>
    <w:p w:rsidR="00B10746" w:rsidRDefault="00B10746" w14:paraId="7A220F61" w14:textId="15AEFF2D">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30749">
        <w:r w:rsidRPr="00C02E57">
          <w:rPr>
            <w:rStyle w:val="Hyperlink"/>
          </w:rPr>
          <w:t>4.2.</w:t>
        </w:r>
        <w:r>
          <w:rPr>
            <w:rFonts w:asciiTheme="minorHAnsi" w:hAnsiTheme="minorHAnsi" w:eastAsiaTheme="minorEastAsia" w:cstheme="minorBidi"/>
            <w:kern w:val="2"/>
            <w:sz w:val="22"/>
            <w:szCs w:val="22"/>
            <w14:ligatures w14:val="standardContextual"/>
          </w:rPr>
          <w:tab/>
        </w:r>
        <w:r w:rsidRPr="00C02E57">
          <w:rPr>
            <w:rStyle w:val="Hyperlink"/>
          </w:rPr>
          <w:t>Employees</w:t>
        </w:r>
        <w:r>
          <w:rPr>
            <w:webHidden/>
          </w:rPr>
          <w:tab/>
        </w:r>
        <w:r>
          <w:rPr>
            <w:webHidden/>
          </w:rPr>
          <w:fldChar w:fldCharType="begin"/>
        </w:r>
        <w:r>
          <w:rPr>
            <w:webHidden/>
          </w:rPr>
          <w:instrText xml:space="preserve"> PAGEREF _Toc171430749 \h </w:instrText>
        </w:r>
        <w:r>
          <w:rPr>
            <w:webHidden/>
          </w:rPr>
        </w:r>
        <w:r>
          <w:rPr>
            <w:webHidden/>
          </w:rPr>
          <w:fldChar w:fldCharType="separate"/>
        </w:r>
        <w:r>
          <w:rPr>
            <w:webHidden/>
          </w:rPr>
          <w:t>2</w:t>
        </w:r>
        <w:r>
          <w:rPr>
            <w:webHidden/>
          </w:rPr>
          <w:fldChar w:fldCharType="end"/>
        </w:r>
      </w:hyperlink>
    </w:p>
    <w:p w:rsidR="00B10746" w:rsidRDefault="00B10746" w14:paraId="07B4F5C7" w14:textId="531E92DA">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30750">
        <w:r w:rsidRPr="00C02E57">
          <w:rPr>
            <w:rStyle w:val="Hyperlink"/>
          </w:rPr>
          <w:t>5.</w:t>
        </w:r>
        <w:r>
          <w:rPr>
            <w:rFonts w:asciiTheme="minorHAnsi" w:hAnsiTheme="minorHAnsi" w:eastAsiaTheme="minorEastAsia" w:cstheme="minorBidi"/>
            <w:b w:val="0"/>
            <w:bCs w:val="0"/>
            <w:kern w:val="2"/>
            <w:sz w:val="22"/>
            <w:szCs w:val="22"/>
            <w14:ligatures w14:val="standardContextual"/>
          </w:rPr>
          <w:tab/>
        </w:r>
        <w:r w:rsidRPr="00C02E57">
          <w:rPr>
            <w:rStyle w:val="Hyperlink"/>
          </w:rPr>
          <w:t>Expectations</w:t>
        </w:r>
        <w:r>
          <w:rPr>
            <w:webHidden/>
          </w:rPr>
          <w:tab/>
        </w:r>
        <w:r>
          <w:rPr>
            <w:webHidden/>
          </w:rPr>
          <w:fldChar w:fldCharType="begin"/>
        </w:r>
        <w:r>
          <w:rPr>
            <w:webHidden/>
          </w:rPr>
          <w:instrText xml:space="preserve"> PAGEREF _Toc171430750 \h </w:instrText>
        </w:r>
        <w:r>
          <w:rPr>
            <w:webHidden/>
          </w:rPr>
        </w:r>
        <w:r>
          <w:rPr>
            <w:webHidden/>
          </w:rPr>
          <w:fldChar w:fldCharType="separate"/>
        </w:r>
        <w:r>
          <w:rPr>
            <w:webHidden/>
          </w:rPr>
          <w:t>2</w:t>
        </w:r>
        <w:r>
          <w:rPr>
            <w:webHidden/>
          </w:rPr>
          <w:fldChar w:fldCharType="end"/>
        </w:r>
      </w:hyperlink>
    </w:p>
    <w:p w:rsidR="00B10746" w:rsidRDefault="00B10746" w14:paraId="44457862" w14:textId="6CBC54E4">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30751">
        <w:r w:rsidRPr="00C02E57">
          <w:rPr>
            <w:rStyle w:val="Hyperlink"/>
          </w:rPr>
          <w:t>5.1.</w:t>
        </w:r>
        <w:r>
          <w:rPr>
            <w:rFonts w:asciiTheme="minorHAnsi" w:hAnsiTheme="minorHAnsi" w:eastAsiaTheme="minorEastAsia" w:cstheme="minorBidi"/>
            <w:kern w:val="2"/>
            <w:sz w:val="22"/>
            <w:szCs w:val="22"/>
            <w14:ligatures w14:val="standardContextual"/>
          </w:rPr>
          <w:tab/>
        </w:r>
        <w:r w:rsidRPr="00C02E57">
          <w:rPr>
            <w:rStyle w:val="Hyperlink"/>
          </w:rPr>
          <w:t>Pre-employment checks</w:t>
        </w:r>
        <w:r>
          <w:rPr>
            <w:webHidden/>
          </w:rPr>
          <w:tab/>
        </w:r>
        <w:r>
          <w:rPr>
            <w:webHidden/>
          </w:rPr>
          <w:fldChar w:fldCharType="begin"/>
        </w:r>
        <w:r>
          <w:rPr>
            <w:webHidden/>
          </w:rPr>
          <w:instrText xml:space="preserve"> PAGEREF _Toc171430751 \h </w:instrText>
        </w:r>
        <w:r>
          <w:rPr>
            <w:webHidden/>
          </w:rPr>
        </w:r>
        <w:r>
          <w:rPr>
            <w:webHidden/>
          </w:rPr>
          <w:fldChar w:fldCharType="separate"/>
        </w:r>
        <w:r>
          <w:rPr>
            <w:webHidden/>
          </w:rPr>
          <w:t>2</w:t>
        </w:r>
        <w:r>
          <w:rPr>
            <w:webHidden/>
          </w:rPr>
          <w:fldChar w:fldCharType="end"/>
        </w:r>
      </w:hyperlink>
    </w:p>
    <w:p w:rsidR="00B10746" w:rsidRDefault="00B10746" w14:paraId="38281E12" w14:textId="31B3A184">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30752">
        <w:r w:rsidRPr="00C02E57">
          <w:rPr>
            <w:rStyle w:val="Hyperlink"/>
          </w:rPr>
          <w:t>5.2.</w:t>
        </w:r>
        <w:r>
          <w:rPr>
            <w:rFonts w:asciiTheme="minorHAnsi" w:hAnsiTheme="minorHAnsi" w:eastAsiaTheme="minorEastAsia" w:cstheme="minorBidi"/>
            <w:kern w:val="2"/>
            <w:sz w:val="22"/>
            <w:szCs w:val="22"/>
            <w14:ligatures w14:val="standardContextual"/>
          </w:rPr>
          <w:tab/>
        </w:r>
        <w:r w:rsidRPr="00C02E57">
          <w:rPr>
            <w:rStyle w:val="Hyperlink"/>
          </w:rPr>
          <w:t>Working with children check</w:t>
        </w:r>
        <w:r>
          <w:rPr>
            <w:webHidden/>
          </w:rPr>
          <w:tab/>
        </w:r>
        <w:r>
          <w:rPr>
            <w:webHidden/>
          </w:rPr>
          <w:fldChar w:fldCharType="begin"/>
        </w:r>
        <w:r>
          <w:rPr>
            <w:webHidden/>
          </w:rPr>
          <w:instrText xml:space="preserve"> PAGEREF _Toc171430752 \h </w:instrText>
        </w:r>
        <w:r>
          <w:rPr>
            <w:webHidden/>
          </w:rPr>
        </w:r>
        <w:r>
          <w:rPr>
            <w:webHidden/>
          </w:rPr>
          <w:fldChar w:fldCharType="separate"/>
        </w:r>
        <w:r>
          <w:rPr>
            <w:webHidden/>
          </w:rPr>
          <w:t>2</w:t>
        </w:r>
        <w:r>
          <w:rPr>
            <w:webHidden/>
          </w:rPr>
          <w:fldChar w:fldCharType="end"/>
        </w:r>
      </w:hyperlink>
    </w:p>
    <w:p w:rsidR="00B10746" w:rsidRDefault="00B10746" w14:paraId="7616638A" w14:textId="4D4A71B9">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30753">
        <w:r w:rsidRPr="00C02E57">
          <w:rPr>
            <w:rStyle w:val="Hyperlink"/>
          </w:rPr>
          <w:t>5.2.1.</w:t>
        </w:r>
        <w:r>
          <w:rPr>
            <w:rFonts w:asciiTheme="minorHAnsi" w:hAnsiTheme="minorHAnsi" w:eastAsiaTheme="minorEastAsia" w:cstheme="minorBidi"/>
            <w:kern w:val="2"/>
            <w:sz w:val="22"/>
            <w:szCs w:val="22"/>
            <w14:ligatures w14:val="standardContextual"/>
          </w:rPr>
          <w:tab/>
        </w:r>
        <w:r w:rsidRPr="00C02E57">
          <w:rPr>
            <w:rStyle w:val="Hyperlink"/>
          </w:rPr>
          <w:t>WWC check outcome</w:t>
        </w:r>
        <w:r>
          <w:rPr>
            <w:webHidden/>
          </w:rPr>
          <w:tab/>
        </w:r>
        <w:r>
          <w:rPr>
            <w:webHidden/>
          </w:rPr>
          <w:fldChar w:fldCharType="begin"/>
        </w:r>
        <w:r>
          <w:rPr>
            <w:webHidden/>
          </w:rPr>
          <w:instrText xml:space="preserve"> PAGEREF _Toc171430753 \h </w:instrText>
        </w:r>
        <w:r>
          <w:rPr>
            <w:webHidden/>
          </w:rPr>
        </w:r>
        <w:r>
          <w:rPr>
            <w:webHidden/>
          </w:rPr>
          <w:fldChar w:fldCharType="separate"/>
        </w:r>
        <w:r>
          <w:rPr>
            <w:webHidden/>
          </w:rPr>
          <w:t>3</w:t>
        </w:r>
        <w:r>
          <w:rPr>
            <w:webHidden/>
          </w:rPr>
          <w:fldChar w:fldCharType="end"/>
        </w:r>
      </w:hyperlink>
    </w:p>
    <w:p w:rsidR="00B10746" w:rsidRDefault="00B10746" w14:paraId="53F59E84" w14:textId="292DBF9B">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30754">
        <w:r w:rsidRPr="00C02E57">
          <w:rPr>
            <w:rStyle w:val="Hyperlink"/>
          </w:rPr>
          <w:t>5.2.2.</w:t>
        </w:r>
        <w:r>
          <w:rPr>
            <w:rFonts w:asciiTheme="minorHAnsi" w:hAnsiTheme="minorHAnsi" w:eastAsiaTheme="minorEastAsia" w:cstheme="minorBidi"/>
            <w:kern w:val="2"/>
            <w:sz w:val="22"/>
            <w:szCs w:val="22"/>
            <w14:ligatures w14:val="standardContextual"/>
          </w:rPr>
          <w:tab/>
        </w:r>
        <w:r w:rsidRPr="00C02E57">
          <w:rPr>
            <w:rStyle w:val="Hyperlink"/>
          </w:rPr>
          <w:t>Further information</w:t>
        </w:r>
        <w:r>
          <w:rPr>
            <w:webHidden/>
          </w:rPr>
          <w:tab/>
        </w:r>
        <w:r>
          <w:rPr>
            <w:webHidden/>
          </w:rPr>
          <w:fldChar w:fldCharType="begin"/>
        </w:r>
        <w:r>
          <w:rPr>
            <w:webHidden/>
          </w:rPr>
          <w:instrText xml:space="preserve"> PAGEREF _Toc171430754 \h </w:instrText>
        </w:r>
        <w:r>
          <w:rPr>
            <w:webHidden/>
          </w:rPr>
        </w:r>
        <w:r>
          <w:rPr>
            <w:webHidden/>
          </w:rPr>
          <w:fldChar w:fldCharType="separate"/>
        </w:r>
        <w:r>
          <w:rPr>
            <w:webHidden/>
          </w:rPr>
          <w:t>3</w:t>
        </w:r>
        <w:r>
          <w:rPr>
            <w:webHidden/>
          </w:rPr>
          <w:fldChar w:fldCharType="end"/>
        </w:r>
      </w:hyperlink>
    </w:p>
    <w:p w:rsidR="00B10746" w:rsidRDefault="00B10746" w14:paraId="10CF11B0" w14:textId="18961524">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30755">
        <w:r w:rsidRPr="00C02E57">
          <w:rPr>
            <w:rStyle w:val="Hyperlink"/>
          </w:rPr>
          <w:t>5.3.</w:t>
        </w:r>
        <w:r>
          <w:rPr>
            <w:rFonts w:asciiTheme="minorHAnsi" w:hAnsiTheme="minorHAnsi" w:eastAsiaTheme="minorEastAsia" w:cstheme="minorBidi"/>
            <w:kern w:val="2"/>
            <w:sz w:val="22"/>
            <w:szCs w:val="22"/>
            <w14:ligatures w14:val="standardContextual"/>
          </w:rPr>
          <w:tab/>
        </w:r>
        <w:r w:rsidRPr="00C02E57">
          <w:rPr>
            <w:rStyle w:val="Hyperlink"/>
          </w:rPr>
          <w:t>Criminal history record check</w:t>
        </w:r>
        <w:r>
          <w:rPr>
            <w:webHidden/>
          </w:rPr>
          <w:tab/>
        </w:r>
        <w:r>
          <w:rPr>
            <w:webHidden/>
          </w:rPr>
          <w:fldChar w:fldCharType="begin"/>
        </w:r>
        <w:r>
          <w:rPr>
            <w:webHidden/>
          </w:rPr>
          <w:instrText xml:space="preserve"> PAGEREF _Toc171430755 \h </w:instrText>
        </w:r>
        <w:r>
          <w:rPr>
            <w:webHidden/>
          </w:rPr>
        </w:r>
        <w:r>
          <w:rPr>
            <w:webHidden/>
          </w:rPr>
          <w:fldChar w:fldCharType="separate"/>
        </w:r>
        <w:r>
          <w:rPr>
            <w:webHidden/>
          </w:rPr>
          <w:t>3</w:t>
        </w:r>
        <w:r>
          <w:rPr>
            <w:webHidden/>
          </w:rPr>
          <w:fldChar w:fldCharType="end"/>
        </w:r>
      </w:hyperlink>
    </w:p>
    <w:p w:rsidR="00B10746" w:rsidRDefault="00B10746" w14:paraId="72E63758" w14:textId="40055B6A">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30756">
        <w:r w:rsidRPr="00C02E57">
          <w:rPr>
            <w:rStyle w:val="Hyperlink"/>
          </w:rPr>
          <w:t>5.3.1.</w:t>
        </w:r>
        <w:r>
          <w:rPr>
            <w:rFonts w:asciiTheme="minorHAnsi" w:hAnsiTheme="minorHAnsi" w:eastAsiaTheme="minorEastAsia" w:cstheme="minorBidi"/>
            <w:kern w:val="2"/>
            <w:sz w:val="22"/>
            <w:szCs w:val="22"/>
            <w14:ligatures w14:val="standardContextual"/>
          </w:rPr>
          <w:tab/>
        </w:r>
        <w:r w:rsidRPr="00C02E57">
          <w:rPr>
            <w:rStyle w:val="Hyperlink"/>
          </w:rPr>
          <w:t>Confidentiality</w:t>
        </w:r>
        <w:r>
          <w:rPr>
            <w:webHidden/>
          </w:rPr>
          <w:tab/>
        </w:r>
        <w:r>
          <w:rPr>
            <w:webHidden/>
          </w:rPr>
          <w:fldChar w:fldCharType="begin"/>
        </w:r>
        <w:r>
          <w:rPr>
            <w:webHidden/>
          </w:rPr>
          <w:instrText xml:space="preserve"> PAGEREF _Toc171430756 \h </w:instrText>
        </w:r>
        <w:r>
          <w:rPr>
            <w:webHidden/>
          </w:rPr>
        </w:r>
        <w:r>
          <w:rPr>
            <w:webHidden/>
          </w:rPr>
          <w:fldChar w:fldCharType="separate"/>
        </w:r>
        <w:r>
          <w:rPr>
            <w:webHidden/>
          </w:rPr>
          <w:t>3</w:t>
        </w:r>
        <w:r>
          <w:rPr>
            <w:webHidden/>
          </w:rPr>
          <w:fldChar w:fldCharType="end"/>
        </w:r>
      </w:hyperlink>
    </w:p>
    <w:p w:rsidR="00B10746" w:rsidRDefault="00B10746" w14:paraId="04E623D5" w14:textId="553C7FBF">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30757">
        <w:r w:rsidRPr="00C02E57">
          <w:rPr>
            <w:rStyle w:val="Hyperlink"/>
          </w:rPr>
          <w:t>5.4.</w:t>
        </w:r>
        <w:r>
          <w:rPr>
            <w:rFonts w:asciiTheme="minorHAnsi" w:hAnsiTheme="minorHAnsi" w:eastAsiaTheme="minorEastAsia" w:cstheme="minorBidi"/>
            <w:kern w:val="2"/>
            <w:sz w:val="22"/>
            <w:szCs w:val="22"/>
            <w14:ligatures w14:val="standardContextual"/>
          </w:rPr>
          <w:tab/>
        </w:r>
        <w:r w:rsidRPr="00C02E57">
          <w:rPr>
            <w:rStyle w:val="Hyperlink"/>
          </w:rPr>
          <w:t xml:space="preserve">VIT registration </w:t>
        </w:r>
        <w:r>
          <w:rPr>
            <w:webHidden/>
          </w:rPr>
          <w:tab/>
        </w:r>
        <w:r>
          <w:rPr>
            <w:webHidden/>
          </w:rPr>
          <w:fldChar w:fldCharType="begin"/>
        </w:r>
        <w:r>
          <w:rPr>
            <w:webHidden/>
          </w:rPr>
          <w:instrText xml:space="preserve"> PAGEREF _Toc171430757 \h </w:instrText>
        </w:r>
        <w:r>
          <w:rPr>
            <w:webHidden/>
          </w:rPr>
        </w:r>
        <w:r>
          <w:rPr>
            <w:webHidden/>
          </w:rPr>
          <w:fldChar w:fldCharType="separate"/>
        </w:r>
        <w:r>
          <w:rPr>
            <w:webHidden/>
          </w:rPr>
          <w:t>4</w:t>
        </w:r>
        <w:r>
          <w:rPr>
            <w:webHidden/>
          </w:rPr>
          <w:fldChar w:fldCharType="end"/>
        </w:r>
      </w:hyperlink>
    </w:p>
    <w:p w:rsidR="00B10746" w:rsidRDefault="00B10746" w14:paraId="0BF95569" w14:textId="4389645D">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30758">
        <w:r w:rsidRPr="00C02E57">
          <w:rPr>
            <w:rStyle w:val="Hyperlink"/>
          </w:rPr>
          <w:t>6.</w:t>
        </w:r>
        <w:r>
          <w:rPr>
            <w:rFonts w:asciiTheme="minorHAnsi" w:hAnsiTheme="minorHAnsi" w:eastAsiaTheme="minorEastAsia" w:cstheme="minorBidi"/>
            <w:b w:val="0"/>
            <w:bCs w:val="0"/>
            <w:kern w:val="2"/>
            <w:sz w:val="22"/>
            <w:szCs w:val="22"/>
            <w14:ligatures w14:val="standardContextual"/>
          </w:rPr>
          <w:tab/>
        </w:r>
        <w:r w:rsidRPr="00C02E57">
          <w:rPr>
            <w:rStyle w:val="Hyperlink"/>
          </w:rPr>
          <w:t>Definitions</w:t>
        </w:r>
        <w:r>
          <w:rPr>
            <w:webHidden/>
          </w:rPr>
          <w:tab/>
        </w:r>
        <w:r>
          <w:rPr>
            <w:webHidden/>
          </w:rPr>
          <w:fldChar w:fldCharType="begin"/>
        </w:r>
        <w:r>
          <w:rPr>
            <w:webHidden/>
          </w:rPr>
          <w:instrText xml:space="preserve"> PAGEREF _Toc171430758 \h </w:instrText>
        </w:r>
        <w:r>
          <w:rPr>
            <w:webHidden/>
          </w:rPr>
        </w:r>
        <w:r>
          <w:rPr>
            <w:webHidden/>
          </w:rPr>
          <w:fldChar w:fldCharType="separate"/>
        </w:r>
        <w:r>
          <w:rPr>
            <w:webHidden/>
          </w:rPr>
          <w:t>4</w:t>
        </w:r>
        <w:r>
          <w:rPr>
            <w:webHidden/>
          </w:rPr>
          <w:fldChar w:fldCharType="end"/>
        </w:r>
      </w:hyperlink>
    </w:p>
    <w:p w:rsidR="00B10746" w:rsidRDefault="00B10746" w14:paraId="774E4501" w14:textId="2C7F39FF">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30759">
        <w:r w:rsidRPr="00C02E57">
          <w:rPr>
            <w:rStyle w:val="Hyperlink"/>
          </w:rPr>
          <w:t>6.</w:t>
        </w:r>
        <w:r>
          <w:rPr>
            <w:rFonts w:asciiTheme="minorHAnsi" w:hAnsiTheme="minorHAnsi" w:eastAsiaTheme="minorEastAsia" w:cstheme="minorBidi"/>
            <w:b w:val="0"/>
            <w:bCs w:val="0"/>
            <w:kern w:val="2"/>
            <w:sz w:val="22"/>
            <w:szCs w:val="22"/>
            <w14:ligatures w14:val="standardContextual"/>
          </w:rPr>
          <w:tab/>
        </w:r>
        <w:r w:rsidRPr="00C02E57">
          <w:rPr>
            <w:rStyle w:val="Hyperlink"/>
            <w:shd w:val="clear" w:color="auto" w:fill="FFFFFF"/>
          </w:rPr>
          <w:t>Managing this policy</w:t>
        </w:r>
        <w:r>
          <w:rPr>
            <w:webHidden/>
          </w:rPr>
          <w:tab/>
        </w:r>
        <w:r>
          <w:rPr>
            <w:webHidden/>
          </w:rPr>
          <w:fldChar w:fldCharType="begin"/>
        </w:r>
        <w:r>
          <w:rPr>
            <w:webHidden/>
          </w:rPr>
          <w:instrText xml:space="preserve"> PAGEREF _Toc171430759 \h </w:instrText>
        </w:r>
        <w:r>
          <w:rPr>
            <w:webHidden/>
          </w:rPr>
        </w:r>
        <w:r>
          <w:rPr>
            <w:webHidden/>
          </w:rPr>
          <w:fldChar w:fldCharType="separate"/>
        </w:r>
        <w:r>
          <w:rPr>
            <w:webHidden/>
          </w:rPr>
          <w:t>5</w:t>
        </w:r>
        <w:r>
          <w:rPr>
            <w:webHidden/>
          </w:rPr>
          <w:fldChar w:fldCharType="end"/>
        </w:r>
      </w:hyperlink>
    </w:p>
    <w:p w:rsidR="00B10746" w:rsidRDefault="00B10746" w14:paraId="10BA297B" w14:textId="41923501">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30760">
        <w:r w:rsidRPr="00C02E57">
          <w:rPr>
            <w:rStyle w:val="Hyperlink"/>
          </w:rPr>
          <w:t>6.1.</w:t>
        </w:r>
        <w:r>
          <w:rPr>
            <w:rFonts w:asciiTheme="minorHAnsi" w:hAnsiTheme="minorHAnsi" w:eastAsiaTheme="minorEastAsia" w:cstheme="minorBidi"/>
            <w:kern w:val="2"/>
            <w:sz w:val="22"/>
            <w:szCs w:val="22"/>
            <w14:ligatures w14:val="standardContextual"/>
          </w:rPr>
          <w:tab/>
        </w:r>
        <w:r w:rsidRPr="00C02E57">
          <w:rPr>
            <w:rStyle w:val="Hyperlink"/>
          </w:rPr>
          <w:t>Authorisation</w:t>
        </w:r>
        <w:r>
          <w:rPr>
            <w:webHidden/>
          </w:rPr>
          <w:tab/>
        </w:r>
        <w:r>
          <w:rPr>
            <w:webHidden/>
          </w:rPr>
          <w:fldChar w:fldCharType="begin"/>
        </w:r>
        <w:r>
          <w:rPr>
            <w:webHidden/>
          </w:rPr>
          <w:instrText xml:space="preserve"> PAGEREF _Toc171430760 \h </w:instrText>
        </w:r>
        <w:r>
          <w:rPr>
            <w:webHidden/>
          </w:rPr>
        </w:r>
        <w:r>
          <w:rPr>
            <w:webHidden/>
          </w:rPr>
          <w:fldChar w:fldCharType="separate"/>
        </w:r>
        <w:r>
          <w:rPr>
            <w:webHidden/>
          </w:rPr>
          <w:t>5</w:t>
        </w:r>
        <w:r>
          <w:rPr>
            <w:webHidden/>
          </w:rPr>
          <w:fldChar w:fldCharType="end"/>
        </w:r>
      </w:hyperlink>
    </w:p>
    <w:p w:rsidR="00B10746" w:rsidRDefault="00B10746" w14:paraId="50D61FBC" w14:textId="79EEE640">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30761">
        <w:r w:rsidRPr="00C02E57">
          <w:rPr>
            <w:rStyle w:val="Hyperlink"/>
          </w:rPr>
          <w:t>6.2.</w:t>
        </w:r>
        <w:r>
          <w:rPr>
            <w:rFonts w:asciiTheme="minorHAnsi" w:hAnsiTheme="minorHAnsi" w:eastAsiaTheme="minorEastAsia" w:cstheme="minorBidi"/>
            <w:kern w:val="2"/>
            <w:sz w:val="22"/>
            <w:szCs w:val="22"/>
            <w14:ligatures w14:val="standardContextual"/>
          </w:rPr>
          <w:tab/>
        </w:r>
        <w:r w:rsidRPr="00C02E57">
          <w:rPr>
            <w:rStyle w:val="Hyperlink"/>
          </w:rPr>
          <w:t>Accountability for the policy</w:t>
        </w:r>
        <w:r>
          <w:rPr>
            <w:webHidden/>
          </w:rPr>
          <w:tab/>
        </w:r>
        <w:r>
          <w:rPr>
            <w:webHidden/>
          </w:rPr>
          <w:fldChar w:fldCharType="begin"/>
        </w:r>
        <w:r>
          <w:rPr>
            <w:webHidden/>
          </w:rPr>
          <w:instrText xml:space="preserve"> PAGEREF _Toc171430761 \h </w:instrText>
        </w:r>
        <w:r>
          <w:rPr>
            <w:webHidden/>
          </w:rPr>
        </w:r>
        <w:r>
          <w:rPr>
            <w:webHidden/>
          </w:rPr>
          <w:fldChar w:fldCharType="separate"/>
        </w:r>
        <w:r>
          <w:rPr>
            <w:webHidden/>
          </w:rPr>
          <w:t>5</w:t>
        </w:r>
        <w:r>
          <w:rPr>
            <w:webHidden/>
          </w:rPr>
          <w:fldChar w:fldCharType="end"/>
        </w:r>
      </w:hyperlink>
    </w:p>
    <w:p w:rsidR="00B10746" w:rsidRDefault="00B10746" w14:paraId="418C5726" w14:textId="4290A5B9">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30762">
        <w:r w:rsidRPr="00C02E57">
          <w:rPr>
            <w:rStyle w:val="Hyperlink"/>
          </w:rPr>
          <w:t>6.3.</w:t>
        </w:r>
        <w:r>
          <w:rPr>
            <w:rFonts w:asciiTheme="minorHAnsi" w:hAnsiTheme="minorHAnsi" w:eastAsiaTheme="minorEastAsia" w:cstheme="minorBidi"/>
            <w:kern w:val="2"/>
            <w:sz w:val="22"/>
            <w:szCs w:val="22"/>
            <w14:ligatures w14:val="standardContextual"/>
          </w:rPr>
          <w:tab/>
        </w:r>
        <w:r w:rsidRPr="00C02E57">
          <w:rPr>
            <w:rStyle w:val="Hyperlink"/>
          </w:rPr>
          <w:t>Important dates</w:t>
        </w:r>
        <w:r>
          <w:rPr>
            <w:webHidden/>
          </w:rPr>
          <w:tab/>
        </w:r>
        <w:r>
          <w:rPr>
            <w:webHidden/>
          </w:rPr>
          <w:fldChar w:fldCharType="begin"/>
        </w:r>
        <w:r>
          <w:rPr>
            <w:webHidden/>
          </w:rPr>
          <w:instrText xml:space="preserve"> PAGEREF _Toc171430762 \h </w:instrText>
        </w:r>
        <w:r>
          <w:rPr>
            <w:webHidden/>
          </w:rPr>
        </w:r>
        <w:r>
          <w:rPr>
            <w:webHidden/>
          </w:rPr>
          <w:fldChar w:fldCharType="separate"/>
        </w:r>
        <w:r>
          <w:rPr>
            <w:webHidden/>
          </w:rPr>
          <w:t>6</w:t>
        </w:r>
        <w:r>
          <w:rPr>
            <w:webHidden/>
          </w:rPr>
          <w:fldChar w:fldCharType="end"/>
        </w:r>
      </w:hyperlink>
    </w:p>
    <w:p w:rsidRPr="000F5CEC" w:rsidR="00DB1C96" w:rsidP="00D86551" w:rsidRDefault="00EB30BC" w14:paraId="1E8BFB1A" w14:textId="3FF81D34">
      <w:r>
        <w:rPr>
          <w:noProof/>
          <w:sz w:val="24"/>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1"/>
          <w:footerReference w:type="first" r:id="rId22"/>
          <w:type w:val="oddPage"/>
          <w:pgSz w:w="11907" w:h="16840" w:orient="portrait" w:code="9"/>
          <w:pgMar w:top="1644" w:right="1134" w:bottom="238" w:left="1134" w:header="709" w:footer="567" w:gutter="0"/>
          <w:pgNumType w:fmt="lowerRoman" w:start="1"/>
          <w:cols w:space="708"/>
          <w:titlePg/>
          <w:docGrid w:linePitch="360"/>
        </w:sectPr>
      </w:pPr>
    </w:p>
    <w:p w:rsidRPr="00B4027B" w:rsidR="003043AB" w:rsidP="003043AB" w:rsidRDefault="003043AB" w14:paraId="24D50E71" w14:textId="77777777" w14:noSpellErr="1">
      <w:pPr>
        <w:pStyle w:val="VCAAHeading2"/>
        <w:numPr>
          <w:ilvl w:val="0"/>
          <w:numId w:val="20"/>
        </w:numPr>
        <w:spacing w:line="276" w:lineRule="auto"/>
        <w:jc w:val="both"/>
        <w:rPr/>
      </w:pPr>
      <w:bookmarkStart w:name="_Toc169008919" w:id="4"/>
      <w:bookmarkStart w:name="_Toc171430740" w:id="5"/>
      <w:r w:rsidR="197A7178">
        <w:rPr/>
        <w:t>Overview</w:t>
      </w:r>
      <w:bookmarkEnd w:id="4"/>
      <w:bookmarkEnd w:id="5"/>
    </w:p>
    <w:p w:rsidRPr="008D755A" w:rsidR="003043AB" w:rsidP="003043AB" w:rsidRDefault="003043AB" w14:paraId="1C97BE73" w14:textId="2D8F04F7">
      <w:pPr>
        <w:pStyle w:val="ESBodyText"/>
        <w:spacing w:line="276" w:lineRule="auto"/>
        <w:jc w:val="both"/>
      </w:pPr>
      <w:r>
        <w:rPr>
          <w:color w:val="011A3C"/>
        </w:rPr>
        <w:t xml:space="preserve">At the </w:t>
      </w:r>
      <w:r w:rsidRPr="008D755A">
        <w:t>Victorian Curriculum and Assessment Authority (VCAA)</w:t>
      </w:r>
      <w:r>
        <w:t>, i</w:t>
      </w:r>
      <w:r w:rsidRPr="00783684">
        <w:rPr>
          <w:color w:val="011A3C"/>
        </w:rPr>
        <w:t xml:space="preserve">t is essential </w:t>
      </w:r>
      <w:r w:rsidRPr="008D755A">
        <w:t xml:space="preserve">that </w:t>
      </w:r>
      <w:r>
        <w:t>pre-employment check</w:t>
      </w:r>
      <w:r w:rsidRPr="008D755A">
        <w:t>s are carried out on all</w:t>
      </w:r>
      <w:r>
        <w:t xml:space="preserve"> prospective employees prior to them commencing engagement with the VCAA</w:t>
      </w:r>
      <w:r w:rsidRPr="008D755A">
        <w:t xml:space="preserve">. </w:t>
      </w:r>
      <w:r>
        <w:t>The p</w:t>
      </w:r>
      <w:r w:rsidRPr="008D755A">
        <w:t xml:space="preserve">re-employment </w:t>
      </w:r>
      <w:r>
        <w:t>check</w:t>
      </w:r>
      <w:r w:rsidRPr="008D755A">
        <w:t>s</w:t>
      </w:r>
      <w:r>
        <w:t xml:space="preserve"> needed will depend on the nature of the role and</w:t>
      </w:r>
      <w:r w:rsidRPr="008D755A">
        <w:t xml:space="preserve"> </w:t>
      </w:r>
      <w:r>
        <w:t xml:space="preserve">can </w:t>
      </w:r>
      <w:r w:rsidRPr="008D755A">
        <w:t>include:</w:t>
      </w:r>
    </w:p>
    <w:p w:rsidRPr="00F13B84" w:rsidR="003043AB" w:rsidP="003043AB" w:rsidRDefault="003043AB" w14:paraId="0471FA81" w14:textId="7F7B68EC">
      <w:pPr>
        <w:pStyle w:val="ESBodyText"/>
        <w:numPr>
          <w:ilvl w:val="0"/>
          <w:numId w:val="24"/>
        </w:numPr>
        <w:spacing w:line="276" w:lineRule="auto"/>
        <w:jc w:val="both"/>
      </w:pPr>
      <w:r w:rsidRPr="008D755A">
        <w:t>Victorian Institute of Teaching</w:t>
      </w:r>
      <w:r>
        <w:t xml:space="preserve"> (VIT)</w:t>
      </w:r>
      <w:r w:rsidRPr="008D755A">
        <w:t xml:space="preserve"> </w:t>
      </w:r>
      <w:r>
        <w:t xml:space="preserve">full </w:t>
      </w:r>
      <w:r w:rsidRPr="008D755A">
        <w:t>registration</w:t>
      </w:r>
      <w:r w:rsidRPr="00F13B84">
        <w:t xml:space="preserve">, </w:t>
      </w:r>
      <w:r>
        <w:t>including p</w:t>
      </w:r>
      <w:r w:rsidRPr="00F13B84">
        <w:t xml:space="preserve">rovisional </w:t>
      </w:r>
      <w:r>
        <w:t>r</w:t>
      </w:r>
      <w:r w:rsidRPr="00F13B84">
        <w:t xml:space="preserve">egistration (PRT), </w:t>
      </w:r>
      <w:r>
        <w:t>n</w:t>
      </w:r>
      <w:r w:rsidRPr="00F13B84">
        <w:t>on-</w:t>
      </w:r>
      <w:r>
        <w:t>p</w:t>
      </w:r>
      <w:r w:rsidRPr="00F13B84">
        <w:t xml:space="preserve">racticing registration and </w:t>
      </w:r>
      <w:r>
        <w:t>p</w:t>
      </w:r>
      <w:r w:rsidRPr="00F13B84">
        <w:t xml:space="preserve">ermission to </w:t>
      </w:r>
      <w:r>
        <w:t>t</w:t>
      </w:r>
      <w:r w:rsidRPr="00F13B84">
        <w:t>each (PPT)</w:t>
      </w:r>
    </w:p>
    <w:p w:rsidRPr="008D755A" w:rsidR="003043AB" w:rsidP="003043AB" w:rsidRDefault="003043AB" w14:paraId="23A3C73C" w14:textId="1652F4FD">
      <w:pPr>
        <w:pStyle w:val="ESBodyText"/>
        <w:numPr>
          <w:ilvl w:val="0"/>
          <w:numId w:val="24"/>
        </w:numPr>
        <w:spacing w:line="276" w:lineRule="auto"/>
        <w:jc w:val="both"/>
      </w:pPr>
      <w:r>
        <w:t>C</w:t>
      </w:r>
      <w:r w:rsidRPr="008D755A">
        <w:t xml:space="preserve">riminal </w:t>
      </w:r>
      <w:r>
        <w:t>h</w:t>
      </w:r>
      <w:r w:rsidRPr="008D755A">
        <w:t xml:space="preserve">istory </w:t>
      </w:r>
      <w:r>
        <w:t>r</w:t>
      </w:r>
      <w:r w:rsidRPr="008D755A">
        <w:t xml:space="preserve">ecords </w:t>
      </w:r>
      <w:r>
        <w:t>check</w:t>
      </w:r>
      <w:r w:rsidRPr="008D755A">
        <w:t xml:space="preserve"> (</w:t>
      </w:r>
      <w:r>
        <w:t>C</w:t>
      </w:r>
      <w:r w:rsidRPr="008D755A">
        <w:t>HRC)</w:t>
      </w:r>
    </w:p>
    <w:p w:rsidR="003043AB" w:rsidP="003043AB" w:rsidRDefault="003043AB" w14:paraId="5D1F0E41" w14:textId="530CD1A1">
      <w:pPr>
        <w:pStyle w:val="ESBodyText"/>
        <w:numPr>
          <w:ilvl w:val="0"/>
          <w:numId w:val="24"/>
        </w:numPr>
        <w:spacing w:line="276" w:lineRule="auto"/>
        <w:jc w:val="both"/>
      </w:pPr>
      <w:r w:rsidRPr="008D755A">
        <w:t xml:space="preserve">Working with </w:t>
      </w:r>
      <w:r>
        <w:t>c</w:t>
      </w:r>
      <w:r w:rsidRPr="008D755A">
        <w:t xml:space="preserve">hildren </w:t>
      </w:r>
      <w:r>
        <w:t>check</w:t>
      </w:r>
      <w:r w:rsidRPr="008D755A">
        <w:t xml:space="preserve"> (WWC)</w:t>
      </w:r>
      <w:r>
        <w:t>.</w:t>
      </w:r>
    </w:p>
    <w:p w:rsidRPr="009C725D" w:rsidR="003043AB" w:rsidP="003043AB" w:rsidRDefault="003043AB" w14:paraId="0B72BC11" w14:textId="77777777">
      <w:pPr>
        <w:pStyle w:val="ESBodyText"/>
        <w:spacing w:line="276" w:lineRule="auto"/>
        <w:jc w:val="both"/>
        <w:rPr>
          <w:lang w:val="en-AU"/>
        </w:rPr>
      </w:pPr>
      <w:r w:rsidRPr="009C725D">
        <w:rPr>
          <w:lang w:val="en-AU"/>
        </w:rPr>
        <w:t>This policy applies to all employees within the Victorian Curriculum and Assessment Authority (VCAA). For the purposes of this policy, the term 'employees' encompasses VCAA employees of the direct workforce, as well as any individuals or groups undertaking an activity for or on behalf of the VCAA, including:</w:t>
      </w:r>
    </w:p>
    <w:p w:rsidRPr="009C725D" w:rsidR="003043AB" w:rsidP="003043AB" w:rsidRDefault="003043AB" w14:paraId="4BA59398" w14:textId="5F58BBD5">
      <w:pPr>
        <w:pStyle w:val="ESBodyText"/>
        <w:numPr>
          <w:ilvl w:val="0"/>
          <w:numId w:val="26"/>
        </w:numPr>
        <w:spacing w:line="276" w:lineRule="auto"/>
        <w:jc w:val="both"/>
        <w:rPr>
          <w:lang w:val="en-AU"/>
        </w:rPr>
      </w:pPr>
      <w:r w:rsidRPr="48FBB96E" w:rsidR="197A7178">
        <w:rPr>
          <w:lang w:val="en-AU"/>
        </w:rPr>
        <w:t>a</w:t>
      </w:r>
      <w:r w:rsidRPr="48FBB96E" w:rsidR="197A7178">
        <w:rPr>
          <w:lang w:val="en-AU"/>
        </w:rPr>
        <w:t xml:space="preserve">ll employees (fixed term, casual, sessional) employed under Ministerial Order No. 1451 </w:t>
      </w:r>
      <w:r w:rsidRPr="48FBB96E" w:rsidR="197A7178">
        <w:rPr>
          <w:lang w:val="en-AU"/>
        </w:rPr>
        <w:t>–</w:t>
      </w:r>
      <w:r w:rsidRPr="48FBB96E" w:rsidR="197A7178">
        <w:rPr>
          <w:lang w:val="en-AU"/>
        </w:rPr>
        <w:t xml:space="preserve"> Victorian Curriculum and Assessment Authority employees (Employment Conditions, Salaries, Allowances, Selection and Conduct) Order 2023 (referred to as </w:t>
      </w:r>
      <w:r w:rsidRPr="48FBB96E" w:rsidR="197A7178">
        <w:rPr>
          <w:lang w:val="en-AU"/>
        </w:rPr>
        <w:t>‘</w:t>
      </w:r>
      <w:r w:rsidRPr="48FBB96E" w:rsidR="197A7178">
        <w:rPr>
          <w:lang w:val="en-AU"/>
        </w:rPr>
        <w:t>The MO</w:t>
      </w:r>
      <w:r w:rsidRPr="48FBB96E" w:rsidR="197A7178">
        <w:rPr>
          <w:lang w:val="en-AU"/>
        </w:rPr>
        <w:t>’</w:t>
      </w:r>
      <w:r w:rsidRPr="48FBB96E" w:rsidR="197A7178">
        <w:rPr>
          <w:lang w:val="en-AU"/>
        </w:rPr>
        <w:t>)</w:t>
      </w:r>
    </w:p>
    <w:p w:rsidRPr="000E7CEC" w:rsidR="003043AB" w:rsidP="003043AB" w:rsidRDefault="003043AB" w14:paraId="2CA4B027" w14:textId="7A609E75">
      <w:pPr>
        <w:pStyle w:val="ESBodyText"/>
        <w:numPr>
          <w:ilvl w:val="0"/>
          <w:numId w:val="26"/>
        </w:numPr>
        <w:spacing w:line="276" w:lineRule="auto"/>
        <w:jc w:val="both"/>
        <w:rPr>
          <w:lang w:val="en-AU"/>
        </w:rPr>
      </w:pPr>
      <w:r w:rsidRPr="009C725D">
        <w:rPr>
          <w:lang w:val="en-AU"/>
        </w:rPr>
        <w:t xml:space="preserve">Board </w:t>
      </w:r>
      <w:r>
        <w:rPr>
          <w:lang w:val="en-AU"/>
        </w:rPr>
        <w:t>m</w:t>
      </w:r>
      <w:r w:rsidRPr="009C725D">
        <w:rPr>
          <w:lang w:val="en-AU"/>
        </w:rPr>
        <w:t>embers</w:t>
      </w:r>
      <w:r>
        <w:rPr>
          <w:lang w:val="en-AU"/>
        </w:rPr>
        <w:t>.</w:t>
      </w:r>
    </w:p>
    <w:p w:rsidR="003043AB" w:rsidP="003043AB" w:rsidRDefault="003043AB" w14:paraId="450696C5" w14:textId="77777777">
      <w:pPr>
        <w:pStyle w:val="VCAAHeading2"/>
        <w:numPr>
          <w:ilvl w:val="0"/>
          <w:numId w:val="20"/>
        </w:numPr>
        <w:spacing w:line="276" w:lineRule="auto"/>
        <w:jc w:val="both"/>
      </w:pPr>
      <w:bookmarkStart w:name="_Toc169008920" w:id="7"/>
      <w:bookmarkStart w:name="_Toc171430741" w:id="8"/>
      <w:r>
        <w:t>Objectives</w:t>
      </w:r>
      <w:bookmarkEnd w:id="7"/>
      <w:bookmarkEnd w:id="8"/>
    </w:p>
    <w:p w:rsidRPr="00CB129D" w:rsidR="003043AB" w:rsidP="00CB129D" w:rsidRDefault="003043AB" w14:paraId="6CDD61DE" w14:textId="252EE1F6">
      <w:pPr>
        <w:pStyle w:val="VCAAbody"/>
        <w:rPr>
          <w:sz w:val="18"/>
          <w:szCs w:val="21"/>
        </w:rPr>
      </w:pPr>
      <w:r w:rsidRPr="00CB129D">
        <w:rPr>
          <w:sz w:val="18"/>
          <w:szCs w:val="21"/>
        </w:rPr>
        <w:t>The objectives of this policy are:</w:t>
      </w:r>
    </w:p>
    <w:p w:rsidR="003043AB" w:rsidP="003043AB" w:rsidRDefault="003043AB" w14:paraId="28D2CBCD" w14:textId="3B178EAA">
      <w:pPr>
        <w:pStyle w:val="ESBodyText"/>
        <w:numPr>
          <w:ilvl w:val="0"/>
          <w:numId w:val="21"/>
        </w:numPr>
        <w:spacing w:line="276" w:lineRule="auto"/>
        <w:jc w:val="both"/>
      </w:pPr>
      <w:r>
        <w:rPr>
          <w:b/>
          <w:bCs/>
        </w:rPr>
        <w:t>c</w:t>
      </w:r>
      <w:r w:rsidRPr="00CC5BB5">
        <w:rPr>
          <w:b/>
          <w:bCs/>
        </w:rPr>
        <w:t>ompliance:</w:t>
      </w:r>
      <w:r>
        <w:t xml:space="preserve"> e</w:t>
      </w:r>
      <w:r w:rsidRPr="00B254EE">
        <w:t>nsure accordance with the VCAA</w:t>
      </w:r>
      <w:r>
        <w:t xml:space="preserve"> </w:t>
      </w:r>
      <w:r w:rsidRPr="00B254EE">
        <w:t xml:space="preserve">procedures for </w:t>
      </w:r>
      <w:r>
        <w:t>employment</w:t>
      </w:r>
      <w:r w:rsidRPr="00B254EE">
        <w:t xml:space="preserve"> </w:t>
      </w:r>
      <w:proofErr w:type="gramStart"/>
      <w:r>
        <w:t>check</w:t>
      </w:r>
      <w:r w:rsidRPr="00B254EE">
        <w:t>s</w:t>
      </w:r>
      <w:proofErr w:type="gramEnd"/>
    </w:p>
    <w:p w:rsidR="003043AB" w:rsidP="003043AB" w:rsidRDefault="003043AB" w14:paraId="39E12ED8" w14:textId="5FEACFF7">
      <w:pPr>
        <w:pStyle w:val="ESBodyText"/>
        <w:numPr>
          <w:ilvl w:val="0"/>
          <w:numId w:val="21"/>
        </w:numPr>
        <w:spacing w:line="276" w:lineRule="auto"/>
        <w:jc w:val="both"/>
      </w:pPr>
      <w:r>
        <w:rPr>
          <w:b/>
          <w:bCs/>
        </w:rPr>
        <w:t>l</w:t>
      </w:r>
      <w:r w:rsidRPr="00CC5BB5">
        <w:rPr>
          <w:b/>
          <w:bCs/>
        </w:rPr>
        <w:t>egislative obligations:</w:t>
      </w:r>
      <w:r>
        <w:t xml:space="preserve"> v</w:t>
      </w:r>
      <w:r w:rsidRPr="00B254EE">
        <w:t xml:space="preserve">erify suitability for employment according to legislative obligations and policies for </w:t>
      </w:r>
      <w:proofErr w:type="gramStart"/>
      <w:r w:rsidRPr="00B254EE">
        <w:t>employees</w:t>
      </w:r>
      <w:proofErr w:type="gramEnd"/>
    </w:p>
    <w:p w:rsidR="003043AB" w:rsidP="003043AB" w:rsidRDefault="003043AB" w14:paraId="0ECEF73A" w14:textId="129B38E4">
      <w:pPr>
        <w:pStyle w:val="ESBodyText"/>
        <w:numPr>
          <w:ilvl w:val="0"/>
          <w:numId w:val="21"/>
        </w:numPr>
        <w:spacing w:line="276" w:lineRule="auto"/>
        <w:jc w:val="both"/>
      </w:pPr>
      <w:r>
        <w:rPr>
          <w:b/>
          <w:bCs/>
        </w:rPr>
        <w:t>a</w:t>
      </w:r>
      <w:r w:rsidRPr="00CC5BB5">
        <w:rPr>
          <w:b/>
          <w:bCs/>
        </w:rPr>
        <w:t>dherence:</w:t>
      </w:r>
      <w:r>
        <w:t xml:space="preserve"> e</w:t>
      </w:r>
      <w:r w:rsidRPr="00B254EE">
        <w:t xml:space="preserve">nsure adherence to the WWC </w:t>
      </w:r>
      <w:r w:rsidR="00CE47BB">
        <w:t>c</w:t>
      </w:r>
      <w:r>
        <w:t>heck</w:t>
      </w:r>
      <w:r w:rsidRPr="00B254EE">
        <w:t xml:space="preserve"> scheme standards for individuals working or volunteering with </w:t>
      </w:r>
      <w:proofErr w:type="gramStart"/>
      <w:r w:rsidRPr="00B254EE">
        <w:t>children</w:t>
      </w:r>
      <w:proofErr w:type="gramEnd"/>
    </w:p>
    <w:p w:rsidR="003043AB" w:rsidP="003043AB" w:rsidRDefault="003043AB" w14:paraId="34EF2EFB" w14:textId="67E23D58">
      <w:pPr>
        <w:pStyle w:val="ESBodyText"/>
        <w:numPr>
          <w:ilvl w:val="0"/>
          <w:numId w:val="21"/>
        </w:numPr>
        <w:spacing w:line="276" w:lineRule="auto"/>
        <w:jc w:val="both"/>
      </w:pPr>
      <w:r>
        <w:rPr>
          <w:b/>
          <w:bCs/>
        </w:rPr>
        <w:t>s</w:t>
      </w:r>
      <w:r w:rsidRPr="00CC5BB5">
        <w:rPr>
          <w:b/>
          <w:bCs/>
        </w:rPr>
        <w:t>uitability:</w:t>
      </w:r>
      <w:r>
        <w:t xml:space="preserve"> m</w:t>
      </w:r>
      <w:r w:rsidRPr="00B254EE">
        <w:t xml:space="preserve">aintain ongoing monitoring of </w:t>
      </w:r>
      <w:r>
        <w:t>employment check</w:t>
      </w:r>
      <w:r w:rsidRPr="00B254EE">
        <w:t>s and promptly address any changes or issues that might affect eligibility</w:t>
      </w:r>
      <w:r>
        <w:t xml:space="preserve"> of an employee</w:t>
      </w:r>
      <w:r w:rsidRPr="00B254EE">
        <w:t>.</w:t>
      </w:r>
    </w:p>
    <w:p w:rsidR="003043AB" w:rsidP="003043AB" w:rsidRDefault="003043AB" w14:paraId="56EA34E4" w14:textId="77777777">
      <w:pPr>
        <w:pStyle w:val="VCAAHeading2"/>
        <w:numPr>
          <w:ilvl w:val="0"/>
          <w:numId w:val="20"/>
        </w:numPr>
        <w:spacing w:line="276" w:lineRule="auto"/>
        <w:jc w:val="both"/>
      </w:pPr>
      <w:bookmarkStart w:name="_Toc169008921" w:id="9"/>
      <w:bookmarkStart w:name="_Toc171430742" w:id="10"/>
      <w:r>
        <w:t>Principles</w:t>
      </w:r>
      <w:bookmarkEnd w:id="9"/>
      <w:bookmarkEnd w:id="10"/>
    </w:p>
    <w:p w:rsidR="003043AB" w:rsidP="003043AB" w:rsidRDefault="003043AB" w14:paraId="71FBE345" w14:textId="77777777">
      <w:pPr>
        <w:pStyle w:val="VCAAHeading5"/>
        <w:numPr>
          <w:ilvl w:val="1"/>
          <w:numId w:val="32"/>
        </w:numPr>
      </w:pPr>
      <w:bookmarkStart w:name="_Toc171430743" w:id="11"/>
      <w:r w:rsidRPr="00EA08D7">
        <w:t xml:space="preserve">Upholding </w:t>
      </w:r>
      <w:r>
        <w:t>s</w:t>
      </w:r>
      <w:r w:rsidRPr="00EA08D7">
        <w:t>tandards</w:t>
      </w:r>
      <w:bookmarkEnd w:id="11"/>
    </w:p>
    <w:p w:rsidRPr="00EA08D7" w:rsidR="003043AB" w:rsidP="003043AB" w:rsidRDefault="003043AB" w14:paraId="674AC31A" w14:textId="77777777">
      <w:pPr>
        <w:pStyle w:val="ESBodyText"/>
      </w:pPr>
      <w:r w:rsidRPr="00EA08D7">
        <w:t>Commitment to maintaining high standards of conduct and professionalism in the workplace.</w:t>
      </w:r>
    </w:p>
    <w:p w:rsidR="003043AB" w:rsidP="003043AB" w:rsidRDefault="003043AB" w14:paraId="3A2BB202" w14:textId="77777777">
      <w:pPr>
        <w:pStyle w:val="VCAAHeading5"/>
        <w:numPr>
          <w:ilvl w:val="1"/>
          <w:numId w:val="32"/>
        </w:numPr>
      </w:pPr>
      <w:bookmarkStart w:name="_Toc171430744" w:id="12"/>
      <w:r w:rsidRPr="00EA08D7">
        <w:t xml:space="preserve">Legal </w:t>
      </w:r>
      <w:r>
        <w:t>c</w:t>
      </w:r>
      <w:r w:rsidRPr="00EA08D7">
        <w:t xml:space="preserve">ompliance and </w:t>
      </w:r>
      <w:r>
        <w:t>e</w:t>
      </w:r>
      <w:r w:rsidRPr="00EA08D7">
        <w:t xml:space="preserve">thical </w:t>
      </w:r>
      <w:r>
        <w:t>a</w:t>
      </w:r>
      <w:r w:rsidRPr="00EA08D7">
        <w:t>ccountability</w:t>
      </w:r>
      <w:bookmarkEnd w:id="12"/>
    </w:p>
    <w:p w:rsidRPr="00EA08D7" w:rsidR="003043AB" w:rsidP="003043AB" w:rsidRDefault="003043AB" w14:paraId="3958D057" w14:textId="77777777">
      <w:pPr>
        <w:pStyle w:val="ESBodyText"/>
      </w:pPr>
      <w:r w:rsidRPr="00EA08D7">
        <w:t xml:space="preserve">Adherence to legislative requirements concerning suitability </w:t>
      </w:r>
      <w:r>
        <w:t>check</w:t>
      </w:r>
      <w:r w:rsidRPr="00EA08D7">
        <w:t>s for employment, as per The MO.</w:t>
      </w:r>
    </w:p>
    <w:p w:rsidR="003043AB" w:rsidP="003043AB" w:rsidRDefault="003043AB" w14:paraId="1F3D7CBD" w14:textId="77777777">
      <w:pPr>
        <w:pStyle w:val="VCAAHeading5"/>
        <w:numPr>
          <w:ilvl w:val="1"/>
          <w:numId w:val="32"/>
        </w:numPr>
      </w:pPr>
      <w:bookmarkStart w:name="_Toc171430745" w:id="13"/>
      <w:r w:rsidRPr="00EA08D7">
        <w:t xml:space="preserve">Confidentiality and </w:t>
      </w:r>
      <w:r>
        <w:t>r</w:t>
      </w:r>
      <w:r w:rsidRPr="00EA08D7">
        <w:t>esponsibility</w:t>
      </w:r>
      <w:bookmarkEnd w:id="13"/>
    </w:p>
    <w:p w:rsidRPr="00EA08D7" w:rsidR="003043AB" w:rsidP="003043AB" w:rsidRDefault="003043AB" w14:paraId="14E71E0D" w14:textId="77777777">
      <w:pPr>
        <w:pStyle w:val="ESBodyText"/>
      </w:pPr>
      <w:r w:rsidRPr="00EA08D7">
        <w:t>Confidentiality and responsible handling of criminal record information and documentation.</w:t>
      </w:r>
    </w:p>
    <w:p w:rsidR="003043AB" w:rsidP="003043AB" w:rsidRDefault="003043AB" w14:paraId="0178A5D4" w14:textId="77777777">
      <w:pPr>
        <w:pStyle w:val="VCAAHeading5"/>
        <w:numPr>
          <w:ilvl w:val="1"/>
          <w:numId w:val="32"/>
        </w:numPr>
      </w:pPr>
      <w:bookmarkStart w:name="_Toc171430746" w:id="14"/>
      <w:r w:rsidRPr="00EA08D7">
        <w:t xml:space="preserve">Mandatory </w:t>
      </w:r>
      <w:r>
        <w:t>a</w:t>
      </w:r>
      <w:r w:rsidRPr="00EA08D7">
        <w:t>dherence</w:t>
      </w:r>
      <w:bookmarkEnd w:id="14"/>
    </w:p>
    <w:p w:rsidRPr="00EA08D7" w:rsidR="003043AB" w:rsidP="003043AB" w:rsidRDefault="003043AB" w14:paraId="0C7E65F9" w14:textId="77777777">
      <w:pPr>
        <w:pStyle w:val="ESBodyText"/>
      </w:pPr>
      <w:r w:rsidRPr="00EA08D7">
        <w:t xml:space="preserve">Ensuring that employees adhere to notification requirements in case of an adverse </w:t>
      </w:r>
      <w:r>
        <w:t>check</w:t>
      </w:r>
      <w:r w:rsidRPr="00EA08D7">
        <w:t xml:space="preserve"> outcome.</w:t>
      </w:r>
    </w:p>
    <w:p w:rsidR="003043AB" w:rsidP="003043AB" w:rsidRDefault="003043AB" w14:paraId="681ABE86" w14:textId="77777777">
      <w:pPr>
        <w:pStyle w:val="VCAAHeading2"/>
        <w:numPr>
          <w:ilvl w:val="0"/>
          <w:numId w:val="20"/>
        </w:numPr>
      </w:pPr>
      <w:bookmarkStart w:name="_Toc169008922" w:id="15"/>
      <w:bookmarkStart w:name="_Toc171430747" w:id="16"/>
      <w:r>
        <w:t>Roles and responsibilities</w:t>
      </w:r>
      <w:bookmarkEnd w:id="15"/>
      <w:bookmarkEnd w:id="16"/>
      <w:r>
        <w:t xml:space="preserve"> </w:t>
      </w:r>
    </w:p>
    <w:p w:rsidR="003043AB" w:rsidP="003043AB" w:rsidRDefault="003043AB" w14:paraId="650C0171" w14:textId="6D5853D9">
      <w:pPr>
        <w:pStyle w:val="VCAAHeading5"/>
        <w:numPr>
          <w:ilvl w:val="1"/>
          <w:numId w:val="27"/>
        </w:numPr>
      </w:pPr>
      <w:bookmarkStart w:name="_Toc169008923" w:id="17"/>
      <w:bookmarkStart w:name="_Toc171430748" w:id="18"/>
      <w:r>
        <w:t>The employer</w:t>
      </w:r>
      <w:bookmarkEnd w:id="17"/>
      <w:bookmarkEnd w:id="18"/>
    </w:p>
    <w:p w:rsidRPr="00CB129D" w:rsidR="003043AB" w:rsidP="00CB129D" w:rsidRDefault="003043AB" w14:paraId="3D05EF49" w14:textId="1D44A591">
      <w:pPr>
        <w:pStyle w:val="VCAAbody"/>
        <w:rPr>
          <w:sz w:val="18"/>
          <w:szCs w:val="21"/>
        </w:rPr>
      </w:pPr>
      <w:r w:rsidRPr="00CB129D">
        <w:rPr>
          <w:sz w:val="18"/>
          <w:szCs w:val="21"/>
          <w:lang w:val="en" w:eastAsia="en-AU"/>
        </w:rPr>
        <w:t>The employer’s responsibilities include:</w:t>
      </w:r>
    </w:p>
    <w:p w:rsidR="003043AB" w:rsidP="003043AB" w:rsidRDefault="003043AB" w14:paraId="18A03DB8" w14:textId="0E0E2048">
      <w:pPr>
        <w:pStyle w:val="VCAAbody"/>
        <w:numPr>
          <w:ilvl w:val="0"/>
          <w:numId w:val="30"/>
        </w:numPr>
        <w:rPr>
          <w:rFonts w:asciiTheme="minorHAnsi" w:hAnsiTheme="minorHAnsi" w:cstheme="minorHAnsi"/>
          <w:sz w:val="18"/>
          <w:szCs w:val="20"/>
          <w:lang w:val="en-AU" w:eastAsia="en-AU"/>
        </w:rPr>
      </w:pPr>
      <w:r>
        <w:rPr>
          <w:rFonts w:asciiTheme="minorHAnsi" w:hAnsiTheme="minorHAnsi" w:cstheme="minorHAnsi"/>
          <w:sz w:val="18"/>
          <w:szCs w:val="20"/>
          <w:lang w:val="en-AU" w:eastAsia="en-AU"/>
        </w:rPr>
        <w:t>e</w:t>
      </w:r>
      <w:r w:rsidRPr="002C3E7F">
        <w:rPr>
          <w:rFonts w:asciiTheme="minorHAnsi" w:hAnsiTheme="minorHAnsi" w:cstheme="minorHAnsi"/>
          <w:sz w:val="18"/>
          <w:szCs w:val="20"/>
          <w:lang w:val="en-AU" w:eastAsia="en-AU"/>
        </w:rPr>
        <w:t>nsur</w:t>
      </w:r>
      <w:r>
        <w:rPr>
          <w:rFonts w:asciiTheme="minorHAnsi" w:hAnsiTheme="minorHAnsi" w:cstheme="minorHAnsi"/>
          <w:sz w:val="18"/>
          <w:szCs w:val="20"/>
          <w:lang w:val="en-AU" w:eastAsia="en-AU"/>
        </w:rPr>
        <w:t xml:space="preserve">ing employees </w:t>
      </w:r>
      <w:r w:rsidRPr="002C3E7F">
        <w:rPr>
          <w:rFonts w:asciiTheme="minorHAnsi" w:hAnsiTheme="minorHAnsi" w:cstheme="minorHAnsi"/>
          <w:sz w:val="18"/>
          <w:szCs w:val="20"/>
          <w:lang w:val="en-AU" w:eastAsia="en-AU"/>
        </w:rPr>
        <w:t>hold</w:t>
      </w:r>
      <w:r>
        <w:rPr>
          <w:rFonts w:asciiTheme="minorHAnsi" w:hAnsiTheme="minorHAnsi" w:cstheme="minorHAnsi"/>
          <w:sz w:val="18"/>
          <w:szCs w:val="20"/>
          <w:lang w:val="en-AU" w:eastAsia="en-AU"/>
        </w:rPr>
        <w:t xml:space="preserve"> a</w:t>
      </w:r>
      <w:r w:rsidRPr="002C3E7F">
        <w:rPr>
          <w:rFonts w:asciiTheme="minorHAnsi" w:hAnsiTheme="minorHAnsi" w:cstheme="minorHAnsi"/>
          <w:sz w:val="18"/>
          <w:szCs w:val="20"/>
          <w:lang w:val="en-AU" w:eastAsia="en-AU"/>
        </w:rPr>
        <w:t xml:space="preserve"> valid </w:t>
      </w:r>
      <w:r>
        <w:rPr>
          <w:rFonts w:asciiTheme="minorHAnsi" w:hAnsiTheme="minorHAnsi" w:cstheme="minorHAnsi"/>
          <w:sz w:val="18"/>
          <w:szCs w:val="20"/>
          <w:lang w:val="en-AU" w:eastAsia="en-AU"/>
        </w:rPr>
        <w:t xml:space="preserve">employment </w:t>
      </w:r>
      <w:proofErr w:type="gramStart"/>
      <w:r>
        <w:rPr>
          <w:rFonts w:asciiTheme="minorHAnsi" w:hAnsiTheme="minorHAnsi" w:cstheme="minorHAnsi"/>
          <w:sz w:val="18"/>
          <w:szCs w:val="20"/>
          <w:lang w:val="en-AU" w:eastAsia="en-AU"/>
        </w:rPr>
        <w:t>check</w:t>
      </w:r>
      <w:proofErr w:type="gramEnd"/>
    </w:p>
    <w:p w:rsidRPr="002C3E7F" w:rsidR="003043AB" w:rsidP="003043AB" w:rsidRDefault="003043AB" w14:paraId="566C8460" w14:textId="4EF914CA">
      <w:pPr>
        <w:pStyle w:val="VCAAbody"/>
        <w:numPr>
          <w:ilvl w:val="0"/>
          <w:numId w:val="30"/>
        </w:numPr>
        <w:rPr>
          <w:rFonts w:asciiTheme="minorHAnsi" w:hAnsiTheme="minorHAnsi" w:cstheme="minorHAnsi"/>
          <w:sz w:val="18"/>
          <w:szCs w:val="20"/>
          <w:lang w:val="en-AU" w:eastAsia="en-AU"/>
        </w:rPr>
      </w:pPr>
      <w:r>
        <w:rPr>
          <w:rFonts w:asciiTheme="minorHAnsi" w:hAnsiTheme="minorHAnsi" w:cstheme="minorHAnsi"/>
          <w:sz w:val="18"/>
          <w:szCs w:val="20"/>
          <w:lang w:val="en-AU" w:eastAsia="en-AU"/>
        </w:rPr>
        <w:t xml:space="preserve">adhering to the obligation </w:t>
      </w:r>
      <w:r w:rsidRPr="002C3E7F">
        <w:rPr>
          <w:rFonts w:asciiTheme="minorHAnsi" w:hAnsiTheme="minorHAnsi" w:cstheme="minorHAnsi"/>
          <w:sz w:val="18"/>
          <w:szCs w:val="20"/>
          <w:lang w:val="en-AU" w:eastAsia="en-AU"/>
        </w:rPr>
        <w:t xml:space="preserve">to report </w:t>
      </w:r>
      <w:r>
        <w:rPr>
          <w:rFonts w:asciiTheme="minorHAnsi" w:hAnsiTheme="minorHAnsi" w:cstheme="minorHAnsi"/>
          <w:sz w:val="18"/>
          <w:szCs w:val="20"/>
          <w:lang w:val="en-AU" w:eastAsia="en-AU"/>
        </w:rPr>
        <w:t>any</w:t>
      </w:r>
      <w:r w:rsidRPr="002C3E7F">
        <w:rPr>
          <w:rFonts w:asciiTheme="minorHAnsi" w:hAnsiTheme="minorHAnsi" w:cstheme="minorHAnsi"/>
          <w:sz w:val="18"/>
          <w:szCs w:val="20"/>
          <w:lang w:val="en-AU" w:eastAsia="en-AU"/>
        </w:rPr>
        <w:t xml:space="preserve"> conduct matters</w:t>
      </w:r>
      <w:r>
        <w:rPr>
          <w:rFonts w:asciiTheme="minorHAnsi" w:hAnsiTheme="minorHAnsi" w:cstheme="minorHAnsi"/>
          <w:sz w:val="18"/>
          <w:szCs w:val="20"/>
          <w:lang w:val="en-AU" w:eastAsia="en-AU"/>
        </w:rPr>
        <w:t xml:space="preserve"> relating to an employee who holds an employment check including a VIT registration, WWC check and </w:t>
      </w:r>
      <w:proofErr w:type="gramStart"/>
      <w:r>
        <w:rPr>
          <w:rFonts w:asciiTheme="minorHAnsi" w:hAnsiTheme="minorHAnsi" w:cstheme="minorHAnsi"/>
          <w:sz w:val="18"/>
          <w:szCs w:val="20"/>
          <w:lang w:val="en-AU" w:eastAsia="en-AU"/>
        </w:rPr>
        <w:t>CHRC</w:t>
      </w:r>
      <w:proofErr w:type="gramEnd"/>
    </w:p>
    <w:p w:rsidRPr="00EF5582" w:rsidR="003043AB" w:rsidP="003043AB" w:rsidRDefault="003043AB" w14:paraId="729FB988" w14:textId="449F70C9">
      <w:pPr>
        <w:pStyle w:val="ESBodyText"/>
        <w:numPr>
          <w:ilvl w:val="0"/>
          <w:numId w:val="22"/>
        </w:numPr>
        <w:rPr>
          <w:lang w:val="en-AU"/>
        </w:rPr>
      </w:pPr>
      <w:r>
        <w:rPr>
          <w:lang w:val="en-AU"/>
        </w:rPr>
        <w:t>e</w:t>
      </w:r>
      <w:r w:rsidRPr="00EF5582">
        <w:rPr>
          <w:lang w:val="en-AU"/>
        </w:rPr>
        <w:t>nsur</w:t>
      </w:r>
      <w:r>
        <w:rPr>
          <w:lang w:val="en-AU"/>
        </w:rPr>
        <w:t xml:space="preserve">ing employees </w:t>
      </w:r>
      <w:r w:rsidRPr="00EF5582">
        <w:rPr>
          <w:lang w:val="en-AU"/>
        </w:rPr>
        <w:t>understand the</w:t>
      </w:r>
      <w:r>
        <w:rPr>
          <w:lang w:val="en-AU"/>
        </w:rPr>
        <w:t xml:space="preserve"> VCAA’s</w:t>
      </w:r>
      <w:r w:rsidRPr="00EF5582">
        <w:rPr>
          <w:lang w:val="en-AU"/>
        </w:rPr>
        <w:t xml:space="preserve"> </w:t>
      </w:r>
      <w:r>
        <w:rPr>
          <w:lang w:val="en-AU"/>
        </w:rPr>
        <w:t xml:space="preserve">employment check </w:t>
      </w:r>
      <w:proofErr w:type="gramStart"/>
      <w:r w:rsidRPr="00EF5582">
        <w:rPr>
          <w:lang w:val="en-AU"/>
        </w:rPr>
        <w:t>requirements</w:t>
      </w:r>
      <w:proofErr w:type="gramEnd"/>
    </w:p>
    <w:p w:rsidRPr="00EF5582" w:rsidR="003043AB" w:rsidP="003043AB" w:rsidRDefault="003043AB" w14:paraId="749D812D" w14:textId="33B69BF9">
      <w:pPr>
        <w:pStyle w:val="ESBodyText"/>
        <w:numPr>
          <w:ilvl w:val="0"/>
          <w:numId w:val="22"/>
        </w:numPr>
        <w:rPr>
          <w:lang w:val="en-AU"/>
        </w:rPr>
      </w:pPr>
      <w:r>
        <w:rPr>
          <w:lang w:val="en-AU"/>
        </w:rPr>
        <w:t>o</w:t>
      </w:r>
      <w:r w:rsidRPr="00EF5582">
        <w:rPr>
          <w:lang w:val="en-AU"/>
        </w:rPr>
        <w:t>versee</w:t>
      </w:r>
      <w:r>
        <w:rPr>
          <w:lang w:val="en-AU"/>
        </w:rPr>
        <w:t xml:space="preserve">ing </w:t>
      </w:r>
      <w:r w:rsidRPr="00EF5582">
        <w:rPr>
          <w:lang w:val="en-AU"/>
        </w:rPr>
        <w:t xml:space="preserve">the implementation of notification protocols within the </w:t>
      </w:r>
      <w:r>
        <w:rPr>
          <w:lang w:val="en-AU"/>
        </w:rPr>
        <w:t>VCAA</w:t>
      </w:r>
    </w:p>
    <w:p w:rsidRPr="00EF5582" w:rsidR="003043AB" w:rsidP="003043AB" w:rsidRDefault="003043AB" w14:paraId="59719568" w14:textId="7F8A67D6">
      <w:pPr>
        <w:pStyle w:val="ESBodyText"/>
        <w:numPr>
          <w:ilvl w:val="0"/>
          <w:numId w:val="22"/>
        </w:numPr>
        <w:rPr>
          <w:lang w:val="en-AU"/>
        </w:rPr>
      </w:pPr>
      <w:r>
        <w:rPr>
          <w:lang w:val="en-AU"/>
        </w:rPr>
        <w:t>p</w:t>
      </w:r>
      <w:r w:rsidRPr="00EF5582">
        <w:rPr>
          <w:lang w:val="en-AU"/>
        </w:rPr>
        <w:t>rovid</w:t>
      </w:r>
      <w:r>
        <w:rPr>
          <w:lang w:val="en-AU"/>
        </w:rPr>
        <w:t>ing</w:t>
      </w:r>
      <w:r w:rsidRPr="00EF5582">
        <w:rPr>
          <w:lang w:val="en-AU"/>
        </w:rPr>
        <w:t xml:space="preserve"> guidance and support to employees</w:t>
      </w:r>
      <w:r>
        <w:rPr>
          <w:lang w:val="en-AU"/>
        </w:rPr>
        <w:t xml:space="preserve"> and prospective employees</w:t>
      </w:r>
      <w:r w:rsidRPr="00EF5582">
        <w:rPr>
          <w:lang w:val="en-AU"/>
        </w:rPr>
        <w:t xml:space="preserve"> on addressing adverse </w:t>
      </w:r>
      <w:r>
        <w:rPr>
          <w:lang w:val="en-AU"/>
        </w:rPr>
        <w:t>check</w:t>
      </w:r>
      <w:r w:rsidRPr="00EF5582">
        <w:rPr>
          <w:lang w:val="en-AU"/>
        </w:rPr>
        <w:t xml:space="preserve"> outcomes</w:t>
      </w:r>
    </w:p>
    <w:p w:rsidRPr="00EF5582" w:rsidR="003043AB" w:rsidP="003043AB" w:rsidRDefault="003043AB" w14:paraId="757D8C92" w14:textId="7BBE6869">
      <w:pPr>
        <w:pStyle w:val="ESBodyText"/>
        <w:numPr>
          <w:ilvl w:val="0"/>
          <w:numId w:val="22"/>
        </w:numPr>
        <w:rPr>
          <w:lang w:val="en-AU"/>
        </w:rPr>
      </w:pPr>
      <w:r>
        <w:rPr>
          <w:rFonts w:asciiTheme="minorHAnsi" w:hAnsiTheme="minorHAnsi" w:cstheme="minorHAnsi"/>
          <w:szCs w:val="20"/>
          <w:lang w:val="en-AU" w:eastAsia="en-AU"/>
        </w:rPr>
        <w:t>ensuring employment check verification of</w:t>
      </w:r>
      <w:r w:rsidRPr="002C3E7F">
        <w:rPr>
          <w:rFonts w:asciiTheme="minorHAnsi" w:hAnsiTheme="minorHAnsi" w:cstheme="minorHAnsi"/>
          <w:color w:val="000000" w:themeColor="text1"/>
          <w:szCs w:val="20"/>
          <w:lang w:val="en-AU" w:eastAsia="en-AU"/>
        </w:rPr>
        <w:t xml:space="preserve"> current and prospective </w:t>
      </w:r>
      <w:r>
        <w:rPr>
          <w:rFonts w:asciiTheme="minorHAnsi" w:hAnsiTheme="minorHAnsi" w:cstheme="minorHAnsi"/>
          <w:szCs w:val="20"/>
          <w:lang w:val="en-AU" w:eastAsia="en-AU"/>
        </w:rPr>
        <w:t>employees</w:t>
      </w:r>
    </w:p>
    <w:p w:rsidR="003043AB" w:rsidP="003043AB" w:rsidRDefault="003043AB" w14:paraId="6C86BC6A" w14:textId="52B88518">
      <w:pPr>
        <w:pStyle w:val="ESBodyText"/>
        <w:numPr>
          <w:ilvl w:val="0"/>
          <w:numId w:val="22"/>
        </w:numPr>
        <w:rPr>
          <w:lang w:val="en-AU"/>
        </w:rPr>
      </w:pPr>
      <w:r>
        <w:rPr>
          <w:lang w:val="en-AU"/>
        </w:rPr>
        <w:t>p</w:t>
      </w:r>
      <w:r w:rsidRPr="00EF5582">
        <w:rPr>
          <w:lang w:val="en-AU"/>
        </w:rPr>
        <w:t>romptly</w:t>
      </w:r>
      <w:r>
        <w:rPr>
          <w:lang w:val="en-AU"/>
        </w:rPr>
        <w:t xml:space="preserve"> </w:t>
      </w:r>
      <w:r w:rsidRPr="00EF5582">
        <w:rPr>
          <w:lang w:val="en-AU"/>
        </w:rPr>
        <w:t>escalat</w:t>
      </w:r>
      <w:r>
        <w:rPr>
          <w:lang w:val="en-AU"/>
        </w:rPr>
        <w:t>ing</w:t>
      </w:r>
      <w:r w:rsidRPr="00EF5582">
        <w:rPr>
          <w:lang w:val="en-AU"/>
        </w:rPr>
        <w:t xml:space="preserve"> and address</w:t>
      </w:r>
      <w:r>
        <w:rPr>
          <w:lang w:val="en-AU"/>
        </w:rPr>
        <w:t xml:space="preserve">ing </w:t>
      </w:r>
      <w:r w:rsidRPr="00EF5582">
        <w:rPr>
          <w:lang w:val="en-AU"/>
        </w:rPr>
        <w:t>any instances of non-compliance with notification obligations</w:t>
      </w:r>
    </w:p>
    <w:p w:rsidR="003043AB" w:rsidP="003043AB" w:rsidRDefault="003043AB" w14:paraId="2F915BD5" w14:textId="77777777">
      <w:pPr>
        <w:pStyle w:val="VCAAHeading5"/>
        <w:numPr>
          <w:ilvl w:val="1"/>
          <w:numId w:val="27"/>
        </w:numPr>
      </w:pPr>
      <w:bookmarkStart w:name="_Toc169008925" w:id="19"/>
      <w:bookmarkStart w:name="_Toc171430749" w:id="20"/>
      <w:r w:rsidRPr="002A7DC6">
        <w:t>Employees</w:t>
      </w:r>
      <w:bookmarkEnd w:id="19"/>
      <w:bookmarkEnd w:id="20"/>
    </w:p>
    <w:p w:rsidRPr="00CB129D" w:rsidR="003043AB" w:rsidP="00CB129D" w:rsidRDefault="003043AB" w14:paraId="31E8547B" w14:textId="4D4A93F3">
      <w:pPr>
        <w:pStyle w:val="VCAAbody"/>
        <w:rPr>
          <w:sz w:val="18"/>
          <w:szCs w:val="21"/>
        </w:rPr>
      </w:pPr>
      <w:r w:rsidRPr="00CB129D">
        <w:rPr>
          <w:sz w:val="18"/>
          <w:szCs w:val="21"/>
          <w:lang w:val="en" w:eastAsia="en-AU"/>
        </w:rPr>
        <w:t>Employees must:</w:t>
      </w:r>
    </w:p>
    <w:p w:rsidRPr="005B3DEC" w:rsidR="003043AB" w:rsidP="003043AB" w:rsidRDefault="003043AB" w14:paraId="767CCB73" w14:textId="7D4EBCDB">
      <w:pPr>
        <w:pStyle w:val="ESBodyText"/>
        <w:numPr>
          <w:ilvl w:val="0"/>
          <w:numId w:val="23"/>
        </w:numPr>
      </w:pPr>
      <w:proofErr w:type="spellStart"/>
      <w:r>
        <w:t>familiarise</w:t>
      </w:r>
      <w:proofErr w:type="spellEnd"/>
      <w:r>
        <w:t xml:space="preserve"> </w:t>
      </w:r>
      <w:r w:rsidRPr="002A7DC6">
        <w:t xml:space="preserve">themselves with the </w:t>
      </w:r>
      <w:r w:rsidRPr="005B3DEC">
        <w:t xml:space="preserve">employment </w:t>
      </w:r>
      <w:r>
        <w:t>check</w:t>
      </w:r>
      <w:r w:rsidRPr="005B3DEC">
        <w:t xml:space="preserve"> notification </w:t>
      </w:r>
      <w:proofErr w:type="gramStart"/>
      <w:r w:rsidRPr="005B3DEC">
        <w:t>requirements</w:t>
      </w:r>
      <w:proofErr w:type="gramEnd"/>
    </w:p>
    <w:p w:rsidRPr="005B3DEC" w:rsidR="003043AB" w:rsidP="003043AB" w:rsidRDefault="003043AB" w14:paraId="2C95E926" w14:textId="47F4BDFC">
      <w:pPr>
        <w:pStyle w:val="ESBodyText"/>
        <w:numPr>
          <w:ilvl w:val="0"/>
          <w:numId w:val="23"/>
        </w:numPr>
      </w:pPr>
      <w:r>
        <w:t>e</w:t>
      </w:r>
      <w:r w:rsidRPr="005B3DEC">
        <w:t>nsur</w:t>
      </w:r>
      <w:r>
        <w:t xml:space="preserve">e </w:t>
      </w:r>
      <w:r w:rsidR="00CE47BB">
        <w:t>they</w:t>
      </w:r>
      <w:r w:rsidRPr="005B3DEC" w:rsidR="00CE47BB">
        <w:t xml:space="preserve"> </w:t>
      </w:r>
      <w:r w:rsidRPr="005B3DEC">
        <w:t>h</w:t>
      </w:r>
      <w:r>
        <w:t>old a valid employment check</w:t>
      </w:r>
      <w:r w:rsidRPr="005B3DEC">
        <w:t xml:space="preserve"> before commencing engagement with the </w:t>
      </w:r>
      <w:proofErr w:type="gramStart"/>
      <w:r w:rsidRPr="005B3DEC">
        <w:t>VCAA</w:t>
      </w:r>
      <w:proofErr w:type="gramEnd"/>
    </w:p>
    <w:p w:rsidRPr="002B3EFA" w:rsidR="003043AB" w:rsidP="003043AB" w:rsidRDefault="003043AB" w14:paraId="0E1E1FB7" w14:textId="3CFFFB58">
      <w:pPr>
        <w:pStyle w:val="ESBodyText"/>
        <w:numPr>
          <w:ilvl w:val="0"/>
          <w:numId w:val="23"/>
        </w:numPr>
      </w:pPr>
      <w:r>
        <w:t>i</w:t>
      </w:r>
      <w:r w:rsidRPr="002B3EFA">
        <w:t>mmediatel</w:t>
      </w:r>
      <w:r>
        <w:t>y</w:t>
      </w:r>
      <w:r w:rsidRPr="002B3EFA">
        <w:t xml:space="preserve"> inform their employer upon receiving an </w:t>
      </w:r>
      <w:r w:rsidRPr="002B3EFA">
        <w:rPr>
          <w:lang w:val="en-AU"/>
        </w:rPr>
        <w:t xml:space="preserve">adverse </w:t>
      </w:r>
      <w:r>
        <w:rPr>
          <w:lang w:val="en-AU"/>
        </w:rPr>
        <w:t>check</w:t>
      </w:r>
      <w:r w:rsidRPr="002B3EFA">
        <w:rPr>
          <w:lang w:val="en-AU"/>
        </w:rPr>
        <w:t xml:space="preserve"> outcome</w:t>
      </w:r>
    </w:p>
    <w:p w:rsidRPr="005271C3" w:rsidR="003043AB" w:rsidP="003043AB" w:rsidRDefault="00CE47BB" w14:paraId="34B358D8" w14:textId="1F427809">
      <w:pPr>
        <w:pStyle w:val="ESBodyText"/>
        <w:numPr>
          <w:ilvl w:val="0"/>
          <w:numId w:val="23"/>
        </w:numPr>
      </w:pPr>
      <w:r>
        <w:t>c</w:t>
      </w:r>
      <w:r w:rsidRPr="005271C3" w:rsidR="003043AB">
        <w:t>ooperat</w:t>
      </w:r>
      <w:r>
        <w:t>e</w:t>
      </w:r>
      <w:r w:rsidR="003043AB">
        <w:t xml:space="preserve"> </w:t>
      </w:r>
      <w:r w:rsidRPr="005271C3" w:rsidR="003043AB">
        <w:t xml:space="preserve">with any follow-up inquiries or processes related to adverse </w:t>
      </w:r>
      <w:r w:rsidR="003043AB">
        <w:t>check</w:t>
      </w:r>
      <w:r w:rsidRPr="005271C3" w:rsidR="003043AB">
        <w:t xml:space="preserve"> </w:t>
      </w:r>
      <w:proofErr w:type="gramStart"/>
      <w:r w:rsidRPr="005271C3" w:rsidR="003043AB">
        <w:t>outcomes</w:t>
      </w:r>
      <w:proofErr w:type="gramEnd"/>
    </w:p>
    <w:p w:rsidRPr="002A7DC6" w:rsidR="003043AB" w:rsidP="003043AB" w:rsidRDefault="00CE47BB" w14:paraId="5F641422" w14:textId="16AEE2D1">
      <w:pPr>
        <w:pStyle w:val="ESBodyText"/>
        <w:numPr>
          <w:ilvl w:val="0"/>
          <w:numId w:val="23"/>
        </w:numPr>
      </w:pPr>
      <w:r>
        <w:t>r</w:t>
      </w:r>
      <w:r w:rsidRPr="002A7DC6" w:rsidR="003043AB">
        <w:t xml:space="preserve">egularly verify the validity of their employment </w:t>
      </w:r>
      <w:r w:rsidR="003043AB">
        <w:t>check</w:t>
      </w:r>
      <w:r w:rsidRPr="002A7DC6" w:rsidR="003043AB">
        <w:t xml:space="preserve"> status and renew as </w:t>
      </w:r>
      <w:proofErr w:type="gramStart"/>
      <w:r w:rsidRPr="002A7DC6" w:rsidR="003043AB">
        <w:t>required</w:t>
      </w:r>
      <w:proofErr w:type="gramEnd"/>
    </w:p>
    <w:p w:rsidRPr="002A7DC6" w:rsidR="003043AB" w:rsidP="003043AB" w:rsidRDefault="00CE47BB" w14:paraId="1D654900" w14:textId="0F4909D7">
      <w:pPr>
        <w:pStyle w:val="ESBodyText"/>
        <w:numPr>
          <w:ilvl w:val="0"/>
          <w:numId w:val="23"/>
        </w:numPr>
      </w:pPr>
      <w:r>
        <w:t>c</w:t>
      </w:r>
      <w:r w:rsidRPr="002A7DC6" w:rsidR="003043AB">
        <w:t xml:space="preserve">omply with all aspects of the notification protocol as outlined in </w:t>
      </w:r>
      <w:r w:rsidR="003043AB">
        <w:t>this policy</w:t>
      </w:r>
      <w:r w:rsidRPr="002A7DC6" w:rsidR="003043AB">
        <w:t>.</w:t>
      </w:r>
    </w:p>
    <w:p w:rsidR="003043AB" w:rsidP="003043AB" w:rsidRDefault="003043AB" w14:paraId="51AE4703" w14:textId="77777777">
      <w:pPr>
        <w:pStyle w:val="VCAAHeading2"/>
        <w:numPr>
          <w:ilvl w:val="0"/>
          <w:numId w:val="20"/>
        </w:numPr>
      </w:pPr>
      <w:bookmarkStart w:name="_Toc169008926" w:id="21"/>
      <w:bookmarkStart w:name="_Toc171430750" w:id="22"/>
      <w:r>
        <w:t>Expectations</w:t>
      </w:r>
      <w:bookmarkEnd w:id="21"/>
      <w:bookmarkEnd w:id="22"/>
    </w:p>
    <w:p w:rsidR="003043AB" w:rsidP="003043AB" w:rsidRDefault="003043AB" w14:paraId="25E718E8" w14:textId="77777777">
      <w:pPr>
        <w:pStyle w:val="VCAAHeading5"/>
        <w:numPr>
          <w:ilvl w:val="1"/>
          <w:numId w:val="28"/>
        </w:numPr>
      </w:pPr>
      <w:bookmarkStart w:name="_Toc169008927" w:id="23"/>
      <w:bookmarkStart w:name="_Toc171430751" w:id="24"/>
      <w:r>
        <w:t>Pre-employment checks</w:t>
      </w:r>
      <w:bookmarkEnd w:id="23"/>
      <w:bookmarkEnd w:id="24"/>
    </w:p>
    <w:p w:rsidRPr="00AE485F" w:rsidR="003043AB" w:rsidP="003043AB" w:rsidRDefault="003043AB" w14:paraId="2DB33574" w14:textId="2752164E">
      <w:pPr>
        <w:pStyle w:val="VCAAbody"/>
        <w:rPr>
          <w:sz w:val="18"/>
          <w:szCs w:val="18"/>
        </w:rPr>
      </w:pPr>
      <w:r w:rsidRPr="00D30386">
        <w:rPr>
          <w:sz w:val="18"/>
          <w:szCs w:val="18"/>
        </w:rPr>
        <w:t>Prior to commencing employment</w:t>
      </w:r>
      <w:r>
        <w:rPr>
          <w:sz w:val="18"/>
          <w:szCs w:val="18"/>
        </w:rPr>
        <w:t xml:space="preserve">, prospective employees are required to have both a valid </w:t>
      </w:r>
      <w:r w:rsidRPr="002752FC">
        <w:rPr>
          <w:bCs/>
          <w:sz w:val="18"/>
          <w:szCs w:val="18"/>
        </w:rPr>
        <w:t>CHRC and a WWC</w:t>
      </w:r>
      <w:r w:rsidR="00CE47BB">
        <w:rPr>
          <w:bCs/>
          <w:sz w:val="18"/>
          <w:szCs w:val="18"/>
        </w:rPr>
        <w:t>C</w:t>
      </w:r>
      <w:r w:rsidRPr="002752FC">
        <w:rPr>
          <w:bCs/>
          <w:sz w:val="18"/>
          <w:szCs w:val="18"/>
        </w:rPr>
        <w:t xml:space="preserve"> </w:t>
      </w:r>
      <w:proofErr w:type="gramStart"/>
      <w:r w:rsidRPr="002752FC">
        <w:rPr>
          <w:bCs/>
          <w:sz w:val="18"/>
          <w:szCs w:val="18"/>
        </w:rPr>
        <w:t>in order to</w:t>
      </w:r>
      <w:proofErr w:type="gramEnd"/>
      <w:r w:rsidRPr="002752FC">
        <w:rPr>
          <w:bCs/>
          <w:sz w:val="18"/>
          <w:szCs w:val="18"/>
        </w:rPr>
        <w:t xml:space="preserve"> assess their suitability for employment with the VCAA.</w:t>
      </w:r>
      <w:r>
        <w:rPr>
          <w:sz w:val="18"/>
          <w:szCs w:val="18"/>
        </w:rPr>
        <w:t xml:space="preserve"> </w:t>
      </w:r>
    </w:p>
    <w:p w:rsidR="003043AB" w:rsidP="003043AB" w:rsidRDefault="003043AB" w14:paraId="4F166D52" w14:textId="132E69E8">
      <w:pPr>
        <w:pStyle w:val="VCAAbody"/>
        <w:rPr>
          <w:sz w:val="18"/>
          <w:szCs w:val="18"/>
        </w:rPr>
      </w:pPr>
      <w:r>
        <w:rPr>
          <w:sz w:val="18"/>
          <w:szCs w:val="18"/>
        </w:rPr>
        <w:t xml:space="preserve">Obtaining a </w:t>
      </w:r>
      <w:r w:rsidR="00CE47BB">
        <w:rPr>
          <w:sz w:val="18"/>
          <w:szCs w:val="18"/>
        </w:rPr>
        <w:t>WWCC</w:t>
      </w:r>
      <w:r>
        <w:rPr>
          <w:sz w:val="18"/>
          <w:szCs w:val="18"/>
        </w:rPr>
        <w:t xml:space="preserve"> will </w:t>
      </w:r>
      <w:r>
        <w:rPr>
          <w:sz w:val="18"/>
          <w:szCs w:val="18"/>
          <w:u w:val="single"/>
        </w:rPr>
        <w:t>only</w:t>
      </w:r>
      <w:r>
        <w:rPr>
          <w:sz w:val="18"/>
          <w:szCs w:val="18"/>
        </w:rPr>
        <w:t xml:space="preserve"> be required in circumstances where the prospective employee's prospective role includes 'child-related work', such as work in a school or involving the supervision or interaction with children. </w:t>
      </w:r>
    </w:p>
    <w:p w:rsidR="003043AB" w:rsidP="003043AB" w:rsidRDefault="003043AB" w14:paraId="2A6CB5E3" w14:textId="606A953B">
      <w:pPr>
        <w:pStyle w:val="VCAAbody"/>
        <w:rPr>
          <w:sz w:val="18"/>
          <w:szCs w:val="18"/>
        </w:rPr>
      </w:pPr>
      <w:r>
        <w:rPr>
          <w:sz w:val="18"/>
          <w:szCs w:val="18"/>
        </w:rPr>
        <w:t xml:space="preserve">A valid CHRC will not be required if the prospective employee has a valid and current </w:t>
      </w:r>
      <w:r w:rsidRPr="002752FC">
        <w:rPr>
          <w:sz w:val="18"/>
          <w:szCs w:val="18"/>
        </w:rPr>
        <w:t xml:space="preserve">VIT </w:t>
      </w:r>
      <w:r w:rsidR="00CE47BB">
        <w:rPr>
          <w:sz w:val="18"/>
          <w:szCs w:val="18"/>
        </w:rPr>
        <w:t>r</w:t>
      </w:r>
      <w:r w:rsidRPr="002752FC">
        <w:rPr>
          <w:sz w:val="18"/>
          <w:szCs w:val="18"/>
        </w:rPr>
        <w:t>egistration.</w:t>
      </w:r>
    </w:p>
    <w:p w:rsidRPr="009B0D3A" w:rsidR="003043AB" w:rsidP="003043AB" w:rsidRDefault="003043AB" w14:paraId="278A89CD" w14:textId="77777777">
      <w:pPr>
        <w:pStyle w:val="VCAAbody"/>
      </w:pPr>
      <w:r>
        <w:rPr>
          <w:sz w:val="18"/>
          <w:szCs w:val="18"/>
        </w:rPr>
        <w:t xml:space="preserve">If a prospective employee is unable to obtain the necessary checks as required by VCAA or in accordance with their position requirements, the prospective employee may be deemed unsuitable for the position. </w:t>
      </w:r>
    </w:p>
    <w:p w:rsidR="003043AB" w:rsidP="003043AB" w:rsidRDefault="003043AB" w14:paraId="08D54A21" w14:textId="73EBE65A">
      <w:pPr>
        <w:pStyle w:val="VCAAHeading5"/>
        <w:numPr>
          <w:ilvl w:val="1"/>
          <w:numId w:val="28"/>
        </w:numPr>
      </w:pPr>
      <w:bookmarkStart w:name="_Toc169008928" w:id="25"/>
      <w:bookmarkStart w:name="_Toc171430752" w:id="26"/>
      <w:r>
        <w:t xml:space="preserve">Working with </w:t>
      </w:r>
      <w:r w:rsidR="00CE47BB">
        <w:t>c</w:t>
      </w:r>
      <w:r>
        <w:t>hildren check</w:t>
      </w:r>
      <w:bookmarkEnd w:id="25"/>
      <w:bookmarkEnd w:id="26"/>
    </w:p>
    <w:p w:rsidR="003043AB" w:rsidP="003043AB" w:rsidRDefault="003043AB" w14:paraId="7989807E" w14:textId="6053B324">
      <w:pPr>
        <w:pStyle w:val="ESBodyText"/>
      </w:pPr>
      <w:r>
        <w:t xml:space="preserve">All employees are obligated to hold a WWC check if the </w:t>
      </w:r>
      <w:r w:rsidRPr="00783684">
        <w:t xml:space="preserve">duties </w:t>
      </w:r>
      <w:r>
        <w:t xml:space="preserve">of their role </w:t>
      </w:r>
      <w:r w:rsidRPr="00783684">
        <w:t>meet the definition of ‘child-related work’.</w:t>
      </w:r>
      <w:r>
        <w:t xml:space="preserve"> It is against the law to engage in</w:t>
      </w:r>
      <w:r w:rsidRPr="002E0E65">
        <w:t xml:space="preserve"> child-related work without applying for a </w:t>
      </w:r>
      <w:r>
        <w:t>WWC check</w:t>
      </w:r>
      <w:r w:rsidRPr="002E0E65">
        <w:t xml:space="preserve"> first.</w:t>
      </w:r>
    </w:p>
    <w:p w:rsidRPr="00783684" w:rsidR="003043AB" w:rsidP="003043AB" w:rsidRDefault="003043AB" w14:paraId="2B135DEE" w14:textId="77777777">
      <w:pPr>
        <w:pStyle w:val="ESBodyText"/>
      </w:pPr>
      <w:r w:rsidRPr="00637CB5">
        <w:t xml:space="preserve">If </w:t>
      </w:r>
      <w:r>
        <w:t>an applicant</w:t>
      </w:r>
      <w:r w:rsidRPr="00637CB5">
        <w:t xml:space="preserve"> pass</w:t>
      </w:r>
      <w:r>
        <w:t>es</w:t>
      </w:r>
      <w:r w:rsidRPr="00637CB5">
        <w:t xml:space="preserve"> the </w:t>
      </w:r>
      <w:r>
        <w:t>WWC check</w:t>
      </w:r>
      <w:r w:rsidRPr="00637CB5">
        <w:t xml:space="preserve">, it is valid for 5 years, unless it is suspended, </w:t>
      </w:r>
      <w:proofErr w:type="gramStart"/>
      <w:r w:rsidRPr="00637CB5">
        <w:t>cancelled</w:t>
      </w:r>
      <w:proofErr w:type="gramEnd"/>
      <w:r w:rsidRPr="00637CB5">
        <w:t xml:space="preserve"> or surrendered.</w:t>
      </w:r>
      <w:r>
        <w:t xml:space="preserve"> If the holder of the WWC check wishes to continue in child-related paid work, the WWC check </w:t>
      </w:r>
      <w:r w:rsidRPr="00783684">
        <w:t>will need to be renewed</w:t>
      </w:r>
      <w:r>
        <w:t xml:space="preserve"> upon expiry.</w:t>
      </w:r>
    </w:p>
    <w:p w:rsidRPr="00C43140" w:rsidR="003043AB" w:rsidP="003043AB" w:rsidRDefault="003043AB" w14:paraId="21074C8E" w14:textId="77777777" w14:noSpellErr="1">
      <w:pPr>
        <w:pStyle w:val="ESBodyText"/>
      </w:pPr>
      <w:r w:rsidR="197A7178">
        <w:rPr/>
        <w:t xml:space="preserve">All employees </w:t>
      </w:r>
      <w:r w:rsidR="197A7178">
        <w:rPr/>
        <w:t>are required to</w:t>
      </w:r>
      <w:r w:rsidR="197A7178">
        <w:rPr/>
        <w:t xml:space="preserve"> keep their WWC</w:t>
      </w:r>
      <w:r w:rsidR="197A7178">
        <w:rPr/>
        <w:t xml:space="preserve"> </w:t>
      </w:r>
      <w:r w:rsidR="197A7178">
        <w:rPr/>
        <w:t>check</w:t>
      </w:r>
      <w:r w:rsidR="197A7178">
        <w:rPr/>
        <w:t xml:space="preserve"> contact and organisation details </w:t>
      </w:r>
      <w:r w:rsidR="197A7178">
        <w:rPr/>
        <w:t>up-to-date</w:t>
      </w:r>
      <w:r w:rsidR="197A7178">
        <w:rPr/>
        <w:t>.</w:t>
      </w:r>
      <w:r w:rsidR="197A7178">
        <w:rPr/>
        <w:t xml:space="preserve"> Employees </w:t>
      </w:r>
      <w:r w:rsidR="197A7178">
        <w:rPr/>
        <w:t>are also required to</w:t>
      </w:r>
      <w:r w:rsidR="197A7178">
        <w:rPr/>
        <w:t xml:space="preserve"> list</w:t>
      </w:r>
      <w:r w:rsidR="197A7178">
        <w:rPr/>
        <w:t xml:space="preserve"> t</w:t>
      </w:r>
      <w:r w:rsidR="197A7178">
        <w:rPr/>
        <w:t xml:space="preserve">he VCAA </w:t>
      </w:r>
      <w:r w:rsidR="197A7178">
        <w:rPr/>
        <w:t>as the employer for whom</w:t>
      </w:r>
      <w:r w:rsidR="197A7178">
        <w:rPr/>
        <w:t xml:space="preserve"> they intend to perform the ‘child-related work’ in their </w:t>
      </w:r>
      <w:r w:rsidR="197A7178">
        <w:rPr/>
        <w:t xml:space="preserve">WWC check </w:t>
      </w:r>
      <w:r w:rsidR="197A7178">
        <w:rPr/>
        <w:t>application</w:t>
      </w:r>
      <w:r w:rsidR="197A7178">
        <w:rPr/>
        <w:t xml:space="preserve">. </w:t>
      </w:r>
    </w:p>
    <w:p w:rsidRPr="00D30386" w:rsidR="003043AB" w:rsidP="003043AB" w:rsidRDefault="003043AB" w14:paraId="301095F0" w14:textId="77777777">
      <w:pPr>
        <w:pStyle w:val="VCAAHeading5"/>
        <w:numPr>
          <w:ilvl w:val="2"/>
          <w:numId w:val="28"/>
        </w:numPr>
      </w:pPr>
      <w:bookmarkStart w:name="_Toc169008931" w:id="28"/>
      <w:bookmarkStart w:name="_Toc171430753" w:id="29"/>
      <w:r w:rsidRPr="00D30386">
        <w:t xml:space="preserve">WWC </w:t>
      </w:r>
      <w:r>
        <w:t>check</w:t>
      </w:r>
      <w:r w:rsidRPr="00D30386">
        <w:t xml:space="preserve"> </w:t>
      </w:r>
      <w:proofErr w:type="gramStart"/>
      <w:r>
        <w:t>o</w:t>
      </w:r>
      <w:r w:rsidRPr="00D30386">
        <w:t>utcome</w:t>
      </w:r>
      <w:bookmarkEnd w:id="28"/>
      <w:bookmarkEnd w:id="29"/>
      <w:proofErr w:type="gramEnd"/>
    </w:p>
    <w:p w:rsidRPr="00783684" w:rsidR="003043AB" w:rsidP="003043AB" w:rsidRDefault="003043AB" w14:paraId="0754F46E" w14:textId="2061945B">
      <w:pPr>
        <w:pStyle w:val="ESBodyText"/>
      </w:pPr>
      <w:r w:rsidRPr="00783684">
        <w:t xml:space="preserve">If </w:t>
      </w:r>
      <w:r>
        <w:t>an</w:t>
      </w:r>
      <w:r w:rsidRPr="00783684">
        <w:t xml:space="preserve"> employee</w:t>
      </w:r>
      <w:r>
        <w:t xml:space="preserve"> or prospective employee</w:t>
      </w:r>
      <w:r w:rsidRPr="00783684">
        <w:t xml:space="preserve"> passes the WWC </w:t>
      </w:r>
      <w:r>
        <w:t>check</w:t>
      </w:r>
      <w:r w:rsidRPr="00783684">
        <w:t xml:space="preserve"> they will be issued a WWC </w:t>
      </w:r>
      <w:r>
        <w:t>c</w:t>
      </w:r>
      <w:r w:rsidRPr="00783684">
        <w:t>ard which also acts as an ‘</w:t>
      </w:r>
      <w:r w:rsidR="000B138F">
        <w:t>a</w:t>
      </w:r>
      <w:r w:rsidRPr="00783684">
        <w:t xml:space="preserve">ssessment </w:t>
      </w:r>
      <w:r w:rsidR="000B138F">
        <w:t>n</w:t>
      </w:r>
      <w:r w:rsidRPr="00783684">
        <w:t>otice’</w:t>
      </w:r>
      <w:r>
        <w:t>, which</w:t>
      </w:r>
      <w:r w:rsidRPr="00783684">
        <w:t xml:space="preserve"> means the employee</w:t>
      </w:r>
      <w:r>
        <w:t xml:space="preserve"> or prospective employee</w:t>
      </w:r>
      <w:r w:rsidRPr="00783684">
        <w:t xml:space="preserve"> has passed the WWC </w:t>
      </w:r>
      <w:r>
        <w:t>check</w:t>
      </w:r>
      <w:r w:rsidRPr="00783684">
        <w:t xml:space="preserve"> and may work in ‘child-related work’.</w:t>
      </w:r>
    </w:p>
    <w:p w:rsidRPr="00783684" w:rsidR="003043AB" w:rsidP="003043AB" w:rsidRDefault="003043AB" w14:paraId="6131C413" w14:textId="77777777">
      <w:pPr>
        <w:pStyle w:val="ESBodyText"/>
      </w:pPr>
      <w:r>
        <w:t>M</w:t>
      </w:r>
      <w:r w:rsidRPr="00783684">
        <w:t>anagers</w:t>
      </w:r>
      <w:r>
        <w:t xml:space="preserve"> should</w:t>
      </w:r>
      <w:r w:rsidRPr="00783684">
        <w:t xml:space="preserve"> regularly verify the status of WWC </w:t>
      </w:r>
      <w:r>
        <w:t>check</w:t>
      </w:r>
      <w:r w:rsidRPr="00783684">
        <w:t xml:space="preserve">s held by </w:t>
      </w:r>
      <w:r>
        <w:t>employees</w:t>
      </w:r>
      <w:r w:rsidRPr="00783684">
        <w:t xml:space="preserve"> engaged in ‘child-related work’ at the </w:t>
      </w:r>
      <w:r>
        <w:t>VCAA</w:t>
      </w:r>
      <w:r w:rsidRPr="00783684">
        <w:t xml:space="preserve"> as WWC </w:t>
      </w:r>
      <w:r>
        <w:t>check</w:t>
      </w:r>
      <w:r w:rsidRPr="00783684">
        <w:t xml:space="preserve">s are subject to ongoing monitoring and it is possible that if an individual has a relevant change in circumstances, their WWC </w:t>
      </w:r>
      <w:r>
        <w:t>check</w:t>
      </w:r>
      <w:r w:rsidRPr="00783684">
        <w:t xml:space="preserve"> may cease to be valid.</w:t>
      </w:r>
    </w:p>
    <w:p w:rsidRPr="00783684" w:rsidR="003043AB" w:rsidP="003043AB" w:rsidRDefault="003043AB" w14:paraId="4D3BFBDF" w14:textId="398DA947">
      <w:pPr>
        <w:pStyle w:val="ESBodyText"/>
      </w:pPr>
      <w:r w:rsidRPr="00783684">
        <w:t>If an employee</w:t>
      </w:r>
      <w:r>
        <w:t xml:space="preserve"> or prospective employee</w:t>
      </w:r>
      <w:r w:rsidRPr="00783684">
        <w:t xml:space="preserve"> has criminal offences or a professional disciplinary outcome that may result in them failing a WWC </w:t>
      </w:r>
      <w:r>
        <w:t>check</w:t>
      </w:r>
      <w:r w:rsidRPr="00783684">
        <w:t>, the employee</w:t>
      </w:r>
      <w:r>
        <w:t xml:space="preserve"> or prospective employee</w:t>
      </w:r>
      <w:r w:rsidRPr="00783684">
        <w:t xml:space="preserve"> may be issued with an </w:t>
      </w:r>
      <w:r w:rsidR="000B138F">
        <w:t>i</w:t>
      </w:r>
      <w:r w:rsidRPr="00783684">
        <w:t xml:space="preserve">nterim </w:t>
      </w:r>
      <w:r w:rsidR="000B138F">
        <w:t>n</w:t>
      </w:r>
      <w:r w:rsidRPr="00783684">
        <w:t xml:space="preserve">egative </w:t>
      </w:r>
      <w:r w:rsidR="000B138F">
        <w:t>n</w:t>
      </w:r>
      <w:r w:rsidRPr="00783684">
        <w:t xml:space="preserve">otice or a </w:t>
      </w:r>
      <w:r w:rsidR="000B138F">
        <w:t>n</w:t>
      </w:r>
      <w:r w:rsidRPr="00783684">
        <w:t xml:space="preserve">egative </w:t>
      </w:r>
      <w:r w:rsidR="000B138F">
        <w:t>n</w:t>
      </w:r>
      <w:r w:rsidRPr="00783684">
        <w:t>otice. An employee</w:t>
      </w:r>
      <w:r>
        <w:t xml:space="preserve"> or prospective employee</w:t>
      </w:r>
      <w:r w:rsidRPr="00783684">
        <w:t xml:space="preserve"> or volunteer who receives an </w:t>
      </w:r>
      <w:r w:rsidR="000B138F">
        <w:t>i</w:t>
      </w:r>
      <w:r w:rsidRPr="00783684">
        <w:t xml:space="preserve">nterim </w:t>
      </w:r>
      <w:r w:rsidR="000B138F">
        <w:t>n</w:t>
      </w:r>
      <w:r w:rsidRPr="00783684">
        <w:t xml:space="preserve">egative </w:t>
      </w:r>
      <w:r w:rsidR="000B138F">
        <w:t>n</w:t>
      </w:r>
      <w:r w:rsidRPr="00783684">
        <w:t xml:space="preserve">otice or a </w:t>
      </w:r>
      <w:r w:rsidR="000B138F">
        <w:t>n</w:t>
      </w:r>
      <w:r w:rsidRPr="00783684">
        <w:t xml:space="preserve">egative </w:t>
      </w:r>
      <w:r w:rsidR="000B138F">
        <w:t>n</w:t>
      </w:r>
      <w:r w:rsidRPr="00783684">
        <w:t>otice is required by law to inform their employer within 7 days.</w:t>
      </w:r>
    </w:p>
    <w:p w:rsidR="003043AB" w:rsidP="003043AB" w:rsidRDefault="003043AB" w14:paraId="113A743B" w14:textId="3FB1698B">
      <w:pPr>
        <w:pStyle w:val="ESBodyText"/>
      </w:pPr>
      <w:r w:rsidRPr="00783684">
        <w:t xml:space="preserve">If a manager becomes aware that an employee has been issued an </w:t>
      </w:r>
      <w:r w:rsidR="000B138F">
        <w:t>i</w:t>
      </w:r>
      <w:r w:rsidRPr="00783684">
        <w:t xml:space="preserve">nterim </w:t>
      </w:r>
      <w:r w:rsidR="000B138F">
        <w:t>n</w:t>
      </w:r>
      <w:r w:rsidRPr="00783684">
        <w:t xml:space="preserve">egative </w:t>
      </w:r>
      <w:r w:rsidR="000B138F">
        <w:t>n</w:t>
      </w:r>
      <w:r w:rsidRPr="00783684">
        <w:t xml:space="preserve">otice or a </w:t>
      </w:r>
      <w:r w:rsidR="000B138F">
        <w:t>n</w:t>
      </w:r>
      <w:r w:rsidRPr="00783684">
        <w:t xml:space="preserve">egative </w:t>
      </w:r>
      <w:r w:rsidR="000B138F">
        <w:t>n</w:t>
      </w:r>
      <w:r w:rsidRPr="00783684">
        <w:t xml:space="preserve">otice, they must contact </w:t>
      </w:r>
      <w:r>
        <w:t xml:space="preserve">VCAA Human Resources </w:t>
      </w:r>
      <w:r w:rsidRPr="007C420C">
        <w:t>immediately.</w:t>
      </w:r>
    </w:p>
    <w:p w:rsidRPr="00D30386" w:rsidR="003043AB" w:rsidP="003043AB" w:rsidRDefault="003043AB" w14:paraId="0A89A339" w14:textId="77777777">
      <w:pPr>
        <w:pStyle w:val="VCAAHeading5"/>
        <w:numPr>
          <w:ilvl w:val="2"/>
          <w:numId w:val="28"/>
        </w:numPr>
      </w:pPr>
      <w:bookmarkStart w:name="_Toc169008933" w:id="30"/>
      <w:bookmarkStart w:name="_Toc171430754" w:id="31"/>
      <w:r w:rsidRPr="00D30386">
        <w:t xml:space="preserve">Further </w:t>
      </w:r>
      <w:r>
        <w:t>i</w:t>
      </w:r>
      <w:r w:rsidRPr="00D30386">
        <w:t>nformation</w:t>
      </w:r>
      <w:bookmarkEnd w:id="30"/>
      <w:bookmarkEnd w:id="31"/>
    </w:p>
    <w:p w:rsidR="003043AB" w:rsidP="003043AB" w:rsidRDefault="003043AB" w14:paraId="5D47867D" w14:textId="77777777">
      <w:pPr>
        <w:pStyle w:val="ESBodyText"/>
      </w:pPr>
      <w:r w:rsidRPr="00783684">
        <w:t xml:space="preserve">The WWC </w:t>
      </w:r>
      <w:r>
        <w:t>check</w:t>
      </w:r>
      <w:r w:rsidRPr="00783684">
        <w:t xml:space="preserve"> is monitored on an ongoing basis.</w:t>
      </w:r>
      <w:r>
        <w:t xml:space="preserve"> All </w:t>
      </w:r>
      <w:r w:rsidRPr="00783684">
        <w:t xml:space="preserve">holders of a WWC </w:t>
      </w:r>
      <w:r>
        <w:t>check</w:t>
      </w:r>
      <w:r w:rsidRPr="00783684">
        <w:t xml:space="preserve"> will be </w:t>
      </w:r>
      <w:r>
        <w:t>check</w:t>
      </w:r>
      <w:r w:rsidRPr="00783684">
        <w:t xml:space="preserve">ed for any new relevant offences or findings from professional disciplinary bodies. New charges, convictions, findings of guilt or findings from professional disciplinary bodies which are relevant to the WWC </w:t>
      </w:r>
      <w:r>
        <w:t>check</w:t>
      </w:r>
      <w:r w:rsidRPr="00783684">
        <w:t xml:space="preserve"> will result in a re-assessment of the holder’s eligibility for a WWC </w:t>
      </w:r>
      <w:r>
        <w:t>check</w:t>
      </w:r>
      <w:r w:rsidRPr="00783684">
        <w:t>.</w:t>
      </w:r>
    </w:p>
    <w:p w:rsidR="003043AB" w:rsidP="003043AB" w:rsidRDefault="003043AB" w14:paraId="1BFF5FE0" w14:textId="77777777">
      <w:pPr>
        <w:pStyle w:val="ESBodyText"/>
      </w:pPr>
      <w:r>
        <w:t>C</w:t>
      </w:r>
      <w:r w:rsidRPr="00637CB5">
        <w:t>riminal history</w:t>
      </w:r>
      <w:r>
        <w:t xml:space="preserve"> record checks</w:t>
      </w:r>
      <w:r w:rsidRPr="00637CB5">
        <w:t xml:space="preserve"> and relevant professional conduct findings ensure </w:t>
      </w:r>
      <w:r>
        <w:t>the VCAA is</w:t>
      </w:r>
      <w:r w:rsidRPr="00637CB5">
        <w:t xml:space="preserve"> helping to protect children from sexual or physical harm.</w:t>
      </w:r>
      <w:r w:rsidRPr="002E0E65">
        <w:t xml:space="preserve"> </w:t>
      </w:r>
      <w:r w:rsidRPr="00637CB5">
        <w:t xml:space="preserve">Certain penalties apply to individuals and </w:t>
      </w:r>
      <w:proofErr w:type="spellStart"/>
      <w:r w:rsidRPr="00637CB5">
        <w:t>organisations</w:t>
      </w:r>
      <w:proofErr w:type="spellEnd"/>
      <w:r w:rsidRPr="00637CB5">
        <w:t xml:space="preserve"> who commit an offence against the </w:t>
      </w:r>
      <w:r w:rsidRPr="00CB129D">
        <w:rPr>
          <w:i/>
          <w:iCs/>
        </w:rPr>
        <w:t>Worker Screening Act 2020</w:t>
      </w:r>
      <w:r w:rsidRPr="00637CB5">
        <w:t xml:space="preserve"> (the Act) and the Worker </w:t>
      </w:r>
      <w:proofErr w:type="spellStart"/>
      <w:r w:rsidRPr="00637CB5">
        <w:t>Screeing</w:t>
      </w:r>
      <w:proofErr w:type="spellEnd"/>
      <w:r w:rsidRPr="00637CB5">
        <w:t xml:space="preserve"> Regulations 2021 (the Regulations).</w:t>
      </w:r>
    </w:p>
    <w:p w:rsidR="003043AB" w:rsidP="003043AB" w:rsidRDefault="003043AB" w14:paraId="2F0DCE85" w14:textId="6F7FFEFC">
      <w:pPr>
        <w:pStyle w:val="ESBodyText"/>
      </w:pPr>
      <w:r w:rsidRPr="00783684">
        <w:t xml:space="preserve">Further information on the offences relevant to a WWC </w:t>
      </w:r>
      <w:r>
        <w:t>check</w:t>
      </w:r>
      <w:r w:rsidRPr="00783684">
        <w:t xml:space="preserve"> can be found at the Department of Justice and Community Safety’s</w:t>
      </w:r>
      <w:r>
        <w:t xml:space="preserve"> </w:t>
      </w:r>
      <w:r w:rsidRPr="0098060D">
        <w:rPr>
          <w:rStyle w:val="rpl-text-label"/>
          <w:rFonts w:asciiTheme="minorHAnsi" w:hAnsiTheme="minorHAnsi" w:cstheme="minorHAnsi"/>
        </w:rPr>
        <w:t xml:space="preserve">Working with Children </w:t>
      </w:r>
      <w:r>
        <w:rPr>
          <w:rStyle w:val="rpl-text-label"/>
          <w:rFonts w:asciiTheme="minorHAnsi" w:hAnsiTheme="minorHAnsi" w:cstheme="minorHAnsi"/>
        </w:rPr>
        <w:t>check</w:t>
      </w:r>
      <w:r w:rsidRPr="0098060D">
        <w:rPr>
          <w:rStyle w:val="rpl-text-label"/>
          <w:rFonts w:asciiTheme="minorHAnsi" w:hAnsiTheme="minorHAnsi" w:cstheme="minorHAnsi"/>
        </w:rPr>
        <w:t xml:space="preserve"> </w:t>
      </w:r>
      <w:r w:rsidRPr="0098060D">
        <w:rPr>
          <w:rStyle w:val="rpl-text-icongroup"/>
          <w:rFonts w:asciiTheme="minorHAnsi" w:hAnsiTheme="minorHAnsi" w:cstheme="minorHAnsi"/>
        </w:rPr>
        <w:t>Victoria</w:t>
      </w:r>
      <w:r w:rsidRPr="0098060D">
        <w:rPr>
          <w:rStyle w:val="CommentReference"/>
          <w:rFonts w:asciiTheme="minorHAnsi" w:hAnsiTheme="minorHAnsi" w:eastAsiaTheme="minorHAnsi" w:cstheme="minorHAnsi"/>
        </w:rPr>
        <w:t xml:space="preserve"> </w:t>
      </w:r>
      <w:r>
        <w:rPr>
          <w:rStyle w:val="CommentReference"/>
          <w:rFonts w:asciiTheme="minorHAnsi" w:hAnsiTheme="minorHAnsi" w:eastAsiaTheme="minorHAnsi" w:cstheme="minorHAnsi"/>
        </w:rPr>
        <w:t>w</w:t>
      </w:r>
      <w:r w:rsidRPr="00783684">
        <w:t>ebsite</w:t>
      </w:r>
      <w:r w:rsidR="000B138F">
        <w:t xml:space="preserve"> [link]</w:t>
      </w:r>
      <w:r w:rsidRPr="00783684">
        <w:t>.</w:t>
      </w:r>
    </w:p>
    <w:p w:rsidR="003043AB" w:rsidP="003043AB" w:rsidRDefault="003043AB" w14:paraId="3FB89C5C" w14:textId="27276EFF">
      <w:pPr>
        <w:pStyle w:val="VCAAHeading5"/>
        <w:numPr>
          <w:ilvl w:val="1"/>
          <w:numId w:val="28"/>
        </w:numPr>
      </w:pPr>
      <w:bookmarkStart w:name="_Toc169008934" w:id="32"/>
      <w:bookmarkStart w:name="_Toc171430755" w:id="33"/>
      <w:r>
        <w:t xml:space="preserve">Criminal </w:t>
      </w:r>
      <w:r w:rsidR="000B138F">
        <w:t>h</w:t>
      </w:r>
      <w:r>
        <w:t xml:space="preserve">istory </w:t>
      </w:r>
      <w:r w:rsidR="000B138F">
        <w:t>r</w:t>
      </w:r>
      <w:r>
        <w:t xml:space="preserve">ecord </w:t>
      </w:r>
      <w:r w:rsidR="000B138F">
        <w:t>c</w:t>
      </w:r>
      <w:r>
        <w:t>heck</w:t>
      </w:r>
      <w:bookmarkEnd w:id="32"/>
      <w:bookmarkEnd w:id="33"/>
    </w:p>
    <w:p w:rsidRPr="00783684" w:rsidR="003043AB" w:rsidP="003043AB" w:rsidRDefault="003043AB" w14:paraId="2853394F" w14:textId="3B4C7FE0">
      <w:pPr>
        <w:pStyle w:val="ESBodyText"/>
      </w:pPr>
      <w:bookmarkStart w:name="_Hlk169082322" w:id="34"/>
      <w:r>
        <w:t xml:space="preserve">All </w:t>
      </w:r>
      <w:r w:rsidRPr="00783684">
        <w:t>employee</w:t>
      </w:r>
      <w:r>
        <w:t xml:space="preserve">s or prospective employees are </w:t>
      </w:r>
      <w:r w:rsidRPr="00783684">
        <w:t xml:space="preserve">required to undergo a </w:t>
      </w:r>
      <w:r>
        <w:t>CHRC before commencing engagement with the VCAA, unless they hold a current and valid VIT registration.</w:t>
      </w:r>
    </w:p>
    <w:p w:rsidR="003043AB" w:rsidP="003043AB" w:rsidRDefault="003043AB" w14:paraId="1BCA54E8" w14:textId="77777777">
      <w:pPr>
        <w:pStyle w:val="ESBodyText"/>
      </w:pPr>
      <w:r w:rsidRPr="00783684">
        <w:t xml:space="preserve">A </w:t>
      </w:r>
      <w:r>
        <w:t>CHRC</w:t>
      </w:r>
      <w:r w:rsidRPr="00783684">
        <w:t xml:space="preserve"> </w:t>
      </w:r>
      <w:r>
        <w:t xml:space="preserve">relates to </w:t>
      </w:r>
      <w:r w:rsidRPr="00783684">
        <w:t>‘child-related work’ purposes and permit</w:t>
      </w:r>
      <w:r>
        <w:t>s</w:t>
      </w:r>
      <w:r w:rsidRPr="00783684">
        <w:t xml:space="preserve"> the release to the </w:t>
      </w:r>
      <w:r>
        <w:t>VCAA</w:t>
      </w:r>
      <w:r w:rsidRPr="00783684">
        <w:t xml:space="preserve"> of both spent and non-spent criminal records and disclose</w:t>
      </w:r>
      <w:r>
        <w:t>s</w:t>
      </w:r>
      <w:r w:rsidRPr="00783684">
        <w:t xml:space="preserve"> findings of guilt where no conviction was recorded.</w:t>
      </w:r>
    </w:p>
    <w:bookmarkEnd w:id="34"/>
    <w:p w:rsidR="003043AB" w:rsidP="003043AB" w:rsidRDefault="003043AB" w14:paraId="3C280D84" w14:textId="4C030944" w14:noSpellErr="1">
      <w:pPr>
        <w:pStyle w:val="ESBodyText"/>
      </w:pPr>
      <w:r w:rsidR="197A7178">
        <w:rPr/>
        <w:t xml:space="preserve">A CHRC is a </w:t>
      </w:r>
      <w:r w:rsidR="197A7178">
        <w:rPr/>
        <w:t>require</w:t>
      </w:r>
      <w:r w:rsidR="197A7178">
        <w:rPr/>
        <w:t>ment</w:t>
      </w:r>
      <w:r w:rsidR="197A7178">
        <w:rPr/>
        <w:t xml:space="preserve"> in addition to a WWC </w:t>
      </w:r>
      <w:r w:rsidR="0BD76729">
        <w:rPr/>
        <w:t>c</w:t>
      </w:r>
      <w:r w:rsidR="197A7178">
        <w:rPr/>
        <w:t>heck</w:t>
      </w:r>
      <w:r w:rsidR="197A7178">
        <w:rPr/>
        <w:t xml:space="preserve">. </w:t>
      </w:r>
    </w:p>
    <w:p w:rsidR="003043AB" w:rsidP="003043AB" w:rsidRDefault="003043AB" w14:paraId="679B547F" w14:textId="77777777">
      <w:pPr>
        <w:pStyle w:val="ESBodyText"/>
      </w:pPr>
      <w:r w:rsidRPr="00682471">
        <w:t xml:space="preserve">A CHRC obtained from </w:t>
      </w:r>
      <w:r>
        <w:t xml:space="preserve">an organisation other than the VCAA (for example, a previous employer) will not be accepted for the purpose of the VCAA assessing pre-employment suitability. </w:t>
      </w:r>
    </w:p>
    <w:p w:rsidRPr="00D30386" w:rsidR="003043AB" w:rsidP="003043AB" w:rsidRDefault="003043AB" w14:paraId="4D057A48" w14:textId="77777777">
      <w:pPr>
        <w:pStyle w:val="VCAAHeading5"/>
        <w:numPr>
          <w:ilvl w:val="2"/>
          <w:numId w:val="28"/>
        </w:numPr>
      </w:pPr>
      <w:bookmarkStart w:name="_Toc171430756" w:id="36"/>
      <w:r>
        <w:t>Confidentiality</w:t>
      </w:r>
      <w:bookmarkEnd w:id="36"/>
      <w:r>
        <w:t xml:space="preserve"> </w:t>
      </w:r>
    </w:p>
    <w:p w:rsidRPr="00783684" w:rsidR="003043AB" w:rsidP="003043AB" w:rsidRDefault="003043AB" w14:paraId="6630F671" w14:textId="77777777">
      <w:pPr>
        <w:pStyle w:val="ESBodyText"/>
      </w:pPr>
      <w:r w:rsidRPr="00783684">
        <w:t xml:space="preserve">Criminal history information is received by authorised personnel and is not released </w:t>
      </w:r>
      <w:r>
        <w:t>externally</w:t>
      </w:r>
      <w:r w:rsidRPr="00783684">
        <w:t xml:space="preserve">. All </w:t>
      </w:r>
      <w:r>
        <w:t xml:space="preserve">managers and authorised delegates </w:t>
      </w:r>
      <w:r w:rsidRPr="00783684">
        <w:t xml:space="preserve">involved in the handling of criminal records are to ensure that confidentiality of records is </w:t>
      </w:r>
      <w:proofErr w:type="gramStart"/>
      <w:r w:rsidRPr="00783684">
        <w:t>maintained at all times</w:t>
      </w:r>
      <w:proofErr w:type="gramEnd"/>
      <w:r w:rsidRPr="00783684">
        <w:t xml:space="preserve">, and that records are stored in a secure </w:t>
      </w:r>
      <w:r>
        <w:t>location</w:t>
      </w:r>
      <w:r w:rsidRPr="00783684">
        <w:t>.</w:t>
      </w:r>
      <w:r>
        <w:t xml:space="preserve"> </w:t>
      </w:r>
      <w:r w:rsidRPr="00783684">
        <w:t xml:space="preserve">The records may only be used for assessing suitability for employment with the </w:t>
      </w:r>
      <w:r>
        <w:t>VCAA</w:t>
      </w:r>
      <w:r w:rsidRPr="00783684">
        <w:t>.</w:t>
      </w:r>
    </w:p>
    <w:p w:rsidRPr="00783684" w:rsidR="003043AB" w:rsidP="003043AB" w:rsidRDefault="003043AB" w14:paraId="7F6B4887" w14:textId="77777777">
      <w:pPr>
        <w:pStyle w:val="ESBodyText"/>
      </w:pPr>
      <w:r>
        <w:t>In the case of an outcome of negative notice, authorised delegates are to provide t</w:t>
      </w:r>
      <w:r w:rsidRPr="00783684">
        <w:t xml:space="preserve">he </w:t>
      </w:r>
      <w:r>
        <w:t>m</w:t>
      </w:r>
      <w:r w:rsidRPr="00783684">
        <w:t>anager</w:t>
      </w:r>
      <w:r>
        <w:t xml:space="preserve"> </w:t>
      </w:r>
      <w:r w:rsidRPr="00783684">
        <w:t xml:space="preserve">with </w:t>
      </w:r>
      <w:r>
        <w:t>a copy of the CHRC application rejection letter only</w:t>
      </w:r>
      <w:r w:rsidRPr="00783684">
        <w:t>.</w:t>
      </w:r>
    </w:p>
    <w:p w:rsidR="003043AB" w:rsidP="003043AB" w:rsidRDefault="003043AB" w14:paraId="51CA706F" w14:textId="77777777">
      <w:pPr>
        <w:pStyle w:val="ESBodyText"/>
      </w:pPr>
      <w:r w:rsidRPr="00783684">
        <w:t xml:space="preserve">Criminal history information is not retained </w:t>
      </w:r>
      <w:r>
        <w:t xml:space="preserve">by the VCAA </w:t>
      </w:r>
      <w:r w:rsidRPr="00783684">
        <w:t xml:space="preserve">and is securely destroyed no later than 3 months after the </w:t>
      </w:r>
      <w:r>
        <w:t>CHRC</w:t>
      </w:r>
      <w:r w:rsidRPr="00783684">
        <w:t xml:space="preserve"> process has been completed.</w:t>
      </w:r>
    </w:p>
    <w:p w:rsidR="003043AB" w:rsidP="003043AB" w:rsidRDefault="003043AB" w14:paraId="5E4822DF" w14:textId="2B875B6B" w14:noSpellErr="1">
      <w:pPr>
        <w:pStyle w:val="VCAAHeading5"/>
        <w:numPr>
          <w:ilvl w:val="1"/>
          <w:numId w:val="28"/>
        </w:numPr>
        <w:rPr/>
      </w:pPr>
      <w:bookmarkStart w:name="_Toc169008936" w:id="37"/>
      <w:bookmarkStart w:name="_Toc171430757" w:id="38"/>
      <w:r w:rsidR="197A7178">
        <w:rPr/>
        <w:t xml:space="preserve">VIT </w:t>
      </w:r>
      <w:r w:rsidR="42624E81">
        <w:rPr/>
        <w:t>r</w:t>
      </w:r>
      <w:r w:rsidR="197A7178">
        <w:rPr/>
        <w:t xml:space="preserve">egistration </w:t>
      </w:r>
      <w:bookmarkEnd w:id="37"/>
      <w:bookmarkEnd w:id="38"/>
    </w:p>
    <w:p w:rsidR="003043AB" w:rsidP="003043AB" w:rsidRDefault="00BD29F1" w14:paraId="106EA8F8" w14:textId="36F725F9">
      <w:pPr>
        <w:pStyle w:val="ESBodyText"/>
        <w:spacing w:line="276" w:lineRule="auto"/>
        <w:jc w:val="both"/>
      </w:pPr>
      <w:r>
        <w:t>A</w:t>
      </w:r>
      <w:r w:rsidR="003043AB">
        <w:t xml:space="preserve"> VIT registration can be held under</w:t>
      </w:r>
      <w:r>
        <w:t xml:space="preserve"> several categories</w:t>
      </w:r>
      <w:r w:rsidR="003043AB">
        <w:t xml:space="preserve">. </w:t>
      </w:r>
      <w:r w:rsidRPr="002C3E7F" w:rsidR="003043AB">
        <w:t xml:space="preserve">The type of registration a teacher requires depends on </w:t>
      </w:r>
      <w:proofErr w:type="gramStart"/>
      <w:r w:rsidRPr="002C3E7F" w:rsidR="003043AB">
        <w:t>a number of</w:t>
      </w:r>
      <w:proofErr w:type="gramEnd"/>
      <w:r w:rsidRPr="002C3E7F" w:rsidR="003043AB">
        <w:t xml:space="preserve"> factors, such as the education environment the</w:t>
      </w:r>
      <w:r w:rsidR="003043AB">
        <w:t xml:space="preserve"> individual</w:t>
      </w:r>
      <w:r w:rsidRPr="002C3E7F" w:rsidR="003043AB">
        <w:t xml:space="preserve"> work</w:t>
      </w:r>
      <w:r w:rsidR="003043AB">
        <w:t>s</w:t>
      </w:r>
      <w:r w:rsidRPr="002C3E7F" w:rsidR="003043AB">
        <w:t xml:space="preserve"> in, their qualifications, experience, proficiency in the Australian Professional Standards for Teaching (APST) and their suitability to teach.</w:t>
      </w:r>
    </w:p>
    <w:p w:rsidR="003043AB" w:rsidP="003043AB" w:rsidRDefault="003043AB" w14:paraId="0054F16A" w14:textId="77777777">
      <w:pPr>
        <w:pStyle w:val="ESBodyText"/>
        <w:spacing w:line="276" w:lineRule="auto"/>
        <w:jc w:val="both"/>
      </w:pPr>
      <w:r>
        <w:t>These types of registrations include:</w:t>
      </w:r>
    </w:p>
    <w:p w:rsidR="003043AB" w:rsidP="003043AB" w:rsidRDefault="003043AB" w14:paraId="55BE0F47" w14:textId="1872C99F">
      <w:pPr>
        <w:pStyle w:val="ESBodyText"/>
        <w:numPr>
          <w:ilvl w:val="0"/>
          <w:numId w:val="31"/>
        </w:numPr>
        <w:spacing w:line="276" w:lineRule="auto"/>
        <w:jc w:val="both"/>
      </w:pPr>
      <w:r w:rsidRPr="008D755A">
        <w:t>Victorian Institute of Teaching</w:t>
      </w:r>
      <w:r>
        <w:t xml:space="preserve"> (VIT)</w:t>
      </w:r>
      <w:r w:rsidRPr="008D755A">
        <w:t xml:space="preserve"> </w:t>
      </w:r>
      <w:r>
        <w:t xml:space="preserve">full </w:t>
      </w:r>
      <w:r w:rsidRPr="008D755A">
        <w:t>registration</w:t>
      </w:r>
      <w:r w:rsidR="00BD29F1">
        <w:t>; v</w:t>
      </w:r>
      <w:r w:rsidRPr="008D755A">
        <w:t xml:space="preserve">alid for </w:t>
      </w:r>
      <w:r>
        <w:t>5</w:t>
      </w:r>
      <w:r w:rsidRPr="008D755A">
        <w:t xml:space="preserve"> year</w:t>
      </w:r>
      <w:r>
        <w:t>s</w:t>
      </w:r>
    </w:p>
    <w:p w:rsidR="003043AB" w:rsidP="003043AB" w:rsidRDefault="003043AB" w14:paraId="775CF13B" w14:textId="3FFF1F1E">
      <w:pPr>
        <w:pStyle w:val="ESBodyText"/>
        <w:numPr>
          <w:ilvl w:val="0"/>
          <w:numId w:val="31"/>
        </w:numPr>
        <w:spacing w:line="276" w:lineRule="auto"/>
        <w:jc w:val="both"/>
      </w:pPr>
      <w:r>
        <w:t>P</w:t>
      </w:r>
      <w:r w:rsidRPr="00F13B84">
        <w:t xml:space="preserve">rovisional </w:t>
      </w:r>
      <w:r w:rsidR="00BD29F1">
        <w:t>r</w:t>
      </w:r>
      <w:r w:rsidRPr="00F13B84">
        <w:t>egistration (PRT)</w:t>
      </w:r>
      <w:r w:rsidR="00BD29F1">
        <w:t>; v</w:t>
      </w:r>
      <w:r w:rsidRPr="00F13B84">
        <w:t>alid for 2 years</w:t>
      </w:r>
    </w:p>
    <w:p w:rsidR="003043AB" w:rsidP="003043AB" w:rsidRDefault="00BD29F1" w14:paraId="439F55E0" w14:textId="3944DEE7">
      <w:pPr>
        <w:pStyle w:val="ESBodyText"/>
        <w:numPr>
          <w:ilvl w:val="0"/>
          <w:numId w:val="31"/>
        </w:numPr>
        <w:spacing w:line="276" w:lineRule="auto"/>
        <w:jc w:val="both"/>
      </w:pPr>
      <w:r>
        <w:t>n</w:t>
      </w:r>
      <w:r w:rsidRPr="00F13B84" w:rsidR="003043AB">
        <w:t>on-</w:t>
      </w:r>
      <w:r>
        <w:t>p</w:t>
      </w:r>
      <w:r w:rsidRPr="00F13B84" w:rsidR="003043AB">
        <w:t>racticing registration</w:t>
      </w:r>
      <w:r>
        <w:t>; v</w:t>
      </w:r>
      <w:r w:rsidRPr="00F13B84" w:rsidR="003043AB">
        <w:t>alid for 1 year</w:t>
      </w:r>
    </w:p>
    <w:p w:rsidRPr="00F13B84" w:rsidR="003043AB" w:rsidP="003043AB" w:rsidRDefault="003043AB" w14:paraId="52AE4C5D" w14:textId="2228051C">
      <w:pPr>
        <w:pStyle w:val="ESBodyText"/>
        <w:numPr>
          <w:ilvl w:val="0"/>
          <w:numId w:val="31"/>
        </w:numPr>
        <w:spacing w:line="276" w:lineRule="auto"/>
        <w:jc w:val="both"/>
      </w:pPr>
      <w:r>
        <w:t>P</w:t>
      </w:r>
      <w:r w:rsidRPr="00F13B84">
        <w:t xml:space="preserve">ermission to </w:t>
      </w:r>
      <w:r>
        <w:t>T</w:t>
      </w:r>
      <w:r w:rsidRPr="00F13B84">
        <w:t>each (PPT)</w:t>
      </w:r>
      <w:r w:rsidR="00BD29F1">
        <w:t>; v</w:t>
      </w:r>
      <w:r>
        <w:t>alid once for 3 years.</w:t>
      </w:r>
    </w:p>
    <w:p w:rsidR="003043AB" w:rsidP="003043AB" w:rsidRDefault="003043AB" w14:paraId="03B46B66" w14:textId="77777777">
      <w:pPr>
        <w:pStyle w:val="ESBodyText"/>
      </w:pPr>
      <w:r>
        <w:t xml:space="preserve">All individuals who hold a VIT registration, regardless of their registration category, are required to meet certain obligations </w:t>
      </w:r>
      <w:proofErr w:type="gramStart"/>
      <w:r>
        <w:t>in order to</w:t>
      </w:r>
      <w:proofErr w:type="gramEnd"/>
      <w:r>
        <w:t xml:space="preserve"> maintain their registration.</w:t>
      </w:r>
    </w:p>
    <w:p w:rsidR="003043AB" w:rsidP="003043AB" w:rsidRDefault="003043AB" w14:paraId="3B88D2D7" w14:textId="77777777">
      <w:pPr>
        <w:pStyle w:val="ESBodyText"/>
      </w:pPr>
      <w:r>
        <w:t>For individuals with full registration, these include:</w:t>
      </w:r>
    </w:p>
    <w:p w:rsidR="003043AB" w:rsidP="003043AB" w:rsidRDefault="00BD29F1" w14:paraId="0B0D5115" w14:textId="0A8C0E2B">
      <w:pPr>
        <w:pStyle w:val="ESBodyText"/>
        <w:numPr>
          <w:ilvl w:val="0"/>
          <w:numId w:val="29"/>
        </w:numPr>
      </w:pPr>
      <w:r>
        <w:t>m</w:t>
      </w:r>
      <w:r w:rsidR="003043AB">
        <w:t>aking suitability declarations about their ongoing fitness to teach</w:t>
      </w:r>
    </w:p>
    <w:p w:rsidR="003043AB" w:rsidP="003043AB" w:rsidRDefault="00BD29F1" w14:paraId="18EC5757" w14:textId="6B98DFAE">
      <w:pPr>
        <w:pStyle w:val="ESBodyText"/>
        <w:numPr>
          <w:ilvl w:val="0"/>
          <w:numId w:val="29"/>
        </w:numPr>
      </w:pPr>
      <w:r>
        <w:t>p</w:t>
      </w:r>
      <w:r w:rsidR="003043AB">
        <w:t>roviding information about recency of practice and professional learning completed</w:t>
      </w:r>
    </w:p>
    <w:p w:rsidR="003043AB" w:rsidP="003043AB" w:rsidRDefault="00BD29F1" w14:paraId="3DDF6DBC" w14:textId="7A0A9D72">
      <w:pPr>
        <w:pStyle w:val="ESBodyText"/>
        <w:numPr>
          <w:ilvl w:val="0"/>
          <w:numId w:val="29"/>
        </w:numPr>
      </w:pPr>
      <w:r>
        <w:t>p</w:t>
      </w:r>
      <w:r w:rsidR="003043AB">
        <w:t>aying an annual registration fee</w:t>
      </w:r>
    </w:p>
    <w:p w:rsidR="003043AB" w:rsidP="003043AB" w:rsidRDefault="00BD29F1" w14:paraId="3F81A9ED" w14:textId="489AC6BD">
      <w:pPr>
        <w:pStyle w:val="ESBodyText"/>
        <w:numPr>
          <w:ilvl w:val="0"/>
          <w:numId w:val="29"/>
        </w:numPr>
      </w:pPr>
      <w:r>
        <w:t>c</w:t>
      </w:r>
      <w:r w:rsidR="003043AB">
        <w:t xml:space="preserve">onsenting to VIT running a </w:t>
      </w:r>
      <w:r>
        <w:t>n</w:t>
      </w:r>
      <w:r w:rsidR="003043AB">
        <w:t xml:space="preserve">ationally </w:t>
      </w:r>
      <w:r>
        <w:t>c</w:t>
      </w:r>
      <w:r w:rsidR="003043AB">
        <w:t xml:space="preserve">oordinated </w:t>
      </w:r>
      <w:r>
        <w:t>c</w:t>
      </w:r>
      <w:r w:rsidR="003043AB">
        <w:t xml:space="preserve">riminal </w:t>
      </w:r>
      <w:r>
        <w:t>h</w:t>
      </w:r>
      <w:r w:rsidR="003043AB">
        <w:t xml:space="preserve">istory </w:t>
      </w:r>
      <w:r>
        <w:t>c</w:t>
      </w:r>
      <w:r w:rsidR="003043AB">
        <w:t>heck (NCCHC) every 5 years</w:t>
      </w:r>
    </w:p>
    <w:p w:rsidR="003043AB" w:rsidP="003043AB" w:rsidRDefault="00BD29F1" w14:paraId="6C60C0C3" w14:textId="74C70FB5">
      <w:pPr>
        <w:pStyle w:val="ESBodyText"/>
        <w:numPr>
          <w:ilvl w:val="0"/>
          <w:numId w:val="29"/>
        </w:numPr>
      </w:pPr>
      <w:r>
        <w:t>m</w:t>
      </w:r>
      <w:r w:rsidR="003043AB">
        <w:t>aintaining their details with VIT, including confirming/updating their name, contact and employment details.</w:t>
      </w:r>
    </w:p>
    <w:p w:rsidRPr="00783684" w:rsidR="003043AB" w:rsidP="003043AB" w:rsidRDefault="003043AB" w14:paraId="56CFE69C" w14:textId="17351F54">
      <w:pPr>
        <w:pStyle w:val="ESBodyText"/>
      </w:pPr>
      <w:r>
        <w:t>For further information on VIT registrations, refer to the Victorian Institute of Teaching website</w:t>
      </w:r>
      <w:r w:rsidR="00BD29F1">
        <w:t xml:space="preserve"> [link]</w:t>
      </w:r>
      <w:r>
        <w:t>.</w:t>
      </w:r>
    </w:p>
    <w:p w:rsidRPr="00CB129D" w:rsidR="003043AB" w:rsidP="00CB129D" w:rsidRDefault="003043AB" w14:paraId="00CECC90" w14:textId="77777777">
      <w:pPr>
        <w:pStyle w:val="VCAAHeading2"/>
        <w:numPr>
          <w:ilvl w:val="0"/>
          <w:numId w:val="20"/>
        </w:numPr>
      </w:pPr>
      <w:bookmarkStart w:name="_Toc163483875" w:id="40"/>
      <w:bookmarkStart w:name="_Toc169008937" w:id="41"/>
      <w:bookmarkStart w:name="_Toc171430758" w:id="42"/>
      <w:r w:rsidRPr="00CB129D">
        <w:t>Definitions</w:t>
      </w:r>
      <w:bookmarkEnd w:id="40"/>
      <w:bookmarkEnd w:id="41"/>
      <w:bookmarkEnd w:id="42"/>
    </w:p>
    <w:tbl>
      <w:tblPr>
        <w:tblStyle w:val="VCAAopentable"/>
        <w:tblW w:w="9348" w:type="dxa"/>
        <w:tblLook w:val="04A0" w:firstRow="1" w:lastRow="0" w:firstColumn="1" w:lastColumn="0" w:noHBand="0" w:noVBand="1"/>
        <w:tblCaption w:val="Table two"/>
      </w:tblPr>
      <w:tblGrid>
        <w:gridCol w:w="1107"/>
        <w:gridCol w:w="1928"/>
        <w:gridCol w:w="6313"/>
      </w:tblGrid>
      <w:tr w:rsidRPr="00BD29F1" w:rsidR="00BD29F1" w:rsidTr="00BD29F1" w14:paraId="00EF749D" w14:textId="77777777">
        <w:trPr>
          <w:gridBefore w:val="1"/>
          <w:cnfStyle w:val="100000000000" w:firstRow="1" w:lastRow="0" w:firstColumn="0" w:lastColumn="0" w:oddVBand="0" w:evenVBand="0" w:oddHBand="0" w:evenHBand="0" w:firstRowFirstColumn="0" w:firstRowLastColumn="0" w:lastRowFirstColumn="0" w:lastRowLastColumn="0"/>
          <w:trHeight w:val="439"/>
        </w:trPr>
        <w:tc>
          <w:tcPr>
            <w:tcW w:w="1985" w:type="dxa"/>
            <w:hideMark/>
          </w:tcPr>
          <w:p w:rsidRPr="00CB129D" w:rsidR="003043AB" w:rsidP="00B63F63" w:rsidRDefault="003043AB" w14:paraId="188A5448" w14:textId="77777777">
            <w:pPr>
              <w:spacing w:after="0"/>
              <w:jc w:val="both"/>
              <w:textAlignment w:val="baseline"/>
              <w:rPr>
                <w:rFonts w:ascii="Segoe UI" w:hAnsi="Segoe UI" w:eastAsia="Times New Roman" w:cs="Segoe UI"/>
                <w:b w:val="0"/>
                <w:bCs/>
                <w:sz w:val="18"/>
                <w:szCs w:val="18"/>
                <w:lang w:val="en-AU" w:eastAsia="en-AU"/>
              </w:rPr>
            </w:pPr>
            <w:r w:rsidRPr="00CB129D">
              <w:rPr>
                <w:rFonts w:eastAsia="Times New Roman" w:cs="Arial"/>
                <w:bCs/>
                <w:color w:val="auto"/>
                <w:szCs w:val="20"/>
                <w:lang w:eastAsia="en-AU"/>
              </w:rPr>
              <w:t>Term</w:t>
            </w:r>
          </w:p>
        </w:tc>
        <w:tc>
          <w:tcPr>
            <w:tcW w:w="7363" w:type="dxa"/>
            <w:hideMark/>
          </w:tcPr>
          <w:p w:rsidRPr="00CB129D" w:rsidR="003043AB" w:rsidP="00B63F63" w:rsidRDefault="003043AB" w14:paraId="0DD008D4" w14:textId="77777777">
            <w:pPr>
              <w:spacing w:after="0"/>
              <w:jc w:val="both"/>
              <w:textAlignment w:val="baseline"/>
              <w:rPr>
                <w:rFonts w:ascii="Segoe UI" w:hAnsi="Segoe UI" w:eastAsia="Times New Roman" w:cs="Segoe UI"/>
                <w:b w:val="0"/>
                <w:bCs/>
                <w:sz w:val="18"/>
                <w:szCs w:val="18"/>
                <w:lang w:val="en-AU" w:eastAsia="en-AU"/>
              </w:rPr>
            </w:pPr>
            <w:r w:rsidRPr="00CB129D">
              <w:rPr>
                <w:rFonts w:eastAsia="Times New Roman" w:cs="Arial"/>
                <w:bCs/>
                <w:color w:val="auto"/>
                <w:szCs w:val="20"/>
                <w:lang w:eastAsia="en-AU"/>
              </w:rPr>
              <w:t>Definition</w:t>
            </w:r>
          </w:p>
        </w:tc>
      </w:tr>
      <w:tr w:rsidRPr="00F92371" w:rsidR="003043AB" w:rsidTr="00CB129D" w14:paraId="03A0B7EF" w14:textId="77777777">
        <w:trPr>
          <w:gridBefore w:val="1"/>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Pr="00F92371" w:rsidR="003043AB" w:rsidP="00B63F63" w:rsidRDefault="003043AB" w14:paraId="7D5960B8" w14:textId="5AC946B8">
            <w:pPr>
              <w:spacing w:after="0"/>
              <w:jc w:val="both"/>
              <w:textAlignment w:val="baseline"/>
              <w:rPr>
                <w:rFonts w:eastAsia="Times New Roman" w:cstheme="minorHAnsi"/>
                <w:color w:val="000000"/>
                <w:sz w:val="18"/>
                <w:szCs w:val="18"/>
                <w:lang w:val="en-AU" w:eastAsia="en-AU"/>
              </w:rPr>
            </w:pPr>
            <w:r>
              <w:rPr>
                <w:rFonts w:cstheme="minorHAnsi"/>
                <w:sz w:val="18"/>
                <w:szCs w:val="18"/>
              </w:rPr>
              <w:t xml:space="preserve">WWC </w:t>
            </w:r>
            <w:r w:rsidR="00BD29F1">
              <w:rPr>
                <w:rFonts w:cstheme="minorHAnsi"/>
                <w:sz w:val="18"/>
                <w:szCs w:val="18"/>
              </w:rPr>
              <w:t>c</w:t>
            </w:r>
            <w:r>
              <w:rPr>
                <w:rFonts w:cstheme="minorHAnsi"/>
                <w:sz w:val="18"/>
                <w:szCs w:val="18"/>
              </w:rPr>
              <w:t>heck</w:t>
            </w:r>
          </w:p>
        </w:tc>
        <w:tc>
          <w:tcPr>
            <w:tcW w:w="0" w:type="dxa"/>
            <w:hideMark/>
          </w:tcPr>
          <w:p w:rsidRPr="00F92371" w:rsidR="003043AB" w:rsidP="00B63F63" w:rsidRDefault="003043AB" w14:paraId="68E06572" w14:textId="7B3D37E9">
            <w:pPr>
              <w:spacing w:after="0"/>
              <w:jc w:val="both"/>
              <w:textAlignment w:val="baseline"/>
              <w:rPr>
                <w:rFonts w:eastAsia="Times New Roman" w:cstheme="minorHAnsi"/>
                <w:color w:val="000000"/>
                <w:sz w:val="18"/>
                <w:szCs w:val="18"/>
                <w:lang w:val="en-AU" w:eastAsia="en-AU"/>
              </w:rPr>
            </w:pPr>
            <w:r>
              <w:rPr>
                <w:rFonts w:cstheme="minorHAnsi"/>
                <w:sz w:val="18"/>
                <w:szCs w:val="18"/>
              </w:rPr>
              <w:t xml:space="preserve">Working with </w:t>
            </w:r>
            <w:r w:rsidR="00BD29F1">
              <w:rPr>
                <w:rFonts w:cstheme="minorHAnsi"/>
                <w:sz w:val="18"/>
                <w:szCs w:val="18"/>
              </w:rPr>
              <w:t>c</w:t>
            </w:r>
            <w:r>
              <w:rPr>
                <w:rFonts w:cstheme="minorHAnsi"/>
                <w:sz w:val="18"/>
                <w:szCs w:val="18"/>
              </w:rPr>
              <w:t xml:space="preserve">hildren </w:t>
            </w:r>
            <w:r w:rsidR="00BD29F1">
              <w:rPr>
                <w:rFonts w:cstheme="minorHAnsi"/>
                <w:sz w:val="18"/>
                <w:szCs w:val="18"/>
              </w:rPr>
              <w:t>c</w:t>
            </w:r>
            <w:r>
              <w:rPr>
                <w:rFonts w:cstheme="minorHAnsi"/>
                <w:sz w:val="18"/>
                <w:szCs w:val="18"/>
              </w:rPr>
              <w:t>heck</w:t>
            </w:r>
          </w:p>
        </w:tc>
      </w:tr>
      <w:tr w:rsidRPr="00F92371" w:rsidR="003043AB" w:rsidTr="00CB129D" w14:paraId="194924F2" w14:textId="77777777">
        <w:trPr>
          <w:gridAfter w:val="1"/>
          <w:cnfStyle w:val="000000010000" w:firstRow="0" w:lastRow="0" w:firstColumn="0" w:lastColumn="0" w:oddVBand="0" w:evenVBand="0" w:oddHBand="0" w:evenHBand="1" w:firstRowFirstColumn="0" w:firstRowLastColumn="0" w:lastRowFirstColumn="0" w:lastRowLastColumn="0"/>
          <w:wAfter w:w="108" w:type="dxa"/>
          <w:trHeight w:val="300"/>
        </w:trPr>
        <w:tc>
          <w:tcPr>
            <w:tcW w:w="0" w:type="dxa"/>
          </w:tcPr>
          <w:p w:rsidRPr="00F92371" w:rsidR="003043AB" w:rsidP="00B63F63" w:rsidRDefault="003043AB" w14:paraId="47BD066B" w14:textId="04D1CD92">
            <w:pPr>
              <w:spacing w:after="0"/>
              <w:jc w:val="both"/>
              <w:textAlignment w:val="baseline"/>
              <w:rPr>
                <w:rFonts w:cstheme="minorHAnsi"/>
                <w:sz w:val="18"/>
                <w:szCs w:val="18"/>
              </w:rPr>
            </w:pPr>
            <w:r>
              <w:rPr>
                <w:rFonts w:cstheme="minorHAnsi"/>
                <w:sz w:val="18"/>
                <w:szCs w:val="18"/>
              </w:rPr>
              <w:t xml:space="preserve">VIT </w:t>
            </w:r>
            <w:r w:rsidR="00BD29F1">
              <w:rPr>
                <w:rFonts w:cstheme="minorHAnsi"/>
                <w:sz w:val="18"/>
                <w:szCs w:val="18"/>
              </w:rPr>
              <w:t>r</w:t>
            </w:r>
            <w:r>
              <w:rPr>
                <w:rFonts w:cstheme="minorHAnsi"/>
                <w:sz w:val="18"/>
                <w:szCs w:val="18"/>
              </w:rPr>
              <w:t>egistration</w:t>
            </w:r>
          </w:p>
        </w:tc>
        <w:tc>
          <w:tcPr>
            <w:tcW w:w="0" w:type="dxa"/>
          </w:tcPr>
          <w:p w:rsidRPr="00F92371" w:rsidR="003043AB" w:rsidP="00B63F63" w:rsidRDefault="003043AB" w14:paraId="39AC125C" w14:textId="35CD1461">
            <w:pPr>
              <w:spacing w:after="0"/>
              <w:jc w:val="both"/>
              <w:rPr>
                <w:rFonts w:cstheme="minorHAnsi"/>
                <w:sz w:val="18"/>
                <w:szCs w:val="18"/>
              </w:rPr>
            </w:pPr>
            <w:r>
              <w:rPr>
                <w:rFonts w:cstheme="minorHAnsi"/>
                <w:sz w:val="18"/>
                <w:szCs w:val="18"/>
              </w:rPr>
              <w:t xml:space="preserve">Full Victorian Institute of Teaching </w:t>
            </w:r>
            <w:r w:rsidR="00BD29F1">
              <w:rPr>
                <w:rFonts w:cstheme="minorHAnsi"/>
                <w:sz w:val="18"/>
                <w:szCs w:val="18"/>
              </w:rPr>
              <w:t>r</w:t>
            </w:r>
            <w:r>
              <w:rPr>
                <w:rFonts w:cstheme="minorHAnsi"/>
                <w:sz w:val="18"/>
                <w:szCs w:val="18"/>
              </w:rPr>
              <w:t>egistration</w:t>
            </w:r>
          </w:p>
        </w:tc>
      </w:tr>
      <w:tr w:rsidRPr="00F92371" w:rsidR="003043AB" w:rsidTr="00CB129D" w14:paraId="55E8E6A4" w14:textId="77777777">
        <w:trPr>
          <w:gridAfter w:val="1"/>
          <w:cnfStyle w:val="000000100000" w:firstRow="0" w:lastRow="0" w:firstColumn="0" w:lastColumn="0" w:oddVBand="0" w:evenVBand="0" w:oddHBand="1" w:evenHBand="0" w:firstRowFirstColumn="0" w:firstRowLastColumn="0" w:lastRowFirstColumn="0" w:lastRowLastColumn="0"/>
          <w:wAfter w:w="108" w:type="dxa"/>
          <w:trHeight w:val="300"/>
        </w:trPr>
        <w:tc>
          <w:tcPr>
            <w:tcW w:w="0" w:type="dxa"/>
          </w:tcPr>
          <w:p w:rsidR="003043AB" w:rsidP="00B63F63" w:rsidRDefault="003043AB" w14:paraId="261B235E" w14:textId="71648957">
            <w:pPr>
              <w:spacing w:after="0"/>
              <w:jc w:val="both"/>
              <w:textAlignment w:val="baseline"/>
              <w:rPr>
                <w:rFonts w:cstheme="minorHAnsi"/>
                <w:sz w:val="18"/>
                <w:szCs w:val="18"/>
              </w:rPr>
            </w:pPr>
            <w:r>
              <w:rPr>
                <w:rFonts w:cstheme="minorHAnsi"/>
                <w:sz w:val="18"/>
                <w:szCs w:val="18"/>
              </w:rPr>
              <w:t xml:space="preserve">PRT </w:t>
            </w:r>
            <w:r w:rsidR="00BD29F1">
              <w:rPr>
                <w:rFonts w:cstheme="minorHAnsi"/>
                <w:sz w:val="18"/>
                <w:szCs w:val="18"/>
              </w:rPr>
              <w:t>r</w:t>
            </w:r>
            <w:r>
              <w:rPr>
                <w:rFonts w:cstheme="minorHAnsi"/>
                <w:sz w:val="18"/>
                <w:szCs w:val="18"/>
              </w:rPr>
              <w:t>egistration</w:t>
            </w:r>
          </w:p>
        </w:tc>
        <w:tc>
          <w:tcPr>
            <w:tcW w:w="0" w:type="dxa"/>
          </w:tcPr>
          <w:p w:rsidR="003043AB" w:rsidP="00B63F63" w:rsidRDefault="003043AB" w14:paraId="7A28A39D" w14:textId="77777777">
            <w:pPr>
              <w:spacing w:after="0"/>
              <w:jc w:val="both"/>
              <w:rPr>
                <w:rFonts w:cstheme="minorHAnsi"/>
                <w:sz w:val="18"/>
                <w:szCs w:val="18"/>
              </w:rPr>
            </w:pPr>
            <w:r w:rsidRPr="007C37D8">
              <w:rPr>
                <w:rFonts w:cstheme="minorHAnsi"/>
                <w:sz w:val="18"/>
                <w:szCs w:val="18"/>
              </w:rPr>
              <w:t>Provisionally registered teachers</w:t>
            </w:r>
            <w:r>
              <w:rPr>
                <w:rFonts w:cstheme="minorHAnsi"/>
                <w:sz w:val="18"/>
                <w:szCs w:val="18"/>
              </w:rPr>
              <w:t xml:space="preserve"> including:</w:t>
            </w:r>
          </w:p>
          <w:p w:rsidRPr="00CB129D" w:rsidR="003043AB" w:rsidP="00CB129D" w:rsidRDefault="00BD29F1" w14:paraId="0419AF68" w14:textId="4614CF17">
            <w:pPr>
              <w:pStyle w:val="ListParagraph"/>
              <w:numPr>
                <w:ilvl w:val="0"/>
                <w:numId w:val="33"/>
              </w:numPr>
              <w:spacing w:after="0"/>
              <w:ind w:left="318" w:hanging="283"/>
              <w:jc w:val="both"/>
              <w:rPr>
                <w:rFonts w:cstheme="minorHAnsi"/>
                <w:sz w:val="18"/>
                <w:szCs w:val="18"/>
              </w:rPr>
            </w:pPr>
            <w:r>
              <w:rPr>
                <w:rFonts w:cstheme="minorHAnsi"/>
                <w:b/>
                <w:bCs/>
                <w:sz w:val="18"/>
                <w:szCs w:val="18"/>
              </w:rPr>
              <w:t>g</w:t>
            </w:r>
            <w:r w:rsidRPr="00CB129D" w:rsidR="003043AB">
              <w:rPr>
                <w:rFonts w:cstheme="minorHAnsi"/>
                <w:b/>
                <w:bCs/>
                <w:sz w:val="18"/>
                <w:szCs w:val="18"/>
              </w:rPr>
              <w:t>raduate teachers</w:t>
            </w:r>
            <w:r w:rsidRPr="00CB129D" w:rsidR="003043AB">
              <w:rPr>
                <w:rFonts w:cstheme="minorHAnsi"/>
                <w:sz w:val="18"/>
                <w:szCs w:val="18"/>
              </w:rPr>
              <w:t xml:space="preserve">, who are about to or have already graduated from an initial teacher education (ITE) or early childhood (EC) program and are ready to commence teaching in </w:t>
            </w:r>
            <w:proofErr w:type="gramStart"/>
            <w:r w:rsidRPr="00CB129D" w:rsidR="003043AB">
              <w:rPr>
                <w:rFonts w:cstheme="minorHAnsi"/>
                <w:sz w:val="18"/>
                <w:szCs w:val="18"/>
              </w:rPr>
              <w:t>Victoria</w:t>
            </w:r>
            <w:proofErr w:type="gramEnd"/>
          </w:p>
          <w:p w:rsidRPr="00CB129D" w:rsidR="003043AB" w:rsidP="00CB129D" w:rsidRDefault="00BD29F1" w14:paraId="686AD583" w14:textId="2CBCB201">
            <w:pPr>
              <w:pStyle w:val="ListParagraph"/>
              <w:numPr>
                <w:ilvl w:val="0"/>
                <w:numId w:val="33"/>
              </w:numPr>
              <w:spacing w:after="0"/>
              <w:ind w:left="318" w:hanging="283"/>
              <w:jc w:val="both"/>
              <w:rPr>
                <w:rFonts w:cstheme="minorHAnsi"/>
                <w:sz w:val="18"/>
                <w:szCs w:val="18"/>
              </w:rPr>
            </w:pPr>
            <w:r>
              <w:rPr>
                <w:rFonts w:cstheme="minorHAnsi"/>
                <w:b/>
                <w:bCs/>
                <w:sz w:val="18"/>
                <w:szCs w:val="18"/>
              </w:rPr>
              <w:t>e</w:t>
            </w:r>
            <w:r w:rsidRPr="00CB129D" w:rsidR="003043AB">
              <w:rPr>
                <w:rFonts w:cstheme="minorHAnsi"/>
                <w:b/>
                <w:bCs/>
                <w:sz w:val="18"/>
                <w:szCs w:val="18"/>
              </w:rPr>
              <w:t>arly career teachers</w:t>
            </w:r>
            <w:r w:rsidRPr="00CB129D" w:rsidR="003043AB">
              <w:rPr>
                <w:rFonts w:cstheme="minorHAnsi"/>
                <w:sz w:val="18"/>
                <w:szCs w:val="18"/>
              </w:rPr>
              <w:t xml:space="preserve"> who </w:t>
            </w:r>
            <w:r w:rsidRPr="00CB129D" w:rsidR="003043AB">
              <w:rPr>
                <w:rFonts w:cstheme="minorHAnsi"/>
                <w:sz w:val="18"/>
                <w:szCs w:val="18"/>
              </w:rPr>
              <w:t xml:space="preserve">have completed their studies interstate or </w:t>
            </w:r>
            <w:proofErr w:type="gramStart"/>
            <w:r w:rsidRPr="00CB129D" w:rsidR="003043AB">
              <w:rPr>
                <w:rFonts w:cstheme="minorHAnsi"/>
                <w:sz w:val="18"/>
                <w:szCs w:val="18"/>
              </w:rPr>
              <w:t>overseas</w:t>
            </w:r>
            <w:proofErr w:type="gramEnd"/>
          </w:p>
          <w:p w:rsidRPr="00CB129D" w:rsidR="003043AB" w:rsidP="00CB129D" w:rsidRDefault="00BD29F1" w14:paraId="658DED49" w14:textId="34678497">
            <w:pPr>
              <w:pStyle w:val="ListParagraph"/>
              <w:numPr>
                <w:ilvl w:val="0"/>
                <w:numId w:val="33"/>
              </w:numPr>
              <w:spacing w:after="0"/>
              <w:ind w:left="318" w:hanging="283"/>
              <w:jc w:val="both"/>
              <w:rPr>
                <w:rFonts w:cstheme="minorHAnsi"/>
                <w:sz w:val="18"/>
                <w:szCs w:val="18"/>
              </w:rPr>
            </w:pPr>
            <w:r>
              <w:rPr>
                <w:rFonts w:cstheme="minorHAnsi"/>
                <w:b/>
                <w:bCs/>
                <w:sz w:val="18"/>
                <w:szCs w:val="18"/>
              </w:rPr>
              <w:t>r</w:t>
            </w:r>
            <w:r w:rsidRPr="00CB129D" w:rsidR="003043AB">
              <w:rPr>
                <w:rFonts w:cstheme="minorHAnsi"/>
                <w:b/>
                <w:bCs/>
                <w:sz w:val="18"/>
                <w:szCs w:val="18"/>
              </w:rPr>
              <w:t>eturning teachers</w:t>
            </w:r>
            <w:r w:rsidRPr="00CB129D" w:rsidR="003043AB">
              <w:rPr>
                <w:rFonts w:cstheme="minorHAnsi"/>
                <w:sz w:val="18"/>
                <w:szCs w:val="18"/>
              </w:rPr>
              <w:t xml:space="preserve"> who are experienced teachers, but had ceased teaching </w:t>
            </w:r>
            <w:r>
              <w:rPr>
                <w:rFonts w:cstheme="minorHAnsi"/>
                <w:sz w:val="18"/>
                <w:szCs w:val="18"/>
              </w:rPr>
              <w:t>5</w:t>
            </w:r>
            <w:r w:rsidRPr="00CB129D">
              <w:rPr>
                <w:rFonts w:cstheme="minorHAnsi"/>
                <w:sz w:val="18"/>
                <w:szCs w:val="18"/>
              </w:rPr>
              <w:t xml:space="preserve"> </w:t>
            </w:r>
            <w:r w:rsidRPr="00CB129D" w:rsidR="003043AB">
              <w:rPr>
                <w:rFonts w:cstheme="minorHAnsi"/>
                <w:sz w:val="18"/>
                <w:szCs w:val="18"/>
              </w:rPr>
              <w:t xml:space="preserve">or more years ago and now wish to return to </w:t>
            </w:r>
            <w:proofErr w:type="gramStart"/>
            <w:r w:rsidRPr="00CB129D" w:rsidR="003043AB">
              <w:rPr>
                <w:rFonts w:cstheme="minorHAnsi"/>
                <w:sz w:val="18"/>
                <w:szCs w:val="18"/>
              </w:rPr>
              <w:t>teaching</w:t>
            </w:r>
            <w:proofErr w:type="gramEnd"/>
          </w:p>
          <w:p w:rsidRPr="00CB129D" w:rsidR="003043AB" w:rsidP="00CB129D" w:rsidRDefault="00BD29F1" w14:paraId="10D4FC8A" w14:textId="495A2EE7">
            <w:pPr>
              <w:pStyle w:val="ListParagraph"/>
              <w:numPr>
                <w:ilvl w:val="0"/>
                <w:numId w:val="33"/>
              </w:numPr>
              <w:spacing w:after="0"/>
              <w:ind w:left="318" w:hanging="283"/>
              <w:jc w:val="both"/>
              <w:rPr>
                <w:rFonts w:cstheme="minorHAnsi"/>
                <w:sz w:val="18"/>
                <w:szCs w:val="18"/>
              </w:rPr>
            </w:pPr>
            <w:r>
              <w:rPr>
                <w:rFonts w:cstheme="minorHAnsi"/>
                <w:b/>
                <w:bCs/>
                <w:sz w:val="18"/>
                <w:szCs w:val="18"/>
              </w:rPr>
              <w:t>e</w:t>
            </w:r>
            <w:r w:rsidRPr="00CB129D" w:rsidR="003043AB">
              <w:rPr>
                <w:rFonts w:cstheme="minorHAnsi"/>
                <w:b/>
                <w:bCs/>
                <w:sz w:val="18"/>
                <w:szCs w:val="18"/>
              </w:rPr>
              <w:t>xperienced teachers</w:t>
            </w:r>
            <w:r w:rsidRPr="00CB129D" w:rsidR="003043AB">
              <w:rPr>
                <w:rFonts w:cstheme="minorHAnsi"/>
                <w:sz w:val="18"/>
                <w:szCs w:val="18"/>
              </w:rPr>
              <w:t xml:space="preserve"> returning from overseas who have taught overseas or those who have ceased their Victorian registration and practiced as a teacher internationally (outside of Australia and New Zealand) for the last </w:t>
            </w:r>
            <w:r>
              <w:rPr>
                <w:rFonts w:cstheme="minorHAnsi"/>
                <w:sz w:val="18"/>
                <w:szCs w:val="18"/>
              </w:rPr>
              <w:t>5</w:t>
            </w:r>
            <w:r w:rsidRPr="00CB129D">
              <w:rPr>
                <w:rFonts w:cstheme="minorHAnsi"/>
                <w:sz w:val="18"/>
                <w:szCs w:val="18"/>
              </w:rPr>
              <w:t xml:space="preserve"> </w:t>
            </w:r>
            <w:r w:rsidRPr="00CB129D" w:rsidR="003043AB">
              <w:rPr>
                <w:rFonts w:cstheme="minorHAnsi"/>
                <w:sz w:val="18"/>
                <w:szCs w:val="18"/>
              </w:rPr>
              <w:t>or more years.</w:t>
            </w:r>
          </w:p>
        </w:tc>
      </w:tr>
      <w:tr w:rsidRPr="00F92371" w:rsidR="003043AB" w:rsidTr="00CB129D" w14:paraId="72369CC9" w14:textId="77777777">
        <w:trPr>
          <w:gridAfter w:val="1"/>
          <w:cnfStyle w:val="000000010000" w:firstRow="0" w:lastRow="0" w:firstColumn="0" w:lastColumn="0" w:oddVBand="0" w:evenVBand="0" w:oddHBand="0" w:evenHBand="1" w:firstRowFirstColumn="0" w:firstRowLastColumn="0" w:lastRowFirstColumn="0" w:lastRowLastColumn="0"/>
          <w:wAfter w:w="108" w:type="dxa"/>
          <w:trHeight w:val="300"/>
        </w:trPr>
        <w:tc>
          <w:tcPr>
            <w:tcW w:w="0" w:type="dxa"/>
          </w:tcPr>
          <w:p w:rsidRPr="00F92371" w:rsidR="003043AB" w:rsidP="00B63F63" w:rsidRDefault="003043AB" w14:paraId="62E4F75F" w14:textId="77777777">
            <w:pPr>
              <w:spacing w:after="0"/>
              <w:jc w:val="both"/>
              <w:textAlignment w:val="baseline"/>
              <w:rPr>
                <w:rFonts w:cstheme="minorHAnsi"/>
                <w:sz w:val="18"/>
                <w:szCs w:val="18"/>
              </w:rPr>
            </w:pPr>
            <w:r>
              <w:rPr>
                <w:rFonts w:cstheme="minorHAnsi"/>
                <w:sz w:val="18"/>
                <w:szCs w:val="18"/>
              </w:rPr>
              <w:t>PTT</w:t>
            </w:r>
          </w:p>
        </w:tc>
        <w:tc>
          <w:tcPr>
            <w:tcW w:w="0" w:type="dxa"/>
          </w:tcPr>
          <w:p w:rsidRPr="00F92371" w:rsidR="003043AB" w:rsidP="00B63F63" w:rsidRDefault="003043AB" w14:paraId="04F2D088" w14:textId="55A4D50F">
            <w:pPr>
              <w:spacing w:after="0"/>
              <w:jc w:val="both"/>
              <w:rPr>
                <w:rFonts w:cstheme="minorHAnsi"/>
                <w:sz w:val="18"/>
                <w:szCs w:val="18"/>
              </w:rPr>
            </w:pPr>
            <w:r>
              <w:rPr>
                <w:rFonts w:cstheme="minorHAnsi"/>
                <w:sz w:val="18"/>
                <w:szCs w:val="18"/>
              </w:rPr>
              <w:t xml:space="preserve">Permission to </w:t>
            </w:r>
            <w:r w:rsidR="00BD29F1">
              <w:rPr>
                <w:rFonts w:cstheme="minorHAnsi"/>
                <w:sz w:val="18"/>
                <w:szCs w:val="18"/>
              </w:rPr>
              <w:t>t</w:t>
            </w:r>
            <w:r>
              <w:rPr>
                <w:rFonts w:cstheme="minorHAnsi"/>
                <w:sz w:val="18"/>
                <w:szCs w:val="18"/>
              </w:rPr>
              <w:t xml:space="preserve">each </w:t>
            </w:r>
            <w:proofErr w:type="spellStart"/>
            <w:r>
              <w:rPr>
                <w:rFonts w:cstheme="minorHAnsi"/>
                <w:sz w:val="18"/>
                <w:szCs w:val="18"/>
              </w:rPr>
              <w:t>authorisation</w:t>
            </w:r>
            <w:proofErr w:type="spellEnd"/>
          </w:p>
        </w:tc>
      </w:tr>
      <w:tr w:rsidRPr="00F92371" w:rsidR="003043AB" w:rsidTr="00CB129D" w14:paraId="5C232E1D" w14:textId="77777777">
        <w:trPr>
          <w:gridAfter w:val="1"/>
          <w:cnfStyle w:val="000000100000" w:firstRow="0" w:lastRow="0" w:firstColumn="0" w:lastColumn="0" w:oddVBand="0" w:evenVBand="0" w:oddHBand="1" w:evenHBand="0" w:firstRowFirstColumn="0" w:firstRowLastColumn="0" w:lastRowFirstColumn="0" w:lastRowLastColumn="0"/>
          <w:wAfter w:w="108" w:type="dxa"/>
          <w:trHeight w:val="300"/>
        </w:trPr>
        <w:tc>
          <w:tcPr>
            <w:tcW w:w="0" w:type="dxa"/>
          </w:tcPr>
          <w:p w:rsidRPr="00F92371" w:rsidR="003043AB" w:rsidP="00B63F63" w:rsidRDefault="003043AB" w14:paraId="3429D1BE" w14:textId="5D1240DB">
            <w:pPr>
              <w:spacing w:after="0"/>
              <w:jc w:val="both"/>
              <w:textAlignment w:val="baseline"/>
              <w:rPr>
                <w:rFonts w:cstheme="minorHAnsi"/>
                <w:sz w:val="18"/>
                <w:szCs w:val="18"/>
              </w:rPr>
            </w:pPr>
            <w:r>
              <w:rPr>
                <w:rFonts w:cstheme="minorHAnsi"/>
                <w:sz w:val="18"/>
                <w:szCs w:val="18"/>
              </w:rPr>
              <w:t xml:space="preserve">NP </w:t>
            </w:r>
            <w:r w:rsidR="00BD29F1">
              <w:rPr>
                <w:rFonts w:cstheme="minorHAnsi"/>
                <w:sz w:val="18"/>
                <w:szCs w:val="18"/>
              </w:rPr>
              <w:t>r</w:t>
            </w:r>
            <w:r>
              <w:rPr>
                <w:rFonts w:cstheme="minorHAnsi"/>
                <w:sz w:val="18"/>
                <w:szCs w:val="18"/>
              </w:rPr>
              <w:t>egistration</w:t>
            </w:r>
          </w:p>
        </w:tc>
        <w:tc>
          <w:tcPr>
            <w:tcW w:w="0" w:type="dxa"/>
          </w:tcPr>
          <w:p w:rsidRPr="00F92371" w:rsidR="003043AB" w:rsidP="00B63F63" w:rsidRDefault="003043AB" w14:paraId="43603021" w14:textId="00CAF868">
            <w:pPr>
              <w:jc w:val="both"/>
              <w:rPr>
                <w:rFonts w:cstheme="minorHAnsi"/>
                <w:sz w:val="18"/>
                <w:szCs w:val="18"/>
              </w:rPr>
            </w:pPr>
            <w:r>
              <w:rPr>
                <w:rFonts w:cstheme="minorHAnsi"/>
                <w:sz w:val="18"/>
                <w:szCs w:val="18"/>
              </w:rPr>
              <w:t>Non-</w:t>
            </w:r>
            <w:proofErr w:type="spellStart"/>
            <w:r w:rsidR="00BD29F1">
              <w:rPr>
                <w:rFonts w:cstheme="minorHAnsi"/>
                <w:sz w:val="18"/>
                <w:szCs w:val="18"/>
              </w:rPr>
              <w:t>p</w:t>
            </w:r>
            <w:r>
              <w:rPr>
                <w:rFonts w:cstheme="minorHAnsi"/>
                <w:sz w:val="18"/>
                <w:szCs w:val="18"/>
              </w:rPr>
              <w:t>ractising</w:t>
            </w:r>
            <w:proofErr w:type="spellEnd"/>
            <w:r>
              <w:rPr>
                <w:rFonts w:cstheme="minorHAnsi"/>
                <w:sz w:val="18"/>
                <w:szCs w:val="18"/>
              </w:rPr>
              <w:t xml:space="preserve"> </w:t>
            </w:r>
            <w:r w:rsidR="00BD29F1">
              <w:rPr>
                <w:rFonts w:cstheme="minorHAnsi"/>
                <w:sz w:val="18"/>
                <w:szCs w:val="18"/>
              </w:rPr>
              <w:t>r</w:t>
            </w:r>
            <w:r>
              <w:rPr>
                <w:rFonts w:cstheme="minorHAnsi"/>
                <w:sz w:val="18"/>
                <w:szCs w:val="18"/>
              </w:rPr>
              <w:t>egistration</w:t>
            </w:r>
          </w:p>
        </w:tc>
      </w:tr>
      <w:tr w:rsidRPr="00F92371" w:rsidR="003043AB" w:rsidTr="00CB129D" w14:paraId="0DC9B1A3" w14:textId="77777777">
        <w:trPr>
          <w:gridAfter w:val="1"/>
          <w:cnfStyle w:val="000000010000" w:firstRow="0" w:lastRow="0" w:firstColumn="0" w:lastColumn="0" w:oddVBand="0" w:evenVBand="0" w:oddHBand="0" w:evenHBand="1" w:firstRowFirstColumn="0" w:firstRowLastColumn="0" w:lastRowFirstColumn="0" w:lastRowLastColumn="0"/>
          <w:wAfter w:w="108" w:type="dxa"/>
          <w:trHeight w:val="300"/>
        </w:trPr>
        <w:tc>
          <w:tcPr>
            <w:tcW w:w="0" w:type="dxa"/>
          </w:tcPr>
          <w:p w:rsidR="003043AB" w:rsidP="00B63F63" w:rsidRDefault="003043AB" w14:paraId="4CACFD5B" w14:textId="77777777">
            <w:pPr>
              <w:spacing w:after="0"/>
              <w:jc w:val="both"/>
              <w:textAlignment w:val="baseline"/>
              <w:rPr>
                <w:rFonts w:cstheme="minorHAnsi"/>
                <w:sz w:val="18"/>
                <w:szCs w:val="18"/>
              </w:rPr>
            </w:pPr>
            <w:r>
              <w:rPr>
                <w:rFonts w:cstheme="minorHAnsi"/>
                <w:sz w:val="18"/>
                <w:szCs w:val="18"/>
              </w:rPr>
              <w:t>CHRC</w:t>
            </w:r>
          </w:p>
        </w:tc>
        <w:tc>
          <w:tcPr>
            <w:tcW w:w="0" w:type="dxa"/>
          </w:tcPr>
          <w:p w:rsidRPr="00F92371" w:rsidR="003043AB" w:rsidP="00B63F63" w:rsidRDefault="003043AB" w14:paraId="23805856" w14:textId="3570C7F2">
            <w:pPr>
              <w:jc w:val="both"/>
              <w:rPr>
                <w:rFonts w:cstheme="minorHAnsi"/>
                <w:sz w:val="18"/>
                <w:szCs w:val="18"/>
              </w:rPr>
            </w:pPr>
            <w:r>
              <w:rPr>
                <w:rFonts w:cstheme="minorHAnsi"/>
                <w:sz w:val="18"/>
                <w:szCs w:val="18"/>
              </w:rPr>
              <w:t xml:space="preserve">Criminal </w:t>
            </w:r>
            <w:r w:rsidR="00BD29F1">
              <w:rPr>
                <w:rFonts w:cstheme="minorHAnsi"/>
                <w:sz w:val="18"/>
                <w:szCs w:val="18"/>
              </w:rPr>
              <w:t>h</w:t>
            </w:r>
            <w:r>
              <w:rPr>
                <w:rFonts w:cstheme="minorHAnsi"/>
                <w:sz w:val="18"/>
                <w:szCs w:val="18"/>
              </w:rPr>
              <w:t xml:space="preserve">istory </w:t>
            </w:r>
            <w:r w:rsidR="00BD29F1">
              <w:rPr>
                <w:rFonts w:cstheme="minorHAnsi"/>
                <w:sz w:val="18"/>
                <w:szCs w:val="18"/>
              </w:rPr>
              <w:t>r</w:t>
            </w:r>
            <w:r>
              <w:rPr>
                <w:rFonts w:cstheme="minorHAnsi"/>
                <w:sz w:val="18"/>
                <w:szCs w:val="18"/>
              </w:rPr>
              <w:t xml:space="preserve">ecord </w:t>
            </w:r>
            <w:r w:rsidR="00BD29F1">
              <w:rPr>
                <w:rFonts w:cstheme="minorHAnsi"/>
                <w:sz w:val="18"/>
                <w:szCs w:val="18"/>
              </w:rPr>
              <w:t>c</w:t>
            </w:r>
            <w:r>
              <w:rPr>
                <w:rFonts w:cstheme="minorHAnsi"/>
                <w:sz w:val="18"/>
                <w:szCs w:val="18"/>
              </w:rPr>
              <w:t>heck</w:t>
            </w:r>
          </w:p>
        </w:tc>
      </w:tr>
    </w:tbl>
    <w:p w:rsidRPr="00876EDE" w:rsidR="003043AB" w:rsidP="003043AB" w:rsidRDefault="003043AB" w14:paraId="0DB07E41" w14:textId="77777777">
      <w:pPr>
        <w:pStyle w:val="VCAAHeading2"/>
        <w:numPr>
          <w:ilvl w:val="0"/>
          <w:numId w:val="28"/>
        </w:numPr>
        <w:spacing w:line="276" w:lineRule="auto"/>
        <w:jc w:val="both"/>
        <w:rPr>
          <w:rStyle w:val="eop"/>
          <w:szCs w:val="40"/>
          <w:shd w:val="clear" w:color="auto" w:fill="FFFFFF"/>
        </w:rPr>
      </w:pPr>
      <w:bookmarkStart w:name="_Toc163483876" w:id="43"/>
      <w:bookmarkStart w:name="_Toc169008938" w:id="44"/>
      <w:bookmarkStart w:name="_Hlk163466920" w:id="45"/>
      <w:bookmarkStart w:name="_Hlk163490129" w:id="46"/>
      <w:bookmarkStart w:name="_Hlk163483892" w:id="47"/>
      <w:bookmarkStart w:name="_Toc171430759" w:id="48"/>
      <w:r w:rsidRPr="00876EDE">
        <w:rPr>
          <w:rStyle w:val="normaltextrun"/>
          <w:szCs w:val="40"/>
          <w:shd w:val="clear" w:color="auto" w:fill="FFFFFF"/>
        </w:rPr>
        <w:t xml:space="preserve">Managing this </w:t>
      </w:r>
      <w:r>
        <w:rPr>
          <w:rStyle w:val="normaltextrun"/>
          <w:szCs w:val="40"/>
          <w:shd w:val="clear" w:color="auto" w:fill="FFFFFF"/>
        </w:rPr>
        <w:t>p</w:t>
      </w:r>
      <w:r w:rsidRPr="00876EDE">
        <w:rPr>
          <w:rStyle w:val="normaltextrun"/>
          <w:szCs w:val="40"/>
          <w:shd w:val="clear" w:color="auto" w:fill="FFFFFF"/>
        </w:rPr>
        <w:t>olicy</w:t>
      </w:r>
      <w:bookmarkEnd w:id="43"/>
      <w:bookmarkEnd w:id="44"/>
      <w:bookmarkEnd w:id="48"/>
    </w:p>
    <w:p w:rsidRPr="00CB129D" w:rsidR="003043AB" w:rsidP="00CB129D" w:rsidRDefault="003043AB" w14:paraId="46E83464" w14:textId="77777777" w14:noSpellErr="1">
      <w:pPr>
        <w:pStyle w:val="VCAAHeading5"/>
        <w:numPr>
          <w:ilvl w:val="1"/>
          <w:numId w:val="28"/>
        </w:numPr>
        <w:rPr/>
      </w:pPr>
      <w:bookmarkStart w:name="_Toc169008939" w:id="49"/>
      <w:bookmarkStart w:name="_Toc171430760" w:id="50"/>
      <w:r w:rsidRPr="48FBB96E" w:rsidR="197A7178">
        <w:rPr>
          <w:lang w:val="en-US"/>
        </w:rPr>
        <w:t>Authorisation</w:t>
      </w:r>
      <w:bookmarkEnd w:id="49"/>
      <w:bookmarkEnd w:id="50"/>
    </w:p>
    <w:p w:rsidR="003043AB" w:rsidP="003043AB" w:rsidRDefault="003043AB" w14:paraId="552EC3AF" w14:textId="77777777">
      <w:pPr>
        <w:pStyle w:val="ESBodyText"/>
        <w:spacing w:line="276" w:lineRule="auto"/>
        <w:jc w:val="both"/>
        <w:rPr>
          <w:rStyle w:val="normaltextrun"/>
        </w:rPr>
      </w:pPr>
      <w:r w:rsidRPr="001E7676">
        <w:rPr>
          <w:rStyle w:val="normaltextrun"/>
        </w:rPr>
        <w:t>This policy is issued under the authority of the Chief Executive Officer.</w:t>
      </w:r>
    </w:p>
    <w:p w:rsidRPr="00CB129D" w:rsidR="003043AB" w:rsidP="00CB129D" w:rsidRDefault="003043AB" w14:paraId="7E15E4DD" w14:textId="77777777">
      <w:pPr>
        <w:pStyle w:val="VCAAHeading5"/>
        <w:numPr>
          <w:ilvl w:val="1"/>
          <w:numId w:val="28"/>
        </w:numPr>
      </w:pPr>
      <w:bookmarkStart w:name="_Toc169008940" w:id="51"/>
      <w:bookmarkStart w:name="_Toc171430761" w:id="52"/>
      <w:r w:rsidRPr="00CB129D">
        <w:t>Accountability for the policy</w:t>
      </w:r>
      <w:bookmarkEnd w:id="51"/>
      <w:bookmarkEnd w:id="52"/>
    </w:p>
    <w:p w:rsidR="003043AB" w:rsidP="003043AB" w:rsidRDefault="003043AB" w14:paraId="28F9FFC0" w14:textId="42B36289">
      <w:pPr>
        <w:pStyle w:val="ESBodyText"/>
        <w:spacing w:line="276" w:lineRule="auto"/>
        <w:jc w:val="both"/>
        <w:rPr>
          <w:sz w:val="20"/>
          <w:szCs w:val="20"/>
        </w:rPr>
      </w:pPr>
      <w:r>
        <w:rPr>
          <w:rStyle w:val="normaltextrun"/>
          <w:color w:val="000000"/>
        </w:rPr>
        <w:t>The owner for this policy is VCAA Human Resources. The owner reports to the Chief Executive Officer on the management of this policy.</w:t>
      </w:r>
    </w:p>
    <w:p w:rsidR="003043AB" w:rsidP="003043AB" w:rsidRDefault="003043AB" w14:paraId="19D54032" w14:textId="77777777">
      <w:pPr>
        <w:pStyle w:val="ESBodyText"/>
        <w:spacing w:line="276" w:lineRule="auto"/>
        <w:jc w:val="both"/>
        <w:rPr>
          <w:sz w:val="20"/>
          <w:szCs w:val="20"/>
        </w:rPr>
      </w:pPr>
      <w:r>
        <w:rPr>
          <w:rStyle w:val="normaltextrun"/>
          <w:color w:val="000000"/>
        </w:rPr>
        <w:t>The owner is responsible for:</w:t>
      </w:r>
    </w:p>
    <w:p w:rsidR="003043AB" w:rsidP="003043AB" w:rsidRDefault="00BD29F1" w14:paraId="250C70AB" w14:textId="5532F47C">
      <w:pPr>
        <w:pStyle w:val="ESBodyText"/>
        <w:numPr>
          <w:ilvl w:val="0"/>
          <w:numId w:val="25"/>
        </w:numPr>
        <w:spacing w:line="276" w:lineRule="auto"/>
        <w:jc w:val="both"/>
      </w:pPr>
      <w:r>
        <w:rPr>
          <w:rStyle w:val="normaltextrun"/>
          <w:color w:val="000000"/>
          <w:lang w:val="en-GB"/>
        </w:rPr>
        <w:t>d</w:t>
      </w:r>
      <w:r w:rsidR="003043AB">
        <w:rPr>
          <w:rStyle w:val="normaltextrun"/>
          <w:color w:val="000000"/>
          <w:lang w:val="en-GB"/>
        </w:rPr>
        <w:t>evelopment and regular review of this policy</w:t>
      </w:r>
    </w:p>
    <w:p w:rsidR="003043AB" w:rsidP="003043AB" w:rsidRDefault="00BD29F1" w14:paraId="694B13EE" w14:textId="2E726761">
      <w:pPr>
        <w:pStyle w:val="ESBodyText"/>
        <w:numPr>
          <w:ilvl w:val="0"/>
          <w:numId w:val="25"/>
        </w:numPr>
        <w:spacing w:line="276" w:lineRule="auto"/>
        <w:jc w:val="both"/>
      </w:pPr>
      <w:r>
        <w:rPr>
          <w:rStyle w:val="normaltextrun"/>
          <w:color w:val="000000"/>
          <w:lang w:val="en-GB"/>
        </w:rPr>
        <w:t>d</w:t>
      </w:r>
      <w:r w:rsidR="003043AB">
        <w:rPr>
          <w:rStyle w:val="normaltextrun"/>
          <w:color w:val="000000"/>
          <w:lang w:val="en-GB"/>
        </w:rPr>
        <w:t xml:space="preserve">evelopment of protocols, processes and guidelines to support </w:t>
      </w:r>
      <w:proofErr w:type="gramStart"/>
      <w:r w:rsidR="003043AB">
        <w:rPr>
          <w:rStyle w:val="normaltextrun"/>
          <w:color w:val="000000"/>
          <w:lang w:val="en-GB"/>
        </w:rPr>
        <w:t>implementation</w:t>
      </w:r>
      <w:proofErr w:type="gramEnd"/>
    </w:p>
    <w:p w:rsidRPr="001E7676" w:rsidR="003043AB" w:rsidP="003043AB" w:rsidRDefault="00BD29F1" w14:paraId="00487A11" w14:textId="75F4CE39">
      <w:pPr>
        <w:pStyle w:val="ESBodyText"/>
        <w:numPr>
          <w:ilvl w:val="0"/>
          <w:numId w:val="25"/>
        </w:numPr>
        <w:spacing w:line="276" w:lineRule="auto"/>
        <w:jc w:val="both"/>
        <w:rPr>
          <w:rStyle w:val="normaltextrun"/>
        </w:rPr>
      </w:pPr>
      <w:r>
        <w:rPr>
          <w:rStyle w:val="normaltextrun"/>
          <w:color w:val="000000"/>
          <w:lang w:val="en-GB"/>
        </w:rPr>
        <w:t>m</w:t>
      </w:r>
      <w:r w:rsidR="003043AB">
        <w:rPr>
          <w:rStyle w:val="normaltextrun"/>
          <w:color w:val="000000"/>
          <w:lang w:val="en-GB"/>
        </w:rPr>
        <w:t>onitoring compliance of applicable employees, organisational units, and/or locations</w:t>
      </w:r>
      <w:r w:rsidR="003043AB">
        <w:rPr>
          <w:rStyle w:val="eop"/>
          <w:color w:val="000000"/>
        </w:rPr>
        <w:t>.</w:t>
      </w:r>
    </w:p>
    <w:p w:rsidRPr="00CB129D" w:rsidR="003043AB" w:rsidP="00CB129D" w:rsidRDefault="003043AB" w14:paraId="777F812A" w14:textId="77777777">
      <w:pPr>
        <w:pStyle w:val="VCAAHeading5"/>
        <w:numPr>
          <w:ilvl w:val="1"/>
          <w:numId w:val="28"/>
        </w:numPr>
      </w:pPr>
      <w:bookmarkStart w:name="_Toc169008941" w:id="53"/>
      <w:bookmarkStart w:name="_Toc171430762" w:id="54"/>
      <w:r w:rsidRPr="00CB129D">
        <w:t>Important dates</w:t>
      </w:r>
      <w:bookmarkEnd w:id="53"/>
      <w:bookmarkEnd w:id="54"/>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426"/>
        <w:gridCol w:w="4352"/>
      </w:tblGrid>
      <w:tr w:rsidRPr="001E7676" w:rsidR="003043AB" w:rsidTr="00B63F63" w14:paraId="62AD867F" w14:textId="77777777">
        <w:trPr>
          <w:trHeight w:val="300"/>
        </w:trPr>
        <w:tc>
          <w:tcPr>
            <w:tcW w:w="4815" w:type="dxa"/>
            <w:shd w:val="clear" w:color="auto" w:fill="auto"/>
            <w:hideMark/>
          </w:tcPr>
          <w:bookmarkEnd w:id="45"/>
          <w:bookmarkEnd w:id="46"/>
          <w:bookmarkEnd w:id="47"/>
          <w:p w:rsidRPr="001E7676" w:rsidR="003043AB" w:rsidP="00B63F63" w:rsidRDefault="003043AB" w14:paraId="718B21CA" w14:textId="0EB9F356">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w:t>
            </w:r>
          </w:p>
        </w:tc>
        <w:tc>
          <w:tcPr>
            <w:tcW w:w="4800" w:type="dxa"/>
            <w:shd w:val="clear" w:color="auto" w:fill="auto"/>
            <w:hideMark/>
          </w:tcPr>
          <w:p w:rsidRPr="001E7676" w:rsidR="003043AB" w:rsidP="00B63F63" w:rsidRDefault="003043AB" w14:paraId="019C4270" w14:textId="0EB8E883">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w:t>
            </w:r>
          </w:p>
        </w:tc>
      </w:tr>
      <w:tr w:rsidRPr="001E7676" w:rsidR="003043AB" w:rsidTr="00B63F63" w14:paraId="753372D5" w14:textId="77777777">
        <w:trPr>
          <w:trHeight w:val="300"/>
        </w:trPr>
        <w:tc>
          <w:tcPr>
            <w:tcW w:w="4815" w:type="dxa"/>
            <w:shd w:val="clear" w:color="auto" w:fill="auto"/>
            <w:hideMark/>
          </w:tcPr>
          <w:p w:rsidRPr="001E7676" w:rsidR="003043AB" w:rsidP="00B63F63" w:rsidRDefault="003043AB" w14:paraId="360D9EBD" w14:textId="66BC9AE4">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w:t>
            </w:r>
          </w:p>
        </w:tc>
        <w:tc>
          <w:tcPr>
            <w:tcW w:w="4800" w:type="dxa"/>
            <w:shd w:val="clear" w:color="auto" w:fill="auto"/>
            <w:hideMark/>
          </w:tcPr>
          <w:p w:rsidRPr="001E7676" w:rsidR="003043AB" w:rsidP="00B63F63" w:rsidRDefault="003043AB" w14:paraId="438F8D7B" w14:textId="6C8F0A98">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w:t>
            </w:r>
          </w:p>
        </w:tc>
      </w:tr>
      <w:tr w:rsidRPr="001E7676" w:rsidR="003043AB" w:rsidTr="00B63F63" w14:paraId="60640B79" w14:textId="77777777">
        <w:trPr>
          <w:trHeight w:val="300"/>
        </w:trPr>
        <w:tc>
          <w:tcPr>
            <w:tcW w:w="4815" w:type="dxa"/>
            <w:shd w:val="clear" w:color="auto" w:fill="auto"/>
            <w:hideMark/>
          </w:tcPr>
          <w:p w:rsidRPr="001E7676" w:rsidR="003043AB" w:rsidP="00B63F63" w:rsidRDefault="003043AB" w14:paraId="51C95CB3" w14:textId="46966D64">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w:t>
            </w:r>
          </w:p>
        </w:tc>
        <w:tc>
          <w:tcPr>
            <w:tcW w:w="4800" w:type="dxa"/>
            <w:shd w:val="clear" w:color="auto" w:fill="auto"/>
            <w:hideMark/>
          </w:tcPr>
          <w:p w:rsidRPr="001E7676" w:rsidR="003043AB" w:rsidP="00B63F63" w:rsidRDefault="003043AB" w14:paraId="34F61A84" w14:textId="13EF7F0E">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w:t>
            </w:r>
          </w:p>
        </w:tc>
      </w:tr>
    </w:tbl>
    <w:p w:rsidRPr="00682471" w:rsidR="003043AB" w:rsidP="003043AB" w:rsidRDefault="003043AB" w14:paraId="791912C5" w14:textId="77777777">
      <w:pPr>
        <w:pStyle w:val="VCAAbody"/>
      </w:pPr>
    </w:p>
    <w:sectPr w:rsidRPr="00682471" w:rsidR="003043AB" w:rsidSect="00881105">
      <w:headerReference w:type="default" r:id="rId26"/>
      <w:footerReference w:type="default" r:id="rId27"/>
      <w:headerReference w:type="first" r:id="rId28"/>
      <w:footerReference w:type="first" r:id="rId29"/>
      <w:pgSz w:w="11907" w:h="16840" w:orient="portrait" w:code="9"/>
      <w:pgMar w:top="1430" w:right="1134" w:bottom="1434" w:left="1985" w:header="392" w:footer="273"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54CC96C9" w14:textId="77777777">
      <w:pPr>
        <w:spacing w:after="0" w:line="240" w:lineRule="auto"/>
      </w:pPr>
      <w:r>
        <w:separator/>
      </w:r>
    </w:p>
  </w:endnote>
  <w:endnote w:type="continuationSeparator" w:id="0">
    <w:p w:rsidR="00350E9A" w:rsidP="00304EA1" w:rsidRDefault="00350E9A" w14:paraId="672FC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3285"/>
    </w:tblGrid>
    <w:tr w:rsidRPr="00D0381D" w:rsidR="00350E9A" w:rsidTr="00D0381D" w14:paraId="61BF007D" w14:textId="77777777">
      <w:tc>
        <w:tcPr>
          <w:tcW w:w="3285" w:type="dxa"/>
          <w:tcMar>
            <w:left w:w="0" w:type="dxa"/>
            <w:right w:w="0" w:type="dxa"/>
          </w:tcMar>
        </w:tcPr>
        <w:p w:rsidRPr="00D0381D" w:rsidR="00350E9A" w:rsidP="00D0381D" w:rsidRDefault="00350E9A" w14:paraId="4004BF4A" w14:textId="78C85602">
          <w:pPr>
            <w:tabs>
              <w:tab w:val="right" w:pos="9639"/>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350E9A" w:rsidP="00D0381D" w:rsidRDefault="00350E9A" w14:paraId="112B474A" w14:textId="77777777">
          <w:pPr>
            <w:tabs>
              <w:tab w:val="right" w:pos="9639"/>
            </w:tabs>
            <w:rPr>
              <w:color w:val="999999" w:themeColor="accent2"/>
              <w:sz w:val="18"/>
              <w:szCs w:val="18"/>
            </w:rPr>
          </w:pPr>
        </w:p>
      </w:tc>
      <w:tc>
        <w:tcPr>
          <w:tcW w:w="3285" w:type="dxa"/>
          <w:tcMar>
            <w:left w:w="0" w:type="dxa"/>
            <w:right w:w="0" w:type="dxa"/>
          </w:tcMar>
        </w:tcPr>
        <w:p w:rsidRPr="009B3B87" w:rsidR="00350E9A" w:rsidP="00D0381D" w:rsidRDefault="00350E9A" w14:paraId="445A92D0" w14:textId="62FE9AEF">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1</w:t>
          </w:r>
          <w:r w:rsidRPr="009B3B87">
            <w:rPr>
              <w:sz w:val="18"/>
              <w:szCs w:val="18"/>
            </w:rPr>
            <w:fldChar w:fldCharType="end"/>
          </w:r>
        </w:p>
      </w:tc>
    </w:tr>
  </w:tbl>
  <w:p w:rsidRPr="00534253" w:rsidR="00350E9A" w:rsidP="00881105" w:rsidRDefault="00350E9A" w14:paraId="7782ADD3" w14:textId="77777777">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3"/>
      <w:gridCol w:w="2891"/>
      <w:gridCol w:w="2944"/>
    </w:tblGrid>
    <w:tr w:rsidR="00350E9A" w:rsidTr="00707E68" w14:paraId="67DBFA26" w14:textId="77777777">
      <w:tc>
        <w:tcPr>
          <w:tcW w:w="3285" w:type="dxa"/>
          <w:vAlign w:val="center"/>
        </w:tcPr>
        <w:p w:rsidR="00350E9A" w:rsidP="007619E0" w:rsidRDefault="00B10746" w14:paraId="5042C4CF" w14:textId="77777777">
          <w:pPr>
            <w:pStyle w:val="Captionsandfootnotes"/>
            <w:tabs>
              <w:tab w:val="right" w:pos="9639"/>
            </w:tabs>
            <w:spacing w:line="240" w:lineRule="auto"/>
            <w:rPr>
              <w:color w:val="999999" w:themeColor="accent2"/>
            </w:rPr>
          </w:pPr>
          <w:hyperlink w:history="1" r:id="rId1">
            <w:r w:rsidR="00350E9A">
              <w:rPr>
                <w:rStyle w:val="Hyperlink"/>
              </w:rPr>
              <w:t>VCAA</w:t>
            </w:r>
          </w:hyperlink>
        </w:p>
      </w:tc>
      <w:tc>
        <w:tcPr>
          <w:tcW w:w="3285" w:type="dxa"/>
          <w:vAlign w:val="center"/>
        </w:tcPr>
        <w:p w:rsidR="00350E9A" w:rsidP="00707E68" w:rsidRDefault="00350E9A" w14:paraId="2C8516DC" w14:textId="77777777">
          <w:pPr>
            <w:pStyle w:val="Captionsandfootnotes"/>
            <w:tabs>
              <w:tab w:val="right" w:pos="9639"/>
            </w:tabs>
            <w:spacing w:line="240" w:lineRule="auto"/>
            <w:jc w:val="center"/>
            <w:rPr>
              <w:color w:val="999999" w:themeColor="accent2"/>
            </w:rPr>
          </w:pPr>
        </w:p>
      </w:tc>
      <w:tc>
        <w:tcPr>
          <w:tcW w:w="3285" w:type="dxa"/>
          <w:vAlign w:val="center"/>
        </w:tcPr>
        <w:p w:rsidR="00350E9A" w:rsidP="00707E68" w:rsidRDefault="00350E9A" w14:paraId="08CAD1B6" w14:textId="77777777">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rsidR="00350E9A" w:rsidP="00650423" w:rsidRDefault="00350E9A" w14:paraId="7D186522" w14:textId="77777777">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28854F67" w14:textId="77777777">
      <w:pPr>
        <w:spacing w:after="0" w:line="240" w:lineRule="auto"/>
      </w:pPr>
      <w:r>
        <w:separator/>
      </w:r>
    </w:p>
  </w:footnote>
  <w:footnote w:type="continuationSeparator" w:id="0">
    <w:p w:rsidR="00350E9A" w:rsidP="00304EA1" w:rsidRDefault="00350E9A" w14:paraId="50882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3043AB" w14:paraId="586607E3" w14:textId="61E0CA10">
        <w:r>
          <w:t>Suitability for employment checks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350E9A" w:rsidP="00D86551" w:rsidRDefault="00B10746" w14:paraId="17BE7806" w14:textId="3C22704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3043AB">
          <w:t>Suitability for employment checks policy</w:t>
        </w:r>
      </w:sdtContent>
    </w:sdt>
    <w:r w:rsidRPr="00E44381" w:rsid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AB7" w:rsidR="00350E9A" w:rsidP="00C73F9D" w:rsidRDefault="00350E9A" w14:paraId="7883A868" w14:textId="0117F793">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3043AB">
          <w:t>Suitability for employment checks policy</w:t>
        </w:r>
      </w:sdtContent>
    </w:sdt>
  </w:p>
  <w:p w:rsidRPr="00C73F9D" w:rsidR="00350E9A" w:rsidP="00263A66" w:rsidRDefault="00350E9A" w14:paraId="6DE0A82C" w14:textId="77777777">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CBB1B58"/>
    <w:multiLevelType w:val="multilevel"/>
    <w:tmpl w:val="F2F8DE5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5464668"/>
    <w:multiLevelType w:val="multilevel"/>
    <w:tmpl w:val="AA201874"/>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83F6D41"/>
    <w:multiLevelType w:val="hybridMultilevel"/>
    <w:tmpl w:val="6E647F4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D14AEB"/>
    <w:multiLevelType w:val="hybridMultilevel"/>
    <w:tmpl w:val="D0D27EF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7695C4E"/>
    <w:multiLevelType w:val="hybridMultilevel"/>
    <w:tmpl w:val="B42200C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4CE064EE"/>
    <w:multiLevelType w:val="multilevel"/>
    <w:tmpl w:val="80B294D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EDD37DB"/>
    <w:multiLevelType w:val="hybridMultilevel"/>
    <w:tmpl w:val="1B20F9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50004705"/>
    <w:multiLevelType w:val="hybridMultilevel"/>
    <w:tmpl w:val="956A73E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51904AF1"/>
    <w:multiLevelType w:val="multilevel"/>
    <w:tmpl w:val="52364B4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4" w15:restartNumberingAfterBreak="0">
    <w:nsid w:val="53400A43"/>
    <w:multiLevelType w:val="hybridMultilevel"/>
    <w:tmpl w:val="A80EC4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3790359"/>
    <w:multiLevelType w:val="hybridMultilevel"/>
    <w:tmpl w:val="2B20E2A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28"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9" w15:restartNumberingAfterBreak="0">
    <w:nsid w:val="615D6C19"/>
    <w:multiLevelType w:val="multilevel"/>
    <w:tmpl w:val="79EE14F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30"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31" w15:restartNumberingAfterBreak="0">
    <w:nsid w:val="7BBC2F21"/>
    <w:multiLevelType w:val="hybridMultilevel"/>
    <w:tmpl w:val="61C89E8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2" w15:restartNumberingAfterBreak="0">
    <w:nsid w:val="7EEE4ABB"/>
    <w:multiLevelType w:val="multilevel"/>
    <w:tmpl w:val="3DF686E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01355350">
    <w:abstractNumId w:val="30"/>
  </w:num>
  <w:num w:numId="2" w16cid:durableId="116458358">
    <w:abstractNumId w:val="27"/>
  </w:num>
  <w:num w:numId="3" w16cid:durableId="1925257724">
    <w:abstractNumId w:val="18"/>
  </w:num>
  <w:num w:numId="4" w16cid:durableId="214388723">
    <w:abstractNumId w:val="14"/>
  </w:num>
  <w:num w:numId="5" w16cid:durableId="711996426">
    <w:abstractNumId w:val="28"/>
  </w:num>
  <w:num w:numId="6" w16cid:durableId="1236934448">
    <w:abstractNumId w:val="15"/>
  </w:num>
  <w:num w:numId="7" w16cid:durableId="2021656439">
    <w:abstractNumId w:val="11"/>
  </w:num>
  <w:num w:numId="8" w16cid:durableId="329253850">
    <w:abstractNumId w:val="17"/>
  </w:num>
  <w:num w:numId="9" w16cid:durableId="1246761816">
    <w:abstractNumId w:val="26"/>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9755402">
    <w:abstractNumId w:val="10"/>
  </w:num>
  <w:num w:numId="21" w16cid:durableId="1011489165">
    <w:abstractNumId w:val="31"/>
  </w:num>
  <w:num w:numId="22" w16cid:durableId="1864245441">
    <w:abstractNumId w:val="19"/>
  </w:num>
  <w:num w:numId="23" w16cid:durableId="1727219296">
    <w:abstractNumId w:val="22"/>
  </w:num>
  <w:num w:numId="24" w16cid:durableId="1412391889">
    <w:abstractNumId w:val="16"/>
  </w:num>
  <w:num w:numId="25" w16cid:durableId="1119488876">
    <w:abstractNumId w:val="21"/>
  </w:num>
  <w:num w:numId="26" w16cid:durableId="176575847">
    <w:abstractNumId w:val="13"/>
  </w:num>
  <w:num w:numId="27" w16cid:durableId="1665206755">
    <w:abstractNumId w:val="32"/>
  </w:num>
  <w:num w:numId="28" w16cid:durableId="1052077559">
    <w:abstractNumId w:val="12"/>
  </w:num>
  <w:num w:numId="29" w16cid:durableId="1864007033">
    <w:abstractNumId w:val="25"/>
  </w:num>
  <w:num w:numId="30" w16cid:durableId="655034739">
    <w:abstractNumId w:val="29"/>
  </w:num>
  <w:num w:numId="31" w16cid:durableId="1008215219">
    <w:abstractNumId w:val="23"/>
  </w:num>
  <w:num w:numId="32" w16cid:durableId="833644840">
    <w:abstractNumId w:val="20"/>
  </w:num>
  <w:num w:numId="33" w16cid:durableId="1198930902">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A71F7"/>
    <w:rsid w:val="000B138F"/>
    <w:rsid w:val="000D047D"/>
    <w:rsid w:val="000F09E4"/>
    <w:rsid w:val="000F16FD"/>
    <w:rsid w:val="000F1D5C"/>
    <w:rsid w:val="000F3A47"/>
    <w:rsid w:val="000F5CEC"/>
    <w:rsid w:val="000F70C1"/>
    <w:rsid w:val="0012390E"/>
    <w:rsid w:val="00124ADA"/>
    <w:rsid w:val="001363D1"/>
    <w:rsid w:val="00163EE0"/>
    <w:rsid w:val="00163FEA"/>
    <w:rsid w:val="00167DF0"/>
    <w:rsid w:val="001726B3"/>
    <w:rsid w:val="001807AA"/>
    <w:rsid w:val="00182B7F"/>
    <w:rsid w:val="001907BA"/>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490D"/>
    <w:rsid w:val="002C6F90"/>
    <w:rsid w:val="002E3552"/>
    <w:rsid w:val="002F27EC"/>
    <w:rsid w:val="00302FB8"/>
    <w:rsid w:val="003043AB"/>
    <w:rsid w:val="00304EA1"/>
    <w:rsid w:val="00314D81"/>
    <w:rsid w:val="0031607E"/>
    <w:rsid w:val="00322123"/>
    <w:rsid w:val="00322FC6"/>
    <w:rsid w:val="00350E9A"/>
    <w:rsid w:val="00365D51"/>
    <w:rsid w:val="003701BC"/>
    <w:rsid w:val="00391986"/>
    <w:rsid w:val="003D421C"/>
    <w:rsid w:val="003D57A7"/>
    <w:rsid w:val="00412F60"/>
    <w:rsid w:val="00414011"/>
    <w:rsid w:val="00417AA3"/>
    <w:rsid w:val="00440B32"/>
    <w:rsid w:val="00444619"/>
    <w:rsid w:val="0046078D"/>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34FB"/>
    <w:rsid w:val="008E031A"/>
    <w:rsid w:val="00906913"/>
    <w:rsid w:val="0091624E"/>
    <w:rsid w:val="00916D5D"/>
    <w:rsid w:val="0092268E"/>
    <w:rsid w:val="0093258A"/>
    <w:rsid w:val="00935D91"/>
    <w:rsid w:val="009370BC"/>
    <w:rsid w:val="009405B0"/>
    <w:rsid w:val="0096074C"/>
    <w:rsid w:val="009618FD"/>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B2543"/>
    <w:rsid w:val="00AB4E23"/>
    <w:rsid w:val="00AE7137"/>
    <w:rsid w:val="00AF1B9E"/>
    <w:rsid w:val="00AF4B2C"/>
    <w:rsid w:val="00B0738F"/>
    <w:rsid w:val="00B10746"/>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29F1"/>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A02DD"/>
    <w:rsid w:val="00CB129D"/>
    <w:rsid w:val="00CC2384"/>
    <w:rsid w:val="00CC53F9"/>
    <w:rsid w:val="00CC7529"/>
    <w:rsid w:val="00CD454F"/>
    <w:rsid w:val="00CE4547"/>
    <w:rsid w:val="00CE47BB"/>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0BC"/>
    <w:rsid w:val="00EB32A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A99A884"/>
    <w:rsid w:val="0BD76729"/>
    <w:rsid w:val="197A7178"/>
    <w:rsid w:val="42624E81"/>
    <w:rsid w:val="48FBB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EEEB151"/>
  <w15:docId w15:val="{55988895-5A74-4AE6-9829-3D94E40B4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semiHidden/>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EB30BC"/>
    <w:pPr>
      <w:tabs>
        <w:tab w:val="right" w:leader="dot" w:pos="9639"/>
      </w:tabs>
      <w:spacing w:after="100"/>
      <w:ind w:left="442"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styleId="CommentTextChar" w:customStyle="1">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99"/>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Heading2" w:customStyle="1">
    <w:name w:val="VCAA Heading 2"/>
    <w:next w:val="VCAAbody"/>
    <w:qFormat/>
    <w:rsid w:val="003043AB"/>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qFormat/>
    <w:rsid w:val="003043AB"/>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3043AB"/>
    <w:pPr>
      <w:spacing w:before="120" w:after="120" w:line="280" w:lineRule="exact"/>
    </w:pPr>
    <w:rPr>
      <w:rFonts w:cs="Arial" w:asciiTheme="majorHAnsi" w:hAnsiTheme="majorHAnsi"/>
      <w:color w:val="000000" w:themeColor="text1"/>
      <w:sz w:val="20"/>
    </w:rPr>
  </w:style>
  <w:style w:type="paragraph" w:styleId="VCAAbulletlevel2" w:customStyle="1">
    <w:name w:val="VCAA bullet level 2"/>
    <w:basedOn w:val="Normal"/>
    <w:qFormat/>
    <w:rsid w:val="003043AB"/>
    <w:pPr>
      <w:tabs>
        <w:tab w:val="left" w:pos="425"/>
      </w:tabs>
      <w:spacing w:before="60" w:after="60" w:line="280" w:lineRule="exact"/>
      <w:ind w:left="850" w:hanging="425"/>
    </w:pPr>
    <w:rPr>
      <w:rFonts w:eastAsia="Times New Roman" w:cs="Arial" w:asciiTheme="majorHAnsi" w:hAnsiTheme="majorHAnsi"/>
      <w:color w:val="000000" w:themeColor="text1"/>
      <w:kern w:val="22"/>
      <w:sz w:val="20"/>
      <w:lang w:val="en-GB" w:eastAsia="ja-JP"/>
    </w:rPr>
  </w:style>
  <w:style w:type="paragraph" w:styleId="VCAAHeading5" w:customStyle="1">
    <w:name w:val="VCAA Heading 5"/>
    <w:basedOn w:val="Normal"/>
    <w:next w:val="VCAAbody"/>
    <w:qFormat/>
    <w:rsid w:val="003043AB"/>
    <w:pPr>
      <w:spacing w:before="240" w:after="120" w:line="320" w:lineRule="exact"/>
      <w:outlineLvl w:val="5"/>
    </w:pPr>
    <w:rPr>
      <w:rFonts w:ascii="Arial" w:hAnsi="Arial" w:cs="Arial"/>
      <w:color w:val="0F7EB4"/>
      <w:sz w:val="24"/>
      <w:szCs w:val="20"/>
      <w:lang w:val="en" w:eastAsia="en-AU"/>
    </w:rPr>
  </w:style>
  <w:style w:type="character" w:styleId="VCAAbodyChar" w:customStyle="1">
    <w:name w:val="VCAA body Char"/>
    <w:basedOn w:val="DefaultParagraphFont"/>
    <w:link w:val="VCAAbody"/>
    <w:rsid w:val="003043AB"/>
    <w:rPr>
      <w:rFonts w:cs="Arial" w:asciiTheme="majorHAnsi" w:hAnsiTheme="majorHAnsi"/>
      <w:color w:val="000000" w:themeColor="text1"/>
      <w:sz w:val="20"/>
    </w:rPr>
  </w:style>
  <w:style w:type="paragraph" w:styleId="ESBodyText" w:customStyle="1">
    <w:name w:val="ES_Body Text"/>
    <w:basedOn w:val="Normal"/>
    <w:qFormat/>
    <w:rsid w:val="003043AB"/>
    <w:pPr>
      <w:spacing w:after="120" w:line="240" w:lineRule="atLeast"/>
    </w:pPr>
    <w:rPr>
      <w:rFonts w:ascii="Arial" w:hAnsi="Arial" w:cs="Arial" w:eastAsiaTheme="minorEastAsia"/>
      <w:sz w:val="18"/>
      <w:szCs w:val="18"/>
    </w:rPr>
  </w:style>
  <w:style w:type="character" w:styleId="rpl-text-label" w:customStyle="1">
    <w:name w:val="rpl-text-label"/>
    <w:basedOn w:val="DefaultParagraphFont"/>
    <w:rsid w:val="003043AB"/>
  </w:style>
  <w:style w:type="character" w:styleId="rpl-text-icongroup" w:customStyle="1">
    <w:name w:val="rpl-text-icon__group"/>
    <w:basedOn w:val="DefaultParagraphFont"/>
    <w:rsid w:val="003043AB"/>
  </w:style>
  <w:style w:type="character" w:styleId="normaltextrun" w:customStyle="1">
    <w:name w:val="normaltextrun"/>
    <w:basedOn w:val="DefaultParagraphFont"/>
    <w:rsid w:val="003043AB"/>
  </w:style>
  <w:style w:type="character" w:styleId="eop" w:customStyle="1">
    <w:name w:val="eop"/>
    <w:basedOn w:val="DefaultParagraphFont"/>
    <w:rsid w:val="0030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vcaa.publications@education.vic.gov.au" TargetMode="External"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vcaa.copyright@edumail.vic.gov.au" TargetMode="External" Id="rId17" /><Relationship Type="http://schemas.microsoft.com/office/2016/09/relationships/commentsIds" Target="commentsIds.xml" Id="rId25" /><Relationship Type="http://schemas.openxmlformats.org/officeDocument/2006/relationships/customXml" Target="../customXml/item2.xml" Id="rId2" /><Relationship Type="http://schemas.openxmlformats.org/officeDocument/2006/relationships/hyperlink" Target="https://www.vcaa.vic.edu.au/Pages/HomePage.aspx" TargetMode="External" Id="rId16" /><Relationship Type="http://schemas.openxmlformats.org/officeDocument/2006/relationships/footer" Target="footer2.xm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microsoft.com/office/2011/relationships/commentsExtended" Target="commentsExtended.xm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header" Target="header5.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glossaryDocument" Target="glossary/document.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caa.vic.edu.au/Footer/Pages/Copyright.aspx" TargetMode="External" Id="rId14" /><Relationship Type="http://schemas.openxmlformats.org/officeDocument/2006/relationships/footer" Target="footer3.xml" Id="rId22" /><Relationship Type="http://schemas.openxmlformats.org/officeDocument/2006/relationships/footer" Target="footer4.xml" Id="rId27" /><Relationship Type="http://schemas.openxmlformats.org/officeDocument/2006/relationships/fontTable" Target="fontTable.xml" Id="rId30" /></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xmlns:wp14="http://schemas.microsoft.com/office/word/2010/wordml" w:rsidR="004567A0" w:rsidP="004567A0" w:rsidRDefault="004567A0" w14:paraId="18F23BBA" wp14:textId="77777777">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xmlns:wp14="http://schemas.microsoft.com/office/word/2010/wordml" w:rsidR="00266E53" w:rsidRDefault="000877AD" w14:paraId="380D7EB4" wp14:textId="77777777">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59DFA09D" wp14:textId="77777777">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4567A0"/>
    <w:rsid w:val="00472EE5"/>
    <w:rsid w:val="00935D91"/>
    <w:rsid w:val="00A67188"/>
    <w:rsid w:val="00B7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1dfda961-1ef8-479d-a039-ba17e335c3a2"/>
    <ds:schemaRef ds:uri="603ce84b-db6c-4b71-aec5-1961e312b7c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32E0EF9-F33C-424B-A1C8-602A16873032}"/>
</file>

<file path=customXml/itemProps4.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Suitability for employment checks policy</dc:title>
  <dc:creator/>
  <cp:lastModifiedBy>Jessica Marazzato</cp:lastModifiedBy>
  <cp:revision>2</cp:revision>
  <dcterms:created xsi:type="dcterms:W3CDTF">2024-06-25T04:25:00Z</dcterms:created>
  <dcterms:modified xsi:type="dcterms:W3CDTF">2024-07-31T01:14:30Z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