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9B12C7" w:rsidRDefault="00F35AA9" w14:paraId="050E2465" w14:textId="09B442A3">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1B0231">
                <w:t>Workplace contact officer network guideline</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65AC8216">
      <w:pPr>
        <w:pStyle w:val="VCAAtrademarkinfo"/>
        <w:rPr>
          <w:lang w:val="en-AU"/>
        </w:rPr>
      </w:pPr>
      <w:r w:rsidRPr="00210AB7">
        <w:rPr>
          <w:lang w:val="en-AU"/>
        </w:rPr>
        <w:t xml:space="preserve">© Victorian Curriculum and Assessment Authority </w:t>
      </w:r>
      <w:r w:rsidR="009B12C7">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4044C4" w:rsidRDefault="004044C4" w14:paraId="629948F8" w14:textId="69279D09">
      <w:pPr>
        <w:pStyle w:val="TOC1"/>
        <w:tabs>
          <w:tab w:val="left" w:pos="442"/>
        </w:tabs>
        <w:rPr>
          <w:rFonts w:asciiTheme="minorHAnsi" w:hAnsiTheme="minorHAnsi" w:eastAsiaTheme="minorEastAsia"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69275589">
        <w:r w:rsidRPr="00D670AE">
          <w:rPr>
            <w:rStyle w:val="Hyperlink"/>
          </w:rPr>
          <w:t>1.</w:t>
        </w:r>
        <w:r>
          <w:rPr>
            <w:rFonts w:asciiTheme="minorHAnsi" w:hAnsiTheme="minorHAnsi" w:eastAsiaTheme="minorEastAsia" w:cstheme="minorBidi"/>
            <w:b w:val="0"/>
            <w:bCs w:val="0"/>
            <w:kern w:val="2"/>
            <w:sz w:val="24"/>
            <w:lang w:eastAsia="en-GB"/>
            <w14:ligatures w14:val="standardContextual"/>
          </w:rPr>
          <w:tab/>
        </w:r>
        <w:r w:rsidRPr="00D670AE">
          <w:rPr>
            <w:rStyle w:val="Hyperlink"/>
          </w:rPr>
          <w:t>Overview</w:t>
        </w:r>
        <w:r>
          <w:rPr>
            <w:webHidden/>
          </w:rPr>
          <w:tab/>
        </w:r>
        <w:r>
          <w:rPr>
            <w:webHidden/>
          </w:rPr>
          <w:fldChar w:fldCharType="begin"/>
        </w:r>
        <w:r>
          <w:rPr>
            <w:webHidden/>
          </w:rPr>
          <w:instrText xml:space="preserve"> PAGEREF _Toc169275589 \h </w:instrText>
        </w:r>
        <w:r>
          <w:rPr>
            <w:webHidden/>
          </w:rPr>
        </w:r>
        <w:r>
          <w:rPr>
            <w:webHidden/>
          </w:rPr>
          <w:fldChar w:fldCharType="separate"/>
        </w:r>
        <w:r>
          <w:rPr>
            <w:webHidden/>
          </w:rPr>
          <w:t>1</w:t>
        </w:r>
        <w:r>
          <w:rPr>
            <w:webHidden/>
          </w:rPr>
          <w:fldChar w:fldCharType="end"/>
        </w:r>
      </w:hyperlink>
    </w:p>
    <w:p w:rsidR="004044C4" w:rsidRDefault="00F35AA9" w14:paraId="2D91421D" w14:textId="734C1956">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69275590">
        <w:r w:rsidRPr="00D670AE" w:rsidR="004044C4">
          <w:rPr>
            <w:rStyle w:val="Hyperlink"/>
          </w:rPr>
          <w:t>2.</w:t>
        </w:r>
        <w:r w:rsidR="004044C4">
          <w:rPr>
            <w:rFonts w:asciiTheme="minorHAnsi" w:hAnsiTheme="minorHAnsi" w:eastAsiaTheme="minorEastAsia" w:cstheme="minorBidi"/>
            <w:b w:val="0"/>
            <w:bCs w:val="0"/>
            <w:kern w:val="2"/>
            <w:sz w:val="24"/>
            <w:lang w:eastAsia="en-GB"/>
            <w14:ligatures w14:val="standardContextual"/>
          </w:rPr>
          <w:tab/>
        </w:r>
        <w:r w:rsidRPr="00D670AE" w:rsidR="004044C4">
          <w:rPr>
            <w:rStyle w:val="Hyperlink"/>
          </w:rPr>
          <w:t>Objectives</w:t>
        </w:r>
        <w:r w:rsidR="004044C4">
          <w:rPr>
            <w:webHidden/>
          </w:rPr>
          <w:tab/>
        </w:r>
        <w:r w:rsidR="004044C4">
          <w:rPr>
            <w:webHidden/>
          </w:rPr>
          <w:fldChar w:fldCharType="begin"/>
        </w:r>
        <w:r w:rsidR="004044C4">
          <w:rPr>
            <w:webHidden/>
          </w:rPr>
          <w:instrText xml:space="preserve"> PAGEREF _Toc169275590 \h </w:instrText>
        </w:r>
        <w:r w:rsidR="004044C4">
          <w:rPr>
            <w:webHidden/>
          </w:rPr>
        </w:r>
        <w:r w:rsidR="004044C4">
          <w:rPr>
            <w:webHidden/>
          </w:rPr>
          <w:fldChar w:fldCharType="separate"/>
        </w:r>
        <w:r w:rsidR="004044C4">
          <w:rPr>
            <w:webHidden/>
          </w:rPr>
          <w:t>1</w:t>
        </w:r>
        <w:r w:rsidR="004044C4">
          <w:rPr>
            <w:webHidden/>
          </w:rPr>
          <w:fldChar w:fldCharType="end"/>
        </w:r>
      </w:hyperlink>
    </w:p>
    <w:p w:rsidR="004044C4" w:rsidRDefault="00F35AA9" w14:paraId="38A21B37" w14:textId="7FA4056C">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69275591">
        <w:r w:rsidRPr="00D670AE" w:rsidR="004044C4">
          <w:rPr>
            <w:rStyle w:val="Hyperlink"/>
          </w:rPr>
          <w:t>3.</w:t>
        </w:r>
        <w:r w:rsidR="004044C4">
          <w:rPr>
            <w:rFonts w:asciiTheme="minorHAnsi" w:hAnsiTheme="minorHAnsi" w:eastAsiaTheme="minorEastAsia" w:cstheme="minorBidi"/>
            <w:b w:val="0"/>
            <w:bCs w:val="0"/>
            <w:kern w:val="2"/>
            <w:sz w:val="24"/>
            <w:lang w:eastAsia="en-GB"/>
            <w14:ligatures w14:val="standardContextual"/>
          </w:rPr>
          <w:tab/>
        </w:r>
        <w:r w:rsidRPr="00D670AE" w:rsidR="004044C4">
          <w:rPr>
            <w:rStyle w:val="Hyperlink"/>
          </w:rPr>
          <w:t>Principles</w:t>
        </w:r>
        <w:r w:rsidR="004044C4">
          <w:rPr>
            <w:webHidden/>
          </w:rPr>
          <w:tab/>
        </w:r>
        <w:r w:rsidR="004044C4">
          <w:rPr>
            <w:webHidden/>
          </w:rPr>
          <w:fldChar w:fldCharType="begin"/>
        </w:r>
        <w:r w:rsidR="004044C4">
          <w:rPr>
            <w:webHidden/>
          </w:rPr>
          <w:instrText xml:space="preserve"> PAGEREF _Toc169275591 \h </w:instrText>
        </w:r>
        <w:r w:rsidR="004044C4">
          <w:rPr>
            <w:webHidden/>
          </w:rPr>
        </w:r>
        <w:r w:rsidR="004044C4">
          <w:rPr>
            <w:webHidden/>
          </w:rPr>
          <w:fldChar w:fldCharType="separate"/>
        </w:r>
        <w:r w:rsidR="004044C4">
          <w:rPr>
            <w:webHidden/>
          </w:rPr>
          <w:t>1</w:t>
        </w:r>
        <w:r w:rsidR="004044C4">
          <w:rPr>
            <w:webHidden/>
          </w:rPr>
          <w:fldChar w:fldCharType="end"/>
        </w:r>
      </w:hyperlink>
    </w:p>
    <w:p w:rsidR="004044C4" w:rsidRDefault="00F35AA9" w14:paraId="3DFAEE2A" w14:textId="73688997">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69275592">
        <w:r w:rsidRPr="00D670AE" w:rsidR="004044C4">
          <w:rPr>
            <w:rStyle w:val="Hyperlink"/>
          </w:rPr>
          <w:t>3.1.</w:t>
        </w:r>
        <w:r w:rsidR="004044C4">
          <w:rPr>
            <w:rFonts w:asciiTheme="minorHAnsi" w:hAnsiTheme="minorHAnsi" w:eastAsiaTheme="minorEastAsia" w:cstheme="minorBidi"/>
            <w:kern w:val="2"/>
            <w:sz w:val="24"/>
            <w:lang w:eastAsia="en-GB"/>
            <w14:ligatures w14:val="standardContextual"/>
          </w:rPr>
          <w:tab/>
        </w:r>
        <w:r w:rsidRPr="00D670AE" w:rsidR="004044C4">
          <w:rPr>
            <w:rStyle w:val="Hyperlink"/>
          </w:rPr>
          <w:t>Impartiality and fairness</w:t>
        </w:r>
        <w:r w:rsidR="004044C4">
          <w:rPr>
            <w:webHidden/>
          </w:rPr>
          <w:tab/>
        </w:r>
        <w:r w:rsidR="004044C4">
          <w:rPr>
            <w:webHidden/>
          </w:rPr>
          <w:fldChar w:fldCharType="begin"/>
        </w:r>
        <w:r w:rsidR="004044C4">
          <w:rPr>
            <w:webHidden/>
          </w:rPr>
          <w:instrText xml:space="preserve"> PAGEREF _Toc169275592 \h </w:instrText>
        </w:r>
        <w:r w:rsidR="004044C4">
          <w:rPr>
            <w:webHidden/>
          </w:rPr>
        </w:r>
        <w:r w:rsidR="004044C4">
          <w:rPr>
            <w:webHidden/>
          </w:rPr>
          <w:fldChar w:fldCharType="separate"/>
        </w:r>
        <w:r w:rsidR="004044C4">
          <w:rPr>
            <w:webHidden/>
          </w:rPr>
          <w:t>1</w:t>
        </w:r>
        <w:r w:rsidR="004044C4">
          <w:rPr>
            <w:webHidden/>
          </w:rPr>
          <w:fldChar w:fldCharType="end"/>
        </w:r>
      </w:hyperlink>
    </w:p>
    <w:p w:rsidR="004044C4" w:rsidRDefault="00F35AA9" w14:paraId="5E8F8B49" w14:textId="762F6505">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69275593">
        <w:r w:rsidRPr="00D670AE" w:rsidR="004044C4">
          <w:rPr>
            <w:rStyle w:val="Hyperlink"/>
          </w:rPr>
          <w:t>3.2.</w:t>
        </w:r>
        <w:r w:rsidR="004044C4">
          <w:rPr>
            <w:rFonts w:asciiTheme="minorHAnsi" w:hAnsiTheme="minorHAnsi" w:eastAsiaTheme="minorEastAsia" w:cstheme="minorBidi"/>
            <w:kern w:val="2"/>
            <w:sz w:val="24"/>
            <w:lang w:eastAsia="en-GB"/>
            <w14:ligatures w14:val="standardContextual"/>
          </w:rPr>
          <w:tab/>
        </w:r>
        <w:r w:rsidRPr="00D670AE" w:rsidR="004044C4">
          <w:rPr>
            <w:rStyle w:val="Hyperlink"/>
          </w:rPr>
          <w:t>Respect for diversity</w:t>
        </w:r>
        <w:r w:rsidR="004044C4">
          <w:rPr>
            <w:webHidden/>
          </w:rPr>
          <w:tab/>
        </w:r>
        <w:r w:rsidR="004044C4">
          <w:rPr>
            <w:webHidden/>
          </w:rPr>
          <w:fldChar w:fldCharType="begin"/>
        </w:r>
        <w:r w:rsidR="004044C4">
          <w:rPr>
            <w:webHidden/>
          </w:rPr>
          <w:instrText xml:space="preserve"> PAGEREF _Toc169275593 \h </w:instrText>
        </w:r>
        <w:r w:rsidR="004044C4">
          <w:rPr>
            <w:webHidden/>
          </w:rPr>
        </w:r>
        <w:r w:rsidR="004044C4">
          <w:rPr>
            <w:webHidden/>
          </w:rPr>
          <w:fldChar w:fldCharType="separate"/>
        </w:r>
        <w:r w:rsidR="004044C4">
          <w:rPr>
            <w:webHidden/>
          </w:rPr>
          <w:t>1</w:t>
        </w:r>
        <w:r w:rsidR="004044C4">
          <w:rPr>
            <w:webHidden/>
          </w:rPr>
          <w:fldChar w:fldCharType="end"/>
        </w:r>
      </w:hyperlink>
    </w:p>
    <w:p w:rsidR="004044C4" w:rsidRDefault="00F35AA9" w14:paraId="43DF5B0B" w14:textId="4A31CF20">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69275594">
        <w:r w:rsidRPr="00D670AE" w:rsidR="004044C4">
          <w:rPr>
            <w:rStyle w:val="Hyperlink"/>
          </w:rPr>
          <w:t>3.3.</w:t>
        </w:r>
        <w:r w:rsidR="004044C4">
          <w:rPr>
            <w:rFonts w:asciiTheme="minorHAnsi" w:hAnsiTheme="minorHAnsi" w:eastAsiaTheme="minorEastAsia" w:cstheme="minorBidi"/>
            <w:kern w:val="2"/>
            <w:sz w:val="24"/>
            <w:lang w:eastAsia="en-GB"/>
            <w14:ligatures w14:val="standardContextual"/>
          </w:rPr>
          <w:tab/>
        </w:r>
        <w:r w:rsidRPr="00D670AE" w:rsidR="004044C4">
          <w:rPr>
            <w:rStyle w:val="Hyperlink"/>
          </w:rPr>
          <w:t>Transparency and accountability</w:t>
        </w:r>
        <w:r w:rsidR="004044C4">
          <w:rPr>
            <w:webHidden/>
          </w:rPr>
          <w:tab/>
        </w:r>
        <w:r w:rsidR="004044C4">
          <w:rPr>
            <w:webHidden/>
          </w:rPr>
          <w:fldChar w:fldCharType="begin"/>
        </w:r>
        <w:r w:rsidR="004044C4">
          <w:rPr>
            <w:webHidden/>
          </w:rPr>
          <w:instrText xml:space="preserve"> PAGEREF _Toc169275594 \h </w:instrText>
        </w:r>
        <w:r w:rsidR="004044C4">
          <w:rPr>
            <w:webHidden/>
          </w:rPr>
        </w:r>
        <w:r w:rsidR="004044C4">
          <w:rPr>
            <w:webHidden/>
          </w:rPr>
          <w:fldChar w:fldCharType="separate"/>
        </w:r>
        <w:r w:rsidR="004044C4">
          <w:rPr>
            <w:webHidden/>
          </w:rPr>
          <w:t>1</w:t>
        </w:r>
        <w:r w:rsidR="004044C4">
          <w:rPr>
            <w:webHidden/>
          </w:rPr>
          <w:fldChar w:fldCharType="end"/>
        </w:r>
      </w:hyperlink>
    </w:p>
    <w:p w:rsidR="004044C4" w:rsidRDefault="00F35AA9" w14:paraId="6AB48192" w14:textId="3305669F">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69275604">
        <w:r w:rsidRPr="00D670AE" w:rsidR="004044C4">
          <w:rPr>
            <w:rStyle w:val="Hyperlink"/>
          </w:rPr>
          <w:t>4.</w:t>
        </w:r>
        <w:r w:rsidR="004044C4">
          <w:rPr>
            <w:rFonts w:asciiTheme="minorHAnsi" w:hAnsiTheme="minorHAnsi" w:eastAsiaTheme="minorEastAsia" w:cstheme="minorBidi"/>
            <w:b w:val="0"/>
            <w:bCs w:val="0"/>
            <w:kern w:val="2"/>
            <w:sz w:val="24"/>
            <w:lang w:eastAsia="en-GB"/>
            <w14:ligatures w14:val="standardContextual"/>
          </w:rPr>
          <w:tab/>
        </w:r>
        <w:r w:rsidRPr="00D670AE" w:rsidR="004044C4">
          <w:rPr>
            <w:rStyle w:val="Hyperlink"/>
          </w:rPr>
          <w:t>Support for a respectful workplace culture</w:t>
        </w:r>
        <w:r w:rsidR="004044C4">
          <w:rPr>
            <w:webHidden/>
          </w:rPr>
          <w:tab/>
        </w:r>
        <w:r w:rsidR="004044C4">
          <w:rPr>
            <w:webHidden/>
          </w:rPr>
          <w:fldChar w:fldCharType="begin"/>
        </w:r>
        <w:r w:rsidR="004044C4">
          <w:rPr>
            <w:webHidden/>
          </w:rPr>
          <w:instrText xml:space="preserve"> PAGEREF _Toc169275604 \h </w:instrText>
        </w:r>
        <w:r w:rsidR="004044C4">
          <w:rPr>
            <w:webHidden/>
          </w:rPr>
        </w:r>
        <w:r w:rsidR="004044C4">
          <w:rPr>
            <w:webHidden/>
          </w:rPr>
          <w:fldChar w:fldCharType="separate"/>
        </w:r>
        <w:r w:rsidR="004044C4">
          <w:rPr>
            <w:webHidden/>
          </w:rPr>
          <w:t>2</w:t>
        </w:r>
        <w:r w:rsidR="004044C4">
          <w:rPr>
            <w:webHidden/>
          </w:rPr>
          <w:fldChar w:fldCharType="end"/>
        </w:r>
      </w:hyperlink>
    </w:p>
    <w:p w:rsidR="004044C4" w:rsidRDefault="00F35AA9" w14:paraId="29DBB04E" w14:textId="6D599C5E">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69275605">
        <w:r w:rsidRPr="00D670AE" w:rsidR="004044C4">
          <w:rPr>
            <w:rStyle w:val="Hyperlink"/>
          </w:rPr>
          <w:t>5.</w:t>
        </w:r>
        <w:r w:rsidR="004044C4">
          <w:rPr>
            <w:rFonts w:asciiTheme="minorHAnsi" w:hAnsiTheme="minorHAnsi" w:eastAsiaTheme="minorEastAsia" w:cstheme="minorBidi"/>
            <w:b w:val="0"/>
            <w:bCs w:val="0"/>
            <w:kern w:val="2"/>
            <w:sz w:val="24"/>
            <w:lang w:eastAsia="en-GB"/>
            <w14:ligatures w14:val="standardContextual"/>
          </w:rPr>
          <w:tab/>
        </w:r>
        <w:r w:rsidRPr="00D670AE" w:rsidR="004044C4">
          <w:rPr>
            <w:rStyle w:val="Hyperlink"/>
          </w:rPr>
          <w:t>Ways in which a WCO can support employees</w:t>
        </w:r>
        <w:r w:rsidR="004044C4">
          <w:rPr>
            <w:webHidden/>
          </w:rPr>
          <w:tab/>
        </w:r>
        <w:r w:rsidR="004044C4">
          <w:rPr>
            <w:webHidden/>
          </w:rPr>
          <w:fldChar w:fldCharType="begin"/>
        </w:r>
        <w:r w:rsidR="004044C4">
          <w:rPr>
            <w:webHidden/>
          </w:rPr>
          <w:instrText xml:space="preserve"> PAGEREF _Toc169275605 \h </w:instrText>
        </w:r>
        <w:r w:rsidR="004044C4">
          <w:rPr>
            <w:webHidden/>
          </w:rPr>
        </w:r>
        <w:r w:rsidR="004044C4">
          <w:rPr>
            <w:webHidden/>
          </w:rPr>
          <w:fldChar w:fldCharType="separate"/>
        </w:r>
        <w:r w:rsidR="004044C4">
          <w:rPr>
            <w:webHidden/>
          </w:rPr>
          <w:t>2</w:t>
        </w:r>
        <w:r w:rsidR="004044C4">
          <w:rPr>
            <w:webHidden/>
          </w:rPr>
          <w:fldChar w:fldCharType="end"/>
        </w:r>
      </w:hyperlink>
    </w:p>
    <w:p w:rsidR="004044C4" w:rsidRDefault="00F35AA9" w14:paraId="6C077A3F" w14:textId="184AD9E5">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69275606">
        <w:r w:rsidRPr="00D670AE" w:rsidR="004044C4">
          <w:rPr>
            <w:rStyle w:val="Hyperlink"/>
          </w:rPr>
          <w:t>6.</w:t>
        </w:r>
        <w:r w:rsidR="004044C4">
          <w:rPr>
            <w:rFonts w:asciiTheme="minorHAnsi" w:hAnsiTheme="minorHAnsi" w:eastAsiaTheme="minorEastAsia" w:cstheme="minorBidi"/>
            <w:b w:val="0"/>
            <w:bCs w:val="0"/>
            <w:kern w:val="2"/>
            <w:sz w:val="24"/>
            <w:lang w:eastAsia="en-GB"/>
            <w14:ligatures w14:val="standardContextual"/>
          </w:rPr>
          <w:tab/>
        </w:r>
        <w:r w:rsidRPr="00D670AE" w:rsidR="004044C4">
          <w:rPr>
            <w:rStyle w:val="Hyperlink"/>
          </w:rPr>
          <w:t>Seeking assistance</w:t>
        </w:r>
        <w:r w:rsidR="004044C4">
          <w:rPr>
            <w:webHidden/>
          </w:rPr>
          <w:tab/>
        </w:r>
        <w:r w:rsidR="004044C4">
          <w:rPr>
            <w:webHidden/>
          </w:rPr>
          <w:fldChar w:fldCharType="begin"/>
        </w:r>
        <w:r w:rsidR="004044C4">
          <w:rPr>
            <w:webHidden/>
          </w:rPr>
          <w:instrText xml:space="preserve"> PAGEREF _Toc169275606 \h </w:instrText>
        </w:r>
        <w:r w:rsidR="004044C4">
          <w:rPr>
            <w:webHidden/>
          </w:rPr>
        </w:r>
        <w:r w:rsidR="004044C4">
          <w:rPr>
            <w:webHidden/>
          </w:rPr>
          <w:fldChar w:fldCharType="separate"/>
        </w:r>
        <w:r w:rsidR="004044C4">
          <w:rPr>
            <w:webHidden/>
          </w:rPr>
          <w:t>2</w:t>
        </w:r>
        <w:r w:rsidR="004044C4">
          <w:rPr>
            <w:webHidden/>
          </w:rPr>
          <w:fldChar w:fldCharType="end"/>
        </w:r>
      </w:hyperlink>
    </w:p>
    <w:p w:rsidR="004044C4" w:rsidRDefault="00F35AA9" w14:paraId="75E9C1E3" w14:textId="786271E5">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69275607">
        <w:r w:rsidRPr="00D670AE" w:rsidR="004044C4">
          <w:rPr>
            <w:rStyle w:val="Hyperlink"/>
          </w:rPr>
          <w:t>7.</w:t>
        </w:r>
        <w:r w:rsidR="004044C4">
          <w:rPr>
            <w:rFonts w:asciiTheme="minorHAnsi" w:hAnsiTheme="minorHAnsi" w:eastAsiaTheme="minorEastAsia" w:cstheme="minorBidi"/>
            <w:b w:val="0"/>
            <w:bCs w:val="0"/>
            <w:kern w:val="2"/>
            <w:sz w:val="24"/>
            <w:lang w:eastAsia="en-GB"/>
            <w14:ligatures w14:val="standardContextual"/>
          </w:rPr>
          <w:tab/>
        </w:r>
        <w:r w:rsidRPr="00D670AE" w:rsidR="004044C4">
          <w:rPr>
            <w:rStyle w:val="Hyperlink"/>
          </w:rPr>
          <w:t>Contact and further information</w:t>
        </w:r>
        <w:r w:rsidR="004044C4">
          <w:rPr>
            <w:webHidden/>
          </w:rPr>
          <w:tab/>
        </w:r>
        <w:r w:rsidR="004044C4">
          <w:rPr>
            <w:webHidden/>
          </w:rPr>
          <w:fldChar w:fldCharType="begin"/>
        </w:r>
        <w:r w:rsidR="004044C4">
          <w:rPr>
            <w:webHidden/>
          </w:rPr>
          <w:instrText xml:space="preserve"> PAGEREF _Toc169275607 \h </w:instrText>
        </w:r>
        <w:r w:rsidR="004044C4">
          <w:rPr>
            <w:webHidden/>
          </w:rPr>
        </w:r>
        <w:r w:rsidR="004044C4">
          <w:rPr>
            <w:webHidden/>
          </w:rPr>
          <w:fldChar w:fldCharType="separate"/>
        </w:r>
        <w:r w:rsidR="004044C4">
          <w:rPr>
            <w:webHidden/>
          </w:rPr>
          <w:t>2</w:t>
        </w:r>
        <w:r w:rsidR="004044C4">
          <w:rPr>
            <w:webHidden/>
          </w:rPr>
          <w:fldChar w:fldCharType="end"/>
        </w:r>
      </w:hyperlink>
    </w:p>
    <w:p w:rsidR="004044C4" w:rsidRDefault="00F35AA9" w14:paraId="23C01D2C" w14:textId="0C997FF3">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69275608">
        <w:r w:rsidRPr="00D670AE" w:rsidR="004044C4">
          <w:rPr>
            <w:rStyle w:val="Hyperlink"/>
          </w:rPr>
          <w:t>8.</w:t>
        </w:r>
        <w:r w:rsidR="004044C4">
          <w:rPr>
            <w:rFonts w:asciiTheme="minorHAnsi" w:hAnsiTheme="minorHAnsi" w:eastAsiaTheme="minorEastAsia" w:cstheme="minorBidi"/>
            <w:b w:val="0"/>
            <w:bCs w:val="0"/>
            <w:kern w:val="2"/>
            <w:sz w:val="24"/>
            <w:lang w:eastAsia="en-GB"/>
            <w14:ligatures w14:val="standardContextual"/>
          </w:rPr>
          <w:tab/>
        </w:r>
        <w:r w:rsidRPr="00D670AE" w:rsidR="004044C4">
          <w:rPr>
            <w:rStyle w:val="Hyperlink"/>
            <w:shd w:val="clear" w:color="auto" w:fill="FFFFFF"/>
          </w:rPr>
          <w:t>Managing this guideline</w:t>
        </w:r>
        <w:r w:rsidR="004044C4">
          <w:rPr>
            <w:webHidden/>
          </w:rPr>
          <w:tab/>
        </w:r>
        <w:r w:rsidR="004044C4">
          <w:rPr>
            <w:webHidden/>
          </w:rPr>
          <w:fldChar w:fldCharType="begin"/>
        </w:r>
        <w:r w:rsidR="004044C4">
          <w:rPr>
            <w:webHidden/>
          </w:rPr>
          <w:instrText xml:space="preserve"> PAGEREF _Toc169275608 \h </w:instrText>
        </w:r>
        <w:r w:rsidR="004044C4">
          <w:rPr>
            <w:webHidden/>
          </w:rPr>
        </w:r>
        <w:r w:rsidR="004044C4">
          <w:rPr>
            <w:webHidden/>
          </w:rPr>
          <w:fldChar w:fldCharType="separate"/>
        </w:r>
        <w:r w:rsidR="004044C4">
          <w:rPr>
            <w:webHidden/>
          </w:rPr>
          <w:t>2</w:t>
        </w:r>
        <w:r w:rsidR="004044C4">
          <w:rPr>
            <w:webHidden/>
          </w:rPr>
          <w:fldChar w:fldCharType="end"/>
        </w:r>
      </w:hyperlink>
    </w:p>
    <w:p w:rsidR="004044C4" w:rsidRDefault="00F35AA9" w14:paraId="1C2BF6A1" w14:textId="5ABA5FD2">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69275609">
        <w:r w:rsidRPr="00D670AE" w:rsidR="004044C4">
          <w:rPr>
            <w:rStyle w:val="Hyperlink"/>
          </w:rPr>
          <w:t>8.1.</w:t>
        </w:r>
        <w:r w:rsidR="004044C4">
          <w:rPr>
            <w:rFonts w:asciiTheme="minorHAnsi" w:hAnsiTheme="minorHAnsi" w:eastAsiaTheme="minorEastAsia" w:cstheme="minorBidi"/>
            <w:kern w:val="2"/>
            <w:sz w:val="24"/>
            <w:lang w:eastAsia="en-GB"/>
            <w14:ligatures w14:val="standardContextual"/>
          </w:rPr>
          <w:tab/>
        </w:r>
        <w:r w:rsidRPr="00D670AE" w:rsidR="004044C4">
          <w:rPr>
            <w:rStyle w:val="Hyperlink"/>
          </w:rPr>
          <w:t>Authorisation</w:t>
        </w:r>
        <w:r w:rsidR="004044C4">
          <w:rPr>
            <w:webHidden/>
          </w:rPr>
          <w:tab/>
        </w:r>
        <w:r w:rsidR="004044C4">
          <w:rPr>
            <w:webHidden/>
          </w:rPr>
          <w:fldChar w:fldCharType="begin"/>
        </w:r>
        <w:r w:rsidR="004044C4">
          <w:rPr>
            <w:webHidden/>
          </w:rPr>
          <w:instrText xml:space="preserve"> PAGEREF _Toc169275609 \h </w:instrText>
        </w:r>
        <w:r w:rsidR="004044C4">
          <w:rPr>
            <w:webHidden/>
          </w:rPr>
        </w:r>
        <w:r w:rsidR="004044C4">
          <w:rPr>
            <w:webHidden/>
          </w:rPr>
          <w:fldChar w:fldCharType="separate"/>
        </w:r>
        <w:r w:rsidR="004044C4">
          <w:rPr>
            <w:webHidden/>
          </w:rPr>
          <w:t>2</w:t>
        </w:r>
        <w:r w:rsidR="004044C4">
          <w:rPr>
            <w:webHidden/>
          </w:rPr>
          <w:fldChar w:fldCharType="end"/>
        </w:r>
      </w:hyperlink>
    </w:p>
    <w:p w:rsidR="004044C4" w:rsidRDefault="00F35AA9" w14:paraId="5DA14991" w14:textId="3D9295B6">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69275610">
        <w:r w:rsidRPr="00D670AE" w:rsidR="004044C4">
          <w:rPr>
            <w:rStyle w:val="Hyperlink"/>
          </w:rPr>
          <w:t>8.2.</w:t>
        </w:r>
        <w:r w:rsidR="004044C4">
          <w:rPr>
            <w:rFonts w:asciiTheme="minorHAnsi" w:hAnsiTheme="minorHAnsi" w:eastAsiaTheme="minorEastAsia" w:cstheme="minorBidi"/>
            <w:kern w:val="2"/>
            <w:sz w:val="24"/>
            <w:lang w:eastAsia="en-GB"/>
            <w14:ligatures w14:val="standardContextual"/>
          </w:rPr>
          <w:tab/>
        </w:r>
        <w:r w:rsidRPr="00D670AE" w:rsidR="004044C4">
          <w:rPr>
            <w:rStyle w:val="Hyperlink"/>
          </w:rPr>
          <w:t>Accountability for the guideline</w:t>
        </w:r>
        <w:r w:rsidR="004044C4">
          <w:rPr>
            <w:webHidden/>
          </w:rPr>
          <w:tab/>
        </w:r>
        <w:r w:rsidR="004044C4">
          <w:rPr>
            <w:webHidden/>
          </w:rPr>
          <w:fldChar w:fldCharType="begin"/>
        </w:r>
        <w:r w:rsidR="004044C4">
          <w:rPr>
            <w:webHidden/>
          </w:rPr>
          <w:instrText xml:space="preserve"> PAGEREF _Toc169275610 \h </w:instrText>
        </w:r>
        <w:r w:rsidR="004044C4">
          <w:rPr>
            <w:webHidden/>
          </w:rPr>
        </w:r>
        <w:r w:rsidR="004044C4">
          <w:rPr>
            <w:webHidden/>
          </w:rPr>
          <w:fldChar w:fldCharType="separate"/>
        </w:r>
        <w:r w:rsidR="004044C4">
          <w:rPr>
            <w:webHidden/>
          </w:rPr>
          <w:t>2</w:t>
        </w:r>
        <w:r w:rsidR="004044C4">
          <w:rPr>
            <w:webHidden/>
          </w:rPr>
          <w:fldChar w:fldCharType="end"/>
        </w:r>
      </w:hyperlink>
    </w:p>
    <w:p w:rsidR="004044C4" w:rsidRDefault="00F35AA9" w14:paraId="0F9019AB" w14:textId="62AD31CA">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69275611">
        <w:r w:rsidRPr="00D670AE" w:rsidR="004044C4">
          <w:rPr>
            <w:rStyle w:val="Hyperlink"/>
          </w:rPr>
          <w:t>8.3.</w:t>
        </w:r>
        <w:r w:rsidR="004044C4">
          <w:rPr>
            <w:rFonts w:asciiTheme="minorHAnsi" w:hAnsiTheme="minorHAnsi" w:eastAsiaTheme="minorEastAsia" w:cstheme="minorBidi"/>
            <w:kern w:val="2"/>
            <w:sz w:val="24"/>
            <w:lang w:eastAsia="en-GB"/>
            <w14:ligatures w14:val="standardContextual"/>
          </w:rPr>
          <w:tab/>
        </w:r>
        <w:r w:rsidRPr="00D670AE" w:rsidR="004044C4">
          <w:rPr>
            <w:rStyle w:val="Hyperlink"/>
          </w:rPr>
          <w:t>Important dates</w:t>
        </w:r>
        <w:r w:rsidR="004044C4">
          <w:rPr>
            <w:webHidden/>
          </w:rPr>
          <w:tab/>
        </w:r>
        <w:r w:rsidR="004044C4">
          <w:rPr>
            <w:webHidden/>
          </w:rPr>
          <w:fldChar w:fldCharType="begin"/>
        </w:r>
        <w:r w:rsidR="004044C4">
          <w:rPr>
            <w:webHidden/>
          </w:rPr>
          <w:instrText xml:space="preserve"> PAGEREF _Toc169275611 \h </w:instrText>
        </w:r>
        <w:r w:rsidR="004044C4">
          <w:rPr>
            <w:webHidden/>
          </w:rPr>
        </w:r>
        <w:r w:rsidR="004044C4">
          <w:rPr>
            <w:webHidden/>
          </w:rPr>
          <w:fldChar w:fldCharType="separate"/>
        </w:r>
        <w:r w:rsidR="004044C4">
          <w:rPr>
            <w:webHidden/>
          </w:rPr>
          <w:t>3</w:t>
        </w:r>
        <w:r w:rsidR="004044C4">
          <w:rPr>
            <w:webHidden/>
          </w:rPr>
          <w:fldChar w:fldCharType="end"/>
        </w:r>
      </w:hyperlink>
    </w:p>
    <w:p w:rsidRPr="000F5CEC" w:rsidR="00DB1C96" w:rsidP="00D86551" w:rsidRDefault="004044C4" w14:paraId="1E8BFB1A" w14:textId="26356E5E">
      <w:r>
        <w:rPr>
          <w:noProof/>
          <w:sz w:val="24"/>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9B12C7" w:rsidP="009B12C7" w:rsidRDefault="009B12C7" w14:paraId="4C0E140E" w14:textId="77777777">
      <w:pPr>
        <w:pStyle w:val="VCAAHeading2"/>
        <w:numPr>
          <w:ilvl w:val="0"/>
          <w:numId w:val="20"/>
        </w:numPr>
        <w:spacing w:line="276" w:lineRule="auto"/>
        <w:jc w:val="both"/>
      </w:pPr>
      <w:bookmarkStart w:name="_Toc167806107" w:id="4"/>
      <w:bookmarkStart w:name="_Toc169275589" w:id="5"/>
      <w:r>
        <w:t>Overview</w:t>
      </w:r>
      <w:bookmarkEnd w:id="4"/>
      <w:bookmarkEnd w:id="5"/>
    </w:p>
    <w:p w:rsidRPr="000010CA" w:rsidR="009B12C7" w:rsidP="009B12C7" w:rsidRDefault="009B12C7" w14:paraId="53242D8F" w14:textId="45319927">
      <w:pPr>
        <w:pStyle w:val="ESBodyText"/>
        <w:spacing w:line="276" w:lineRule="auto"/>
        <w:jc w:val="both"/>
      </w:pPr>
      <w:r w:rsidR="009B12C7">
        <w:rPr/>
        <w:t xml:space="preserve">The Workplace Contact Officer (WCO) Network </w:t>
      </w:r>
      <w:r w:rsidR="009B12C7">
        <w:rPr/>
        <w:t>comprises</w:t>
      </w:r>
      <w:r w:rsidR="009B12C7">
        <w:rPr/>
        <w:t xml:space="preserve"> a dedicated team of trained volunteers </w:t>
      </w:r>
      <w:r w:rsidR="009B12C7">
        <w:rPr/>
        <w:t>who</w:t>
      </w:r>
      <w:r w:rsidR="009B12C7">
        <w:rPr/>
        <w:t xml:space="preserve"> provide valuable support across the </w:t>
      </w:r>
      <w:r w:rsidR="009B12C7">
        <w:rPr/>
        <w:t>VCAA</w:t>
      </w:r>
      <w:r w:rsidR="009B12C7">
        <w:rPr/>
        <w:t>. The</w:t>
      </w:r>
      <w:r w:rsidR="009B12C7">
        <w:rPr/>
        <w:t xml:space="preserve"> WCO Network </w:t>
      </w:r>
      <w:r w:rsidR="009B12C7">
        <w:rPr/>
        <w:t>stand</w:t>
      </w:r>
      <w:r w:rsidR="00F35AA9">
        <w:rPr/>
        <w:t>s</w:t>
      </w:r>
      <w:r w:rsidR="009B12C7">
        <w:rPr/>
        <w:t xml:space="preserve"> ready to support employees facing various challenges, including harassment, discrimination, bullying, </w:t>
      </w:r>
      <w:r w:rsidR="009B12C7">
        <w:rPr/>
        <w:t>victimi</w:t>
      </w:r>
      <w:r w:rsidR="009B12C7">
        <w:rPr/>
        <w:t>s</w:t>
      </w:r>
      <w:r w:rsidR="009B12C7">
        <w:rPr/>
        <w:t>ation</w:t>
      </w:r>
      <w:r w:rsidR="009B12C7">
        <w:rPr/>
        <w:t xml:space="preserve">, and family violence. At the forefront of </w:t>
      </w:r>
      <w:r w:rsidR="009B12C7">
        <w:rPr/>
        <w:t>the VCAA’s</w:t>
      </w:r>
      <w:r w:rsidR="009B12C7">
        <w:rPr/>
        <w:t xml:space="preserve"> commitment to a workplace defined by respect and equal opportunity, the WCO Network ensures that </w:t>
      </w:r>
      <w:r w:rsidR="009B12C7">
        <w:rPr/>
        <w:t>all</w:t>
      </w:r>
      <w:r w:rsidR="009B12C7">
        <w:rPr/>
        <w:t xml:space="preserve"> employee</w:t>
      </w:r>
      <w:r w:rsidR="009B12C7">
        <w:rPr/>
        <w:t xml:space="preserve">s are </w:t>
      </w:r>
      <w:r w:rsidR="009B12C7">
        <w:rPr/>
        <w:t xml:space="preserve">entitled to dignity and fair treatment. This guideline outlines the ways in which WCOs can aid employees by providing information, guidance, and support in resolving issues, understanding available options, and preventing escalations. Additionally, it underscores the pivotal role of WCOs in addressing concerns and </w:t>
      </w:r>
      <w:r w:rsidR="009B12C7">
        <w:rPr/>
        <w:t>facilitating</w:t>
      </w:r>
      <w:r w:rsidR="009B12C7">
        <w:rPr/>
        <w:t xml:space="preserve"> access to essential support services.</w:t>
      </w:r>
    </w:p>
    <w:p w:rsidR="009B12C7" w:rsidP="009B12C7" w:rsidRDefault="009B12C7" w14:paraId="2DF4A3F0" w14:textId="77777777">
      <w:pPr>
        <w:pStyle w:val="VCAAHeading2"/>
        <w:numPr>
          <w:ilvl w:val="0"/>
          <w:numId w:val="20"/>
        </w:numPr>
        <w:spacing w:line="276" w:lineRule="auto"/>
        <w:jc w:val="both"/>
      </w:pPr>
      <w:bookmarkStart w:name="_Toc167806108" w:id="6"/>
      <w:bookmarkStart w:name="_Toc169275590" w:id="7"/>
      <w:r>
        <w:t>Objectives</w:t>
      </w:r>
      <w:bookmarkEnd w:id="6"/>
      <w:bookmarkEnd w:id="7"/>
    </w:p>
    <w:p w:rsidRPr="00F35AA9" w:rsidR="001B0231" w:rsidP="00F35AA9" w:rsidRDefault="001B0231" w14:paraId="588988A9" w14:textId="7CBE6014">
      <w:pPr>
        <w:pStyle w:val="VCAAbody"/>
        <w:rPr>
          <w:sz w:val="18"/>
          <w:szCs w:val="21"/>
        </w:rPr>
      </w:pPr>
      <w:r w:rsidRPr="00F35AA9">
        <w:rPr>
          <w:sz w:val="18"/>
          <w:szCs w:val="21"/>
        </w:rPr>
        <w:t xml:space="preserve">The objectives of this </w:t>
      </w:r>
      <w:r w:rsidR="00F35AA9">
        <w:rPr>
          <w:sz w:val="18"/>
          <w:szCs w:val="21"/>
        </w:rPr>
        <w:t>guideline</w:t>
      </w:r>
      <w:r w:rsidRPr="00F35AA9">
        <w:rPr>
          <w:sz w:val="18"/>
          <w:szCs w:val="21"/>
        </w:rPr>
        <w:t xml:space="preserve"> are to:</w:t>
      </w:r>
    </w:p>
    <w:p w:rsidRPr="00676780" w:rsidR="009B12C7" w:rsidP="009B12C7" w:rsidRDefault="001B0231" w14:paraId="1D41F1A0" w14:textId="79C77612">
      <w:pPr>
        <w:pStyle w:val="ESBodyText"/>
        <w:numPr>
          <w:ilvl w:val="0"/>
          <w:numId w:val="21"/>
        </w:numPr>
        <w:spacing w:line="276" w:lineRule="auto"/>
        <w:jc w:val="both"/>
      </w:pPr>
      <w:r>
        <w:rPr>
          <w:b/>
        </w:rPr>
        <w:t>p</w:t>
      </w:r>
      <w:r w:rsidRPr="00676780" w:rsidR="009B12C7">
        <w:rPr>
          <w:b/>
        </w:rPr>
        <w:t xml:space="preserve">rovide a </w:t>
      </w:r>
      <w:r w:rsidR="009B12C7">
        <w:rPr>
          <w:b/>
        </w:rPr>
        <w:t>s</w:t>
      </w:r>
      <w:r w:rsidRPr="00676780" w:rsidR="009B12C7">
        <w:rPr>
          <w:b/>
        </w:rPr>
        <w:t xml:space="preserve">upportive </w:t>
      </w:r>
      <w:r w:rsidR="009B12C7">
        <w:rPr>
          <w:b/>
        </w:rPr>
        <w:t>e</w:t>
      </w:r>
      <w:r w:rsidRPr="00676780" w:rsidR="009B12C7">
        <w:rPr>
          <w:b/>
        </w:rPr>
        <w:t>nvironment:</w:t>
      </w:r>
      <w:r w:rsidRPr="00676780" w:rsidR="009B12C7">
        <w:t xml:space="preserve"> </w:t>
      </w:r>
      <w:r w:rsidR="00F47B7D">
        <w:t>p</w:t>
      </w:r>
      <w:r w:rsidRPr="00676780" w:rsidR="009B12C7">
        <w:t xml:space="preserve">rovide all employees with access to a safe and supportive space to address </w:t>
      </w:r>
      <w:r w:rsidR="009B12C7">
        <w:t>matters</w:t>
      </w:r>
      <w:r w:rsidRPr="00676780" w:rsidR="009B12C7">
        <w:t xml:space="preserve"> related to harassment, discrimination, bullying, </w:t>
      </w:r>
      <w:proofErr w:type="spellStart"/>
      <w:r w:rsidRPr="00676780" w:rsidR="009B12C7">
        <w:t>victimi</w:t>
      </w:r>
      <w:r w:rsidR="009B12C7">
        <w:t>s</w:t>
      </w:r>
      <w:r w:rsidRPr="00676780" w:rsidR="009B12C7">
        <w:t>ation</w:t>
      </w:r>
      <w:proofErr w:type="spellEnd"/>
      <w:r w:rsidRPr="00676780" w:rsidR="009B12C7">
        <w:t xml:space="preserve">, and family </w:t>
      </w:r>
      <w:proofErr w:type="gramStart"/>
      <w:r w:rsidRPr="00676780" w:rsidR="009B12C7">
        <w:t>violence</w:t>
      </w:r>
      <w:proofErr w:type="gramEnd"/>
    </w:p>
    <w:p w:rsidRPr="00676780" w:rsidR="009B12C7" w:rsidP="009B12C7" w:rsidRDefault="001B0231" w14:paraId="05DF4CE3" w14:textId="2AD77247">
      <w:pPr>
        <w:pStyle w:val="ESBodyText"/>
        <w:numPr>
          <w:ilvl w:val="0"/>
          <w:numId w:val="21"/>
        </w:numPr>
        <w:spacing w:line="276" w:lineRule="auto"/>
        <w:jc w:val="both"/>
      </w:pPr>
      <w:r>
        <w:rPr>
          <w:b/>
        </w:rPr>
        <w:t>p</w:t>
      </w:r>
      <w:r w:rsidRPr="00676780" w:rsidR="009B12C7">
        <w:rPr>
          <w:b/>
        </w:rPr>
        <w:t xml:space="preserve">romote a </w:t>
      </w:r>
      <w:r w:rsidR="009B12C7">
        <w:rPr>
          <w:b/>
        </w:rPr>
        <w:t>r</w:t>
      </w:r>
      <w:r w:rsidRPr="00676780" w:rsidR="009B12C7">
        <w:rPr>
          <w:b/>
        </w:rPr>
        <w:t xml:space="preserve">espectful </w:t>
      </w:r>
      <w:r w:rsidR="009B12C7">
        <w:rPr>
          <w:b/>
        </w:rPr>
        <w:t>w</w:t>
      </w:r>
      <w:r w:rsidRPr="00676780" w:rsidR="009B12C7">
        <w:rPr>
          <w:b/>
        </w:rPr>
        <w:t xml:space="preserve">orkplace </w:t>
      </w:r>
      <w:r w:rsidR="009B12C7">
        <w:rPr>
          <w:b/>
        </w:rPr>
        <w:t>c</w:t>
      </w:r>
      <w:r w:rsidRPr="00676780" w:rsidR="009B12C7">
        <w:rPr>
          <w:b/>
        </w:rPr>
        <w:t>ulture</w:t>
      </w:r>
      <w:r w:rsidRPr="00676780" w:rsidR="009B12C7">
        <w:t xml:space="preserve">: </w:t>
      </w:r>
      <w:r w:rsidR="00F47B7D">
        <w:t>f</w:t>
      </w:r>
      <w:r w:rsidRPr="00676780" w:rsidR="009B12C7">
        <w:t xml:space="preserve">oster a workplace culture that values and promotes respect, equality, and the well-being of all </w:t>
      </w:r>
      <w:proofErr w:type="gramStart"/>
      <w:r w:rsidR="009B12C7">
        <w:t>employees</w:t>
      </w:r>
      <w:proofErr w:type="gramEnd"/>
    </w:p>
    <w:p w:rsidRPr="00676780" w:rsidR="009B12C7" w:rsidP="009B12C7" w:rsidRDefault="001B0231" w14:paraId="6295580F" w14:textId="74DEB289">
      <w:pPr>
        <w:pStyle w:val="ESBodyText"/>
        <w:numPr>
          <w:ilvl w:val="0"/>
          <w:numId w:val="21"/>
        </w:numPr>
        <w:spacing w:line="276" w:lineRule="auto"/>
        <w:jc w:val="both"/>
      </w:pPr>
      <w:r>
        <w:rPr>
          <w:b/>
        </w:rPr>
        <w:t>p</w:t>
      </w:r>
      <w:r w:rsidRPr="00676780" w:rsidR="009B12C7">
        <w:rPr>
          <w:b/>
        </w:rPr>
        <w:t xml:space="preserve">revent and </w:t>
      </w:r>
      <w:r w:rsidR="009B12C7">
        <w:rPr>
          <w:b/>
        </w:rPr>
        <w:t>a</w:t>
      </w:r>
      <w:r w:rsidRPr="00676780" w:rsidR="009B12C7">
        <w:rPr>
          <w:b/>
        </w:rPr>
        <w:t xml:space="preserve">ddress </w:t>
      </w:r>
      <w:r w:rsidR="009B12C7">
        <w:rPr>
          <w:b/>
        </w:rPr>
        <w:t>i</w:t>
      </w:r>
      <w:r w:rsidRPr="00676780" w:rsidR="009B12C7">
        <w:rPr>
          <w:b/>
        </w:rPr>
        <w:t xml:space="preserve">nappropriate </w:t>
      </w:r>
      <w:r w:rsidR="009B12C7">
        <w:rPr>
          <w:b/>
        </w:rPr>
        <w:t>b</w:t>
      </w:r>
      <w:r w:rsidRPr="00676780" w:rsidR="009B12C7">
        <w:rPr>
          <w:b/>
        </w:rPr>
        <w:t>ehavior</w:t>
      </w:r>
      <w:r w:rsidRPr="00676780" w:rsidR="009B12C7">
        <w:t xml:space="preserve">: </w:t>
      </w:r>
      <w:r w:rsidR="00F47B7D">
        <w:t>e</w:t>
      </w:r>
      <w:r w:rsidRPr="00676780" w:rsidR="009B12C7">
        <w:t>stablish an effective system for preventing and addressing inappropriate behavior in the workplace, thereby reducing</w:t>
      </w:r>
      <w:r w:rsidR="009B12C7">
        <w:t xml:space="preserve"> matters related to</w:t>
      </w:r>
      <w:r w:rsidRPr="00676780" w:rsidR="009B12C7">
        <w:t xml:space="preserve"> harassment, discrimination, bullying, and </w:t>
      </w:r>
      <w:proofErr w:type="spellStart"/>
      <w:proofErr w:type="gramStart"/>
      <w:r w:rsidRPr="00676780" w:rsidR="009B12C7">
        <w:t>victimi</w:t>
      </w:r>
      <w:r w:rsidR="009B12C7">
        <w:t>s</w:t>
      </w:r>
      <w:r w:rsidRPr="00676780" w:rsidR="009B12C7">
        <w:t>ation</w:t>
      </w:r>
      <w:proofErr w:type="spellEnd"/>
      <w:proofErr w:type="gramEnd"/>
    </w:p>
    <w:p w:rsidR="009B12C7" w:rsidP="009B12C7" w:rsidRDefault="001B0231" w14:paraId="16602F1D" w14:textId="15F2E4A1">
      <w:pPr>
        <w:pStyle w:val="ESBodyText"/>
        <w:numPr>
          <w:ilvl w:val="0"/>
          <w:numId w:val="21"/>
        </w:numPr>
        <w:spacing w:line="276" w:lineRule="auto"/>
        <w:jc w:val="both"/>
      </w:pPr>
      <w:r>
        <w:rPr>
          <w:b/>
        </w:rPr>
        <w:t>s</w:t>
      </w:r>
      <w:r w:rsidRPr="00676780" w:rsidR="009B12C7">
        <w:rPr>
          <w:b/>
        </w:rPr>
        <w:t xml:space="preserve">upport </w:t>
      </w:r>
      <w:r w:rsidR="009B12C7">
        <w:rPr>
          <w:b/>
        </w:rPr>
        <w:t>v</w:t>
      </w:r>
      <w:r w:rsidRPr="00676780" w:rsidR="009B12C7">
        <w:rPr>
          <w:b/>
        </w:rPr>
        <w:t xml:space="preserve">ictims of </w:t>
      </w:r>
      <w:r w:rsidR="009B12C7">
        <w:rPr>
          <w:b/>
        </w:rPr>
        <w:t>f</w:t>
      </w:r>
      <w:r w:rsidRPr="00676780" w:rsidR="009B12C7">
        <w:rPr>
          <w:b/>
        </w:rPr>
        <w:t xml:space="preserve">amily </w:t>
      </w:r>
      <w:r w:rsidR="009B12C7">
        <w:rPr>
          <w:b/>
        </w:rPr>
        <w:t>v</w:t>
      </w:r>
      <w:r w:rsidRPr="00676780" w:rsidR="009B12C7">
        <w:rPr>
          <w:b/>
        </w:rPr>
        <w:t>iolence</w:t>
      </w:r>
      <w:r w:rsidRPr="00676780" w:rsidR="009B12C7">
        <w:t xml:space="preserve">: </w:t>
      </w:r>
      <w:r w:rsidR="00F47B7D">
        <w:t>o</w:t>
      </w:r>
      <w:r w:rsidRPr="00676780" w:rsidR="009B12C7">
        <w:t xml:space="preserve">ffer resources and assistance to employees affected by family violence, helping them access the support they need </w:t>
      </w:r>
      <w:r w:rsidR="009B12C7">
        <w:t xml:space="preserve">either </w:t>
      </w:r>
      <w:r w:rsidRPr="00676780" w:rsidR="009B12C7">
        <w:t>within</w:t>
      </w:r>
      <w:r w:rsidR="009B12C7">
        <w:t xml:space="preserve"> or outside</w:t>
      </w:r>
      <w:r w:rsidRPr="00676780" w:rsidR="009B12C7">
        <w:t xml:space="preserve"> the </w:t>
      </w:r>
      <w:proofErr w:type="gramStart"/>
      <w:r w:rsidRPr="00676780" w:rsidR="009B12C7">
        <w:t>workplace</w:t>
      </w:r>
      <w:proofErr w:type="gramEnd"/>
    </w:p>
    <w:p w:rsidRPr="00676780" w:rsidR="009B12C7" w:rsidP="009B12C7" w:rsidRDefault="001B0231" w14:paraId="02FC2216" w14:textId="5A33BF71">
      <w:pPr>
        <w:pStyle w:val="ESBodyText"/>
        <w:numPr>
          <w:ilvl w:val="0"/>
          <w:numId w:val="21"/>
        </w:numPr>
        <w:spacing w:line="276" w:lineRule="auto"/>
        <w:jc w:val="both"/>
      </w:pPr>
      <w:r>
        <w:rPr>
          <w:b/>
        </w:rPr>
        <w:t>p</w:t>
      </w:r>
      <w:r w:rsidRPr="00676780" w:rsidR="009B12C7">
        <w:rPr>
          <w:b/>
        </w:rPr>
        <w:t xml:space="preserve">rovide </w:t>
      </w:r>
      <w:r w:rsidR="009B12C7">
        <w:rPr>
          <w:b/>
        </w:rPr>
        <w:t>i</w:t>
      </w:r>
      <w:r w:rsidRPr="00676780" w:rsidR="009B12C7">
        <w:rPr>
          <w:b/>
        </w:rPr>
        <w:t xml:space="preserve">nformation and </w:t>
      </w:r>
      <w:r w:rsidR="009B12C7">
        <w:rPr>
          <w:b/>
        </w:rPr>
        <w:t>g</w:t>
      </w:r>
      <w:r w:rsidRPr="00676780" w:rsidR="009B12C7">
        <w:rPr>
          <w:b/>
        </w:rPr>
        <w:t>uidance:</w:t>
      </w:r>
      <w:r w:rsidRPr="00676780" w:rsidR="009B12C7">
        <w:t xml:space="preserve"> </w:t>
      </w:r>
      <w:r w:rsidR="00F47B7D">
        <w:t>e</w:t>
      </w:r>
      <w:r w:rsidRPr="00676780" w:rsidR="009B12C7">
        <w:t xml:space="preserve">nsure </w:t>
      </w:r>
      <w:r w:rsidR="009B12C7">
        <w:t xml:space="preserve">employees can access </w:t>
      </w:r>
      <w:r w:rsidRPr="00676780" w:rsidR="009B12C7">
        <w:t xml:space="preserve">accurate information and guidance on how to </w:t>
      </w:r>
      <w:r w:rsidR="009B12C7">
        <w:t xml:space="preserve">contact a </w:t>
      </w:r>
      <w:r w:rsidRPr="00676780" w:rsidR="009B12C7">
        <w:t xml:space="preserve">WCO and navigate available options for </w:t>
      </w:r>
      <w:proofErr w:type="gramStart"/>
      <w:r w:rsidRPr="00676780" w:rsidR="009B12C7">
        <w:t>resolution</w:t>
      </w:r>
      <w:proofErr w:type="gramEnd"/>
    </w:p>
    <w:p w:rsidRPr="00676780" w:rsidR="009B12C7" w:rsidP="009B12C7" w:rsidRDefault="001B0231" w14:paraId="1DB46276" w14:textId="681DFDF4">
      <w:pPr>
        <w:pStyle w:val="ESBodyText"/>
        <w:numPr>
          <w:ilvl w:val="0"/>
          <w:numId w:val="21"/>
        </w:numPr>
        <w:spacing w:line="276" w:lineRule="auto"/>
        <w:jc w:val="both"/>
      </w:pPr>
      <w:r>
        <w:rPr>
          <w:b/>
        </w:rPr>
        <w:t>m</w:t>
      </w:r>
      <w:r w:rsidRPr="00676780" w:rsidR="009B12C7">
        <w:rPr>
          <w:b/>
        </w:rPr>
        <w:t xml:space="preserve">aintain </w:t>
      </w:r>
      <w:r w:rsidR="009B12C7">
        <w:rPr>
          <w:b/>
        </w:rPr>
        <w:t>c</w:t>
      </w:r>
      <w:r w:rsidRPr="00676780" w:rsidR="009B12C7">
        <w:rPr>
          <w:b/>
        </w:rPr>
        <w:t>onfidentiality</w:t>
      </w:r>
      <w:r w:rsidRPr="00676780" w:rsidR="009B12C7">
        <w:t xml:space="preserve">: </w:t>
      </w:r>
      <w:proofErr w:type="spellStart"/>
      <w:r w:rsidR="00F47B7D">
        <w:t>e</w:t>
      </w:r>
      <w:r w:rsidRPr="00676780" w:rsidR="009B12C7">
        <w:t>mphasise</w:t>
      </w:r>
      <w:proofErr w:type="spellEnd"/>
      <w:r w:rsidRPr="00676780" w:rsidR="009B12C7">
        <w:t xml:space="preserve"> the importance of maintaining confidentiality in discussions with WCOs to create a safe space for employees to share their concerns.</w:t>
      </w:r>
    </w:p>
    <w:p w:rsidR="009B12C7" w:rsidP="009B12C7" w:rsidRDefault="009B12C7" w14:paraId="2C3212C0" w14:textId="77777777">
      <w:pPr>
        <w:pStyle w:val="VCAAHeading2"/>
        <w:numPr>
          <w:ilvl w:val="0"/>
          <w:numId w:val="20"/>
        </w:numPr>
        <w:spacing w:line="276" w:lineRule="auto"/>
        <w:jc w:val="both"/>
      </w:pPr>
      <w:bookmarkStart w:name="_Toc487209840" w:id="8"/>
      <w:bookmarkStart w:name="_Toc167806109" w:id="9"/>
      <w:bookmarkStart w:name="_Toc169275591" w:id="10"/>
      <w:r>
        <w:t>Principles</w:t>
      </w:r>
      <w:bookmarkEnd w:id="8"/>
      <w:bookmarkEnd w:id="9"/>
      <w:bookmarkEnd w:id="10"/>
    </w:p>
    <w:p w:rsidRPr="00D07A0B" w:rsidR="004A7E22" w:rsidP="00F35AA9" w:rsidRDefault="004A7E22" w14:paraId="4FE37D5B" w14:textId="30230BB9">
      <w:pPr>
        <w:pStyle w:val="VCAAHeading5"/>
        <w:numPr>
          <w:ilvl w:val="1"/>
          <w:numId w:val="20"/>
        </w:numPr>
      </w:pPr>
      <w:bookmarkStart w:name="_Toc169275592" w:id="11"/>
      <w:r w:rsidRPr="00D07A0B">
        <w:t xml:space="preserve">Impartiality and </w:t>
      </w:r>
      <w:r w:rsidRPr="00F35AA9">
        <w:t>f</w:t>
      </w:r>
      <w:r w:rsidRPr="00D07A0B">
        <w:t>airness</w:t>
      </w:r>
      <w:bookmarkEnd w:id="11"/>
    </w:p>
    <w:p w:rsidRPr="00747D54" w:rsidR="004A7E22" w:rsidP="00144C65" w:rsidRDefault="004A7E22" w14:paraId="654CEDB0" w14:textId="7380FDF2">
      <w:pPr>
        <w:pStyle w:val="ESBodyText"/>
        <w:spacing w:line="276" w:lineRule="auto"/>
        <w:jc w:val="both"/>
      </w:pPr>
      <w:r w:rsidRPr="00747D54">
        <w:t xml:space="preserve">WCOs must maintain impartiality and treat all employees and concerns fairly. They should not take sides or show bias in their role as intermediaries. Every employee should have an equal opportunity to access the support and assistance provided by the WCO </w:t>
      </w:r>
      <w:r>
        <w:t>n</w:t>
      </w:r>
      <w:r w:rsidRPr="00747D54">
        <w:t>etwork, regardless of their position, background, or the nature of their concern.</w:t>
      </w:r>
    </w:p>
    <w:p w:rsidRPr="00D07A0B" w:rsidR="004A7E22" w:rsidP="00F35AA9" w:rsidRDefault="004A7E22" w14:paraId="53476CC7" w14:textId="24FF74E2">
      <w:pPr>
        <w:pStyle w:val="VCAAHeading5"/>
        <w:numPr>
          <w:ilvl w:val="1"/>
          <w:numId w:val="20"/>
        </w:numPr>
      </w:pPr>
      <w:bookmarkStart w:name="_Toc169275593" w:id="12"/>
      <w:r w:rsidRPr="00D07A0B">
        <w:t xml:space="preserve">Respect for </w:t>
      </w:r>
      <w:r w:rsidRPr="00F35AA9">
        <w:t>d</w:t>
      </w:r>
      <w:r w:rsidRPr="00D07A0B">
        <w:t>iversity</w:t>
      </w:r>
      <w:bookmarkEnd w:id="12"/>
    </w:p>
    <w:p w:rsidRPr="00747D54" w:rsidR="004A7E22" w:rsidP="00144C65" w:rsidRDefault="004A7E22" w14:paraId="7624E116" w14:textId="0335EC4C">
      <w:pPr>
        <w:pStyle w:val="ESBodyText"/>
        <w:spacing w:line="276" w:lineRule="auto"/>
        <w:jc w:val="both"/>
      </w:pPr>
      <w:r w:rsidRPr="00747D54">
        <w:t xml:space="preserve">The WCO </w:t>
      </w:r>
      <w:r w:rsidR="00325D55">
        <w:t>n</w:t>
      </w:r>
      <w:r w:rsidRPr="00747D54">
        <w:t xml:space="preserve">etwork should respect and embrace the diversity of the </w:t>
      </w:r>
      <w:r>
        <w:t xml:space="preserve">VCAA </w:t>
      </w:r>
      <w:r w:rsidRPr="00747D54">
        <w:t>workforce</w:t>
      </w:r>
      <w:r w:rsidR="00325D55">
        <w:t xml:space="preserve"> by u</w:t>
      </w:r>
      <w:r w:rsidRPr="00747D54">
        <w:t>nderstanding and acknowledging the unique cultural, social, and personal aspects that each employee brings to the workplace. WCOs should be culturally sensitive and responsive to the needs of a diverse workforce and ensure that support services are inclusive and accessible to all.</w:t>
      </w:r>
    </w:p>
    <w:p w:rsidRPr="00D07A0B" w:rsidR="004A7E22" w:rsidP="00F35AA9" w:rsidRDefault="004A7E22" w14:paraId="7FDBFE2D" w14:textId="668DDDC1">
      <w:pPr>
        <w:pStyle w:val="VCAAHeading5"/>
        <w:numPr>
          <w:ilvl w:val="1"/>
          <w:numId w:val="20"/>
        </w:numPr>
      </w:pPr>
      <w:bookmarkStart w:name="_Toc169275594" w:id="13"/>
      <w:r w:rsidRPr="00D07A0B">
        <w:t xml:space="preserve">Transparency and </w:t>
      </w:r>
      <w:r w:rsidR="00325D55">
        <w:t>a</w:t>
      </w:r>
      <w:r w:rsidRPr="00D07A0B">
        <w:t>ccountability</w:t>
      </w:r>
      <w:bookmarkEnd w:id="13"/>
    </w:p>
    <w:p w:rsidRPr="00747D54" w:rsidR="004A7E22" w:rsidP="00144C65" w:rsidRDefault="004A7E22" w14:paraId="35B307D9" w14:textId="4B9A3AB7">
      <w:pPr>
        <w:pStyle w:val="ESBodyText"/>
        <w:spacing w:line="276" w:lineRule="auto"/>
        <w:jc w:val="both"/>
      </w:pPr>
      <w:r w:rsidRPr="00747D54">
        <w:rPr>
          <w:bCs/>
        </w:rPr>
        <w:t xml:space="preserve">The WCO </w:t>
      </w:r>
      <w:r w:rsidR="00325D55">
        <w:rPr>
          <w:bCs/>
        </w:rPr>
        <w:t>n</w:t>
      </w:r>
      <w:r w:rsidRPr="00747D54">
        <w:rPr>
          <w:bCs/>
        </w:rPr>
        <w:t>etwork should operate with transparency in its processes and decision</w:t>
      </w:r>
      <w:r w:rsidR="00325D55">
        <w:rPr>
          <w:bCs/>
        </w:rPr>
        <w:t xml:space="preserve"> </w:t>
      </w:r>
      <w:r w:rsidRPr="00747D54">
        <w:rPr>
          <w:bCs/>
        </w:rPr>
        <w:t xml:space="preserve">making. WCOs should be clear about the steps involved in addressing concerns and should communicate these steps to the </w:t>
      </w:r>
      <w:proofErr w:type="gramStart"/>
      <w:r w:rsidRPr="00747D54">
        <w:rPr>
          <w:bCs/>
        </w:rPr>
        <w:t>employees</w:t>
      </w:r>
      <w:proofErr w:type="gramEnd"/>
      <w:r w:rsidRPr="00747D54">
        <w:rPr>
          <w:bCs/>
        </w:rPr>
        <w:t xml:space="preserve"> </w:t>
      </w:r>
      <w:r w:rsidRPr="00747D54">
        <w:rPr>
          <w:bCs/>
        </w:rPr>
        <w:t>seeking assistance. Furthermore, the network should maintain records of their activities, subject to privacy and confidentiality rules</w:t>
      </w:r>
      <w:r>
        <w:rPr>
          <w:bCs/>
        </w:rPr>
        <w:t>.</w:t>
      </w:r>
    </w:p>
    <w:p w:rsidR="009B12C7" w:rsidP="009B12C7" w:rsidRDefault="009B12C7" w14:paraId="448197FE" w14:textId="72D5EC23">
      <w:pPr>
        <w:pStyle w:val="VCAAHeading2"/>
        <w:numPr>
          <w:ilvl w:val="0"/>
          <w:numId w:val="20"/>
        </w:numPr>
        <w:spacing w:line="276" w:lineRule="auto"/>
        <w:jc w:val="both"/>
      </w:pPr>
      <w:bookmarkStart w:name="_Toc167806110" w:id="14"/>
      <w:bookmarkStart w:name="_Toc169275604" w:id="15"/>
      <w:r w:rsidRPr="00747D54">
        <w:t xml:space="preserve">Support for a </w:t>
      </w:r>
      <w:r w:rsidR="00325D55">
        <w:t>r</w:t>
      </w:r>
      <w:r w:rsidRPr="00747D54">
        <w:t xml:space="preserve">espectful </w:t>
      </w:r>
      <w:r w:rsidR="00325D55">
        <w:t>w</w:t>
      </w:r>
      <w:r w:rsidRPr="00747D54">
        <w:t xml:space="preserve">orkplace </w:t>
      </w:r>
      <w:r w:rsidR="00325D55">
        <w:t>c</w:t>
      </w:r>
      <w:r w:rsidRPr="00747D54">
        <w:t>ulture</w:t>
      </w:r>
      <w:bookmarkEnd w:id="14"/>
      <w:bookmarkEnd w:id="15"/>
    </w:p>
    <w:p w:rsidRPr="002C4C65" w:rsidR="009B12C7" w:rsidP="6AE623BC" w:rsidRDefault="009B12C7" w14:paraId="3AB0CDE1" w14:textId="45CD716E">
      <w:pPr>
        <w:pStyle w:val="ESBodyText"/>
        <w:spacing w:line="276" w:lineRule="auto"/>
        <w:jc w:val="both"/>
        <w:rPr>
          <w:b w:val="1"/>
          <w:bCs w:val="1"/>
        </w:rPr>
      </w:pPr>
      <w:r w:rsidR="009B12C7">
        <w:rPr/>
        <w:t>Fundamental to a respectful workplace culture is an effective system to address concerns or issues of inappropriate behavior</w:t>
      </w:r>
      <w:r w:rsidR="009B12C7">
        <w:rPr/>
        <w:t xml:space="preserve">, </w:t>
      </w:r>
      <w:r w:rsidR="009B12C7">
        <w:rPr/>
        <w:t>WCO</w:t>
      </w:r>
      <w:r w:rsidR="009B12C7">
        <w:rPr/>
        <w:t xml:space="preserve">s are </w:t>
      </w:r>
      <w:r w:rsidR="009B12C7">
        <w:rPr/>
        <w:t xml:space="preserve">a vital </w:t>
      </w:r>
      <w:r w:rsidR="009B12C7">
        <w:rPr/>
        <w:t xml:space="preserve">support for </w:t>
      </w:r>
      <w:r w:rsidR="009B12C7">
        <w:rPr/>
        <w:t>employees</w:t>
      </w:r>
      <w:r w:rsidR="009B12C7">
        <w:rPr/>
        <w:t xml:space="preserve"> who</w:t>
      </w:r>
      <w:r w:rsidR="009B12C7">
        <w:rPr/>
        <w:t xml:space="preserve"> want to know how to address harassment, discrimination, bullying, </w:t>
      </w:r>
      <w:r w:rsidR="793D9A51">
        <w:rPr/>
        <w:t>victimization</w:t>
      </w:r>
      <w:r w:rsidR="009B12C7">
        <w:rPr/>
        <w:t xml:space="preserve">, or understand the support the </w:t>
      </w:r>
      <w:r w:rsidR="009B12C7">
        <w:rPr/>
        <w:t>VCAA</w:t>
      </w:r>
      <w:r w:rsidR="009B12C7">
        <w:rPr/>
        <w:t xml:space="preserve"> can provide in</w:t>
      </w:r>
      <w:r w:rsidR="009B12C7">
        <w:rPr/>
        <w:t xml:space="preserve"> these</w:t>
      </w:r>
      <w:r w:rsidR="009B12C7">
        <w:rPr/>
        <w:t xml:space="preserve"> cases.</w:t>
      </w:r>
    </w:p>
    <w:p w:rsidR="009B12C7" w:rsidP="009B12C7" w:rsidRDefault="009B12C7" w14:paraId="2BD70C14" w14:textId="77777777">
      <w:pPr>
        <w:pStyle w:val="VCAAHeading2"/>
        <w:numPr>
          <w:ilvl w:val="0"/>
          <w:numId w:val="20"/>
        </w:numPr>
        <w:spacing w:line="276" w:lineRule="auto"/>
        <w:jc w:val="both"/>
      </w:pPr>
      <w:bookmarkStart w:name="_Toc167806111" w:id="16"/>
      <w:bookmarkStart w:name="_Toc169275605" w:id="17"/>
      <w:bookmarkStart w:name="_Hlk150855042" w:id="18"/>
      <w:r>
        <w:t>Ways in which a WCO can support employees</w:t>
      </w:r>
      <w:bookmarkEnd w:id="16"/>
      <w:bookmarkEnd w:id="17"/>
    </w:p>
    <w:p w:rsidRPr="00F35AA9" w:rsidR="009B12C7" w:rsidP="009B12C7" w:rsidRDefault="009B12C7" w14:paraId="73F71ED9" w14:textId="39E8F37E">
      <w:pPr>
        <w:pStyle w:val="VCAAbody"/>
        <w:spacing w:line="276" w:lineRule="auto"/>
        <w:jc w:val="both"/>
        <w:rPr>
          <w:sz w:val="18"/>
          <w:szCs w:val="21"/>
        </w:rPr>
      </w:pPr>
      <w:r w:rsidRPr="00F35AA9">
        <w:rPr>
          <w:sz w:val="18"/>
          <w:szCs w:val="21"/>
        </w:rPr>
        <w:t>A WCO can provide support to employees through the following</w:t>
      </w:r>
      <w:r w:rsidR="00325D55">
        <w:rPr>
          <w:sz w:val="18"/>
          <w:szCs w:val="21"/>
        </w:rPr>
        <w:t>.</w:t>
      </w:r>
    </w:p>
    <w:bookmarkEnd w:id="18"/>
    <w:p w:rsidR="009B12C7" w:rsidP="009B12C7" w:rsidRDefault="009B12C7" w14:paraId="6A6764E3" w14:textId="53BF5DFE">
      <w:pPr>
        <w:pStyle w:val="ESBodyText"/>
        <w:numPr>
          <w:ilvl w:val="0"/>
          <w:numId w:val="22"/>
        </w:numPr>
        <w:spacing w:line="276" w:lineRule="auto"/>
        <w:jc w:val="both"/>
        <w:rPr>
          <w:b/>
        </w:rPr>
      </w:pPr>
      <w:r w:rsidRPr="00310634">
        <w:t xml:space="preserve">Information and </w:t>
      </w:r>
      <w:r w:rsidR="00325D55">
        <w:t>g</w:t>
      </w:r>
      <w:r w:rsidRPr="00310634">
        <w:t>uidance: Offering information, guidance, and support to help employees understand their options for resolving issues</w:t>
      </w:r>
      <w:r>
        <w:t>.</w:t>
      </w:r>
    </w:p>
    <w:p w:rsidR="009B12C7" w:rsidP="009B12C7" w:rsidRDefault="009B12C7" w14:paraId="1B9654A0" w14:textId="791AFB59">
      <w:pPr>
        <w:pStyle w:val="ESBodyText"/>
        <w:numPr>
          <w:ilvl w:val="0"/>
          <w:numId w:val="22"/>
        </w:numPr>
        <w:spacing w:line="276" w:lineRule="auto"/>
        <w:jc w:val="both"/>
        <w:rPr>
          <w:b/>
        </w:rPr>
      </w:pPr>
      <w:r w:rsidRPr="00310634">
        <w:t xml:space="preserve">Resources for </w:t>
      </w:r>
      <w:r w:rsidR="00325D55">
        <w:t>f</w:t>
      </w:r>
      <w:r w:rsidRPr="00310634">
        <w:t xml:space="preserve">amily </w:t>
      </w:r>
      <w:r w:rsidR="00325D55">
        <w:t>v</w:t>
      </w:r>
      <w:r w:rsidRPr="00310634">
        <w:t>iolence: Providing information, guidance, and resources specifically tailored to address matters related to family violence.</w:t>
      </w:r>
    </w:p>
    <w:p w:rsidR="009B12C7" w:rsidP="009B12C7" w:rsidRDefault="009B12C7" w14:paraId="713930C6" w14:textId="22033562">
      <w:pPr>
        <w:pStyle w:val="ESBodyText"/>
        <w:numPr>
          <w:ilvl w:val="0"/>
          <w:numId w:val="22"/>
        </w:numPr>
        <w:spacing w:line="276" w:lineRule="auto"/>
        <w:jc w:val="both"/>
        <w:rPr>
          <w:b/>
        </w:rPr>
      </w:pPr>
      <w:r>
        <w:t>VCAA</w:t>
      </w:r>
      <w:r w:rsidRPr="00310634">
        <w:t xml:space="preserve"> </w:t>
      </w:r>
      <w:r w:rsidR="00325D55">
        <w:t>p</w:t>
      </w:r>
      <w:r w:rsidRPr="00310634">
        <w:t xml:space="preserve">olicies and </w:t>
      </w:r>
      <w:r w:rsidR="00325D55">
        <w:t>p</w:t>
      </w:r>
      <w:r w:rsidRPr="00310634">
        <w:t xml:space="preserve">rocedures: Explaining the </w:t>
      </w:r>
      <w:r>
        <w:t>VCAA's</w:t>
      </w:r>
      <w:r w:rsidRPr="00310634">
        <w:t xml:space="preserve"> policies, processes, and principles, ensuring employees are informed about the guidelines in place.</w:t>
      </w:r>
    </w:p>
    <w:p w:rsidR="009B12C7" w:rsidP="009B12C7" w:rsidRDefault="009B12C7" w14:paraId="3A11140A" w14:textId="261A17D4">
      <w:pPr>
        <w:pStyle w:val="ESBodyText"/>
        <w:numPr>
          <w:ilvl w:val="0"/>
          <w:numId w:val="22"/>
        </w:numPr>
        <w:spacing w:line="276" w:lineRule="auto"/>
        <w:jc w:val="both"/>
        <w:rPr>
          <w:b/>
        </w:rPr>
      </w:pPr>
      <w:r w:rsidRPr="00310634">
        <w:t xml:space="preserve">Access to </w:t>
      </w:r>
      <w:r w:rsidR="00325D55">
        <w:t>k</w:t>
      </w:r>
      <w:r w:rsidRPr="00310634">
        <w:t xml:space="preserve">ey </w:t>
      </w:r>
      <w:r w:rsidR="00325D55">
        <w:t>s</w:t>
      </w:r>
      <w:r w:rsidRPr="00310634">
        <w:t xml:space="preserve">upport </w:t>
      </w:r>
      <w:r w:rsidR="00325D55">
        <w:t>s</w:t>
      </w:r>
      <w:r w:rsidRPr="00310634">
        <w:t xml:space="preserve">ervices: Referring employees to essential support services, both within </w:t>
      </w:r>
      <w:r>
        <w:t xml:space="preserve">and outside of </w:t>
      </w:r>
      <w:r w:rsidRPr="00310634">
        <w:t xml:space="preserve">the </w:t>
      </w:r>
      <w:r>
        <w:t>organisation</w:t>
      </w:r>
      <w:r w:rsidRPr="00310634">
        <w:t>, such as the Employee Assistance Program (EAP).</w:t>
      </w:r>
    </w:p>
    <w:p w:rsidRPr="002C4C65" w:rsidR="009B12C7" w:rsidP="009B12C7" w:rsidRDefault="009B12C7" w14:paraId="3C3AA411" w14:textId="5210F3EF">
      <w:pPr>
        <w:pStyle w:val="ESBodyText"/>
        <w:numPr>
          <w:ilvl w:val="0"/>
          <w:numId w:val="22"/>
        </w:numPr>
        <w:spacing w:line="276" w:lineRule="auto"/>
        <w:jc w:val="both"/>
      </w:pPr>
      <w:r w:rsidRPr="00310634">
        <w:t xml:space="preserve">Exploring </w:t>
      </w:r>
      <w:r w:rsidR="00325D55">
        <w:t>a</w:t>
      </w:r>
      <w:r w:rsidRPr="00310634">
        <w:t xml:space="preserve">lternatives: Assisting employees in exploring alternative solutions when they face challenges that cannot be resolved independently. This may include steps to </w:t>
      </w:r>
      <w:proofErr w:type="spellStart"/>
      <w:r w:rsidRPr="00310634">
        <w:t>formalise</w:t>
      </w:r>
      <w:proofErr w:type="spellEnd"/>
      <w:r w:rsidRPr="00310634">
        <w:t xml:space="preserve"> a complaint or engage in formal resolution processes.</w:t>
      </w:r>
    </w:p>
    <w:p w:rsidR="009B12C7" w:rsidP="009B12C7" w:rsidRDefault="009B12C7" w14:paraId="30B4F140" w14:textId="6F6B0272">
      <w:pPr>
        <w:pStyle w:val="VCAAHeading2"/>
        <w:numPr>
          <w:ilvl w:val="0"/>
          <w:numId w:val="20"/>
        </w:numPr>
        <w:spacing w:line="276" w:lineRule="auto"/>
        <w:jc w:val="both"/>
      </w:pPr>
      <w:bookmarkStart w:name="_Toc167806112" w:id="19"/>
      <w:bookmarkStart w:name="_Toc169275606" w:id="20"/>
      <w:bookmarkStart w:name="_Hlk150855047" w:id="21"/>
      <w:r w:rsidRPr="00FB11A0">
        <w:t xml:space="preserve">Seeking </w:t>
      </w:r>
      <w:r w:rsidR="00325D55">
        <w:t>a</w:t>
      </w:r>
      <w:r w:rsidRPr="00FB11A0">
        <w:t>ssistance</w:t>
      </w:r>
      <w:bookmarkEnd w:id="19"/>
      <w:bookmarkEnd w:id="20"/>
    </w:p>
    <w:p w:rsidR="009B12C7" w:rsidP="009B12C7" w:rsidRDefault="009B12C7" w14:paraId="2897EC42" w14:textId="62A97502">
      <w:pPr>
        <w:pStyle w:val="ESBodyText"/>
        <w:spacing w:line="276" w:lineRule="auto"/>
        <w:jc w:val="both"/>
      </w:pPr>
      <w:bookmarkStart w:name="_Hlk150173833" w:id="22"/>
      <w:bookmarkEnd w:id="21"/>
      <w:r w:rsidRPr="00A842A8">
        <w:t xml:space="preserve">Employees can contact any WCO across the network. A list of available WCOs is provided under ‘Contact and </w:t>
      </w:r>
      <w:r w:rsidR="00325D55">
        <w:t>f</w:t>
      </w:r>
      <w:r>
        <w:t>urther</w:t>
      </w:r>
      <w:r w:rsidRPr="00A842A8">
        <w:t xml:space="preserve"> </w:t>
      </w:r>
      <w:r w:rsidR="00325D55">
        <w:t>i</w:t>
      </w:r>
      <w:r w:rsidRPr="00A842A8">
        <w:t>nformation</w:t>
      </w:r>
      <w:r>
        <w:t>’ in this guideline.</w:t>
      </w:r>
    </w:p>
    <w:p w:rsidR="009B12C7" w:rsidP="009B12C7" w:rsidRDefault="009B12C7" w14:paraId="674F68CE" w14:textId="416B26CB">
      <w:pPr>
        <w:pStyle w:val="VCAAHeading2"/>
        <w:numPr>
          <w:ilvl w:val="0"/>
          <w:numId w:val="20"/>
        </w:numPr>
        <w:spacing w:line="276" w:lineRule="auto"/>
        <w:jc w:val="both"/>
      </w:pPr>
      <w:bookmarkStart w:name="_Toc167806113" w:id="23"/>
      <w:bookmarkStart w:name="_Toc169275607" w:id="24"/>
      <w:bookmarkStart w:name="_Hlk150855054" w:id="25"/>
      <w:r>
        <w:t xml:space="preserve">Contact and </w:t>
      </w:r>
      <w:r w:rsidR="00325D55">
        <w:t>f</w:t>
      </w:r>
      <w:r>
        <w:t xml:space="preserve">urther </w:t>
      </w:r>
      <w:r w:rsidR="00325D55">
        <w:t>i</w:t>
      </w:r>
      <w:r w:rsidRPr="00FB11A0">
        <w:t>nformation</w:t>
      </w:r>
      <w:bookmarkEnd w:id="23"/>
      <w:bookmarkEnd w:id="24"/>
    </w:p>
    <w:p w:rsidRPr="00F067AF" w:rsidR="009B12C7" w:rsidP="009B12C7" w:rsidRDefault="009B12C7" w14:paraId="6C7495F4" w14:textId="39A6E363">
      <w:pPr>
        <w:pStyle w:val="VCAAbody"/>
      </w:pPr>
      <w:r>
        <w:t xml:space="preserve">The following resources are available on the VCAA </w:t>
      </w:r>
      <w:r w:rsidR="00325D55">
        <w:t>w</w:t>
      </w:r>
      <w:r>
        <w:t>ebsite.</w:t>
      </w:r>
    </w:p>
    <w:bookmarkEnd w:id="25"/>
    <w:p w:rsidRPr="00AB0A13" w:rsidR="009B12C7" w:rsidP="424EB70C" w:rsidRDefault="009B12C7" w14:paraId="4FA999CA" w14:textId="5E8C2175">
      <w:pPr>
        <w:pStyle w:val="VCAAfigures"/>
        <w:numPr>
          <w:ilvl w:val="0"/>
          <w:numId w:val="24"/>
        </w:numPr>
        <w:spacing w:line="276" w:lineRule="auto"/>
        <w:jc w:val="both"/>
        <w:rPr>
          <w:rFonts w:ascii="Arial" w:hAnsi="Arial" w:eastAsia="" w:cs="Arial" w:eastAsiaTheme="minorEastAsia" w:cstheme="minorAscii"/>
          <w:color w:val="auto"/>
          <w:sz w:val="18"/>
          <w:szCs w:val="18"/>
        </w:rPr>
      </w:pPr>
      <w:r w:rsidRPr="424EB70C" w:rsidR="009B12C7">
        <w:rPr>
          <w:rFonts w:ascii="Arial" w:hAnsi="Arial" w:eastAsia="" w:cs="Arial" w:eastAsiaTheme="minorEastAsia" w:cstheme="minorAscii"/>
          <w:color w:val="auto"/>
          <w:sz w:val="18"/>
          <w:szCs w:val="18"/>
        </w:rPr>
        <w:t xml:space="preserve">Workplace </w:t>
      </w:r>
      <w:r w:rsidRPr="424EB70C" w:rsidR="00325D55">
        <w:rPr>
          <w:rFonts w:ascii="Arial" w:hAnsi="Arial" w:eastAsia="" w:cs="Arial" w:eastAsiaTheme="minorEastAsia" w:cstheme="minorAscii"/>
          <w:color w:val="auto"/>
          <w:sz w:val="18"/>
          <w:szCs w:val="18"/>
        </w:rPr>
        <w:t>c</w:t>
      </w:r>
      <w:r w:rsidRPr="424EB70C" w:rsidR="009B12C7">
        <w:rPr>
          <w:rFonts w:ascii="Arial" w:hAnsi="Arial" w:eastAsia="" w:cs="Arial" w:eastAsiaTheme="minorEastAsia" w:cstheme="minorAscii"/>
          <w:color w:val="auto"/>
          <w:sz w:val="18"/>
          <w:szCs w:val="18"/>
        </w:rPr>
        <w:t xml:space="preserve">ontact </w:t>
      </w:r>
      <w:r w:rsidRPr="424EB70C" w:rsidR="00325D55">
        <w:rPr>
          <w:rFonts w:ascii="Arial" w:hAnsi="Arial" w:eastAsia="" w:cs="Arial" w:eastAsiaTheme="minorEastAsia" w:cstheme="minorAscii"/>
          <w:color w:val="auto"/>
          <w:sz w:val="18"/>
          <w:szCs w:val="18"/>
        </w:rPr>
        <w:t>o</w:t>
      </w:r>
      <w:r w:rsidRPr="424EB70C" w:rsidR="009B12C7">
        <w:rPr>
          <w:rFonts w:ascii="Arial" w:hAnsi="Arial" w:eastAsia="" w:cs="Arial" w:eastAsiaTheme="minorEastAsia" w:cstheme="minorAscii"/>
          <w:color w:val="auto"/>
          <w:sz w:val="18"/>
          <w:szCs w:val="18"/>
        </w:rPr>
        <w:t xml:space="preserve">fficers </w:t>
      </w:r>
      <w:r w:rsidRPr="424EB70C" w:rsidR="00325D55">
        <w:rPr>
          <w:rFonts w:ascii="Arial" w:hAnsi="Arial" w:eastAsia="" w:cs="Arial" w:eastAsiaTheme="minorEastAsia" w:cstheme="minorAscii"/>
          <w:color w:val="auto"/>
          <w:sz w:val="18"/>
          <w:szCs w:val="18"/>
        </w:rPr>
        <w:t>n</w:t>
      </w:r>
      <w:r w:rsidRPr="424EB70C" w:rsidR="009B12C7">
        <w:rPr>
          <w:rFonts w:ascii="Arial" w:hAnsi="Arial" w:eastAsia="" w:cs="Arial" w:eastAsiaTheme="minorEastAsia" w:cstheme="minorAscii"/>
          <w:color w:val="auto"/>
          <w:sz w:val="18"/>
          <w:szCs w:val="18"/>
        </w:rPr>
        <w:t xml:space="preserve">etwork </w:t>
      </w:r>
      <w:r w:rsidRPr="424EB70C" w:rsidR="00325D55">
        <w:rPr>
          <w:rFonts w:ascii="Arial" w:hAnsi="Arial" w:eastAsia="" w:cs="Arial" w:eastAsiaTheme="minorEastAsia" w:cstheme="minorAscii"/>
          <w:color w:val="auto"/>
          <w:sz w:val="18"/>
          <w:szCs w:val="18"/>
        </w:rPr>
        <w:t>l</w:t>
      </w:r>
      <w:r w:rsidRPr="424EB70C" w:rsidR="009B12C7">
        <w:rPr>
          <w:rFonts w:ascii="Arial" w:hAnsi="Arial" w:eastAsia="" w:cs="Arial" w:eastAsiaTheme="minorEastAsia" w:cstheme="minorAscii"/>
          <w:color w:val="auto"/>
          <w:sz w:val="18"/>
          <w:szCs w:val="18"/>
        </w:rPr>
        <w:t>ist</w:t>
      </w:r>
      <w:r w:rsidRPr="424EB70C" w:rsidR="009B12C7">
        <w:rPr>
          <w:rFonts w:ascii="Arial" w:hAnsi="Arial" w:eastAsia="" w:cs="Arial" w:eastAsiaTheme="minorEastAsia" w:cstheme="minorAscii"/>
          <w:color w:val="auto"/>
          <w:sz w:val="18"/>
          <w:szCs w:val="18"/>
        </w:rPr>
        <w:t>.</w:t>
      </w:r>
    </w:p>
    <w:p w:rsidRPr="00AB0A13" w:rsidR="009B12C7" w:rsidP="009B12C7" w:rsidRDefault="009B12C7" w14:paraId="387DC6A8" w14:textId="646B4E5B">
      <w:pPr>
        <w:pStyle w:val="VCAAfigures"/>
        <w:numPr>
          <w:ilvl w:val="0"/>
          <w:numId w:val="24"/>
        </w:numPr>
        <w:spacing w:line="276" w:lineRule="auto"/>
        <w:jc w:val="both"/>
        <w:rPr>
          <w:rFonts w:ascii="Arial" w:hAnsi="Arial" w:eastAsiaTheme="minorEastAsia" w:cstheme="minorHAnsi"/>
          <w:bCs/>
          <w:color w:val="auto"/>
          <w:sz w:val="18"/>
          <w:szCs w:val="18"/>
        </w:rPr>
      </w:pPr>
      <w:r w:rsidRPr="00F067AF">
        <w:rPr>
          <w:rFonts w:ascii="Arial" w:hAnsi="Arial" w:eastAsiaTheme="minorEastAsia" w:cstheme="minorHAnsi"/>
          <w:bCs/>
          <w:sz w:val="18"/>
          <w:szCs w:val="18"/>
        </w:rPr>
        <w:t xml:space="preserve">Workplace </w:t>
      </w:r>
      <w:r w:rsidR="00325D55">
        <w:rPr>
          <w:rFonts w:ascii="Arial" w:hAnsi="Arial" w:eastAsiaTheme="minorEastAsia" w:cstheme="minorHAnsi"/>
          <w:bCs/>
          <w:sz w:val="18"/>
          <w:szCs w:val="18"/>
        </w:rPr>
        <w:t>c</w:t>
      </w:r>
      <w:r w:rsidRPr="00F067AF">
        <w:rPr>
          <w:rFonts w:ascii="Arial" w:hAnsi="Arial" w:eastAsiaTheme="minorEastAsia" w:cstheme="minorHAnsi"/>
          <w:bCs/>
          <w:sz w:val="18"/>
          <w:szCs w:val="18"/>
        </w:rPr>
        <w:t xml:space="preserve">ontact </w:t>
      </w:r>
      <w:r w:rsidR="00325D55">
        <w:rPr>
          <w:rFonts w:ascii="Arial" w:hAnsi="Arial" w:eastAsiaTheme="minorEastAsia" w:cstheme="minorHAnsi"/>
          <w:bCs/>
          <w:sz w:val="18"/>
          <w:szCs w:val="18"/>
        </w:rPr>
        <w:t>o</w:t>
      </w:r>
      <w:r w:rsidRPr="00F067AF">
        <w:rPr>
          <w:rFonts w:ascii="Arial" w:hAnsi="Arial" w:eastAsiaTheme="minorEastAsia" w:cstheme="minorHAnsi"/>
          <w:bCs/>
          <w:sz w:val="18"/>
          <w:szCs w:val="18"/>
        </w:rPr>
        <w:t xml:space="preserve">fficer </w:t>
      </w:r>
      <w:r w:rsidR="00325D55">
        <w:rPr>
          <w:rFonts w:ascii="Arial" w:hAnsi="Arial" w:eastAsiaTheme="minorEastAsia" w:cstheme="minorHAnsi"/>
          <w:bCs/>
          <w:sz w:val="18"/>
          <w:szCs w:val="18"/>
        </w:rPr>
        <w:t>k</w:t>
      </w:r>
      <w:r w:rsidRPr="00F067AF">
        <w:rPr>
          <w:rFonts w:ascii="Arial" w:hAnsi="Arial" w:eastAsiaTheme="minorEastAsia" w:cstheme="minorHAnsi"/>
          <w:bCs/>
          <w:sz w:val="18"/>
          <w:szCs w:val="18"/>
        </w:rPr>
        <w:t xml:space="preserve">ey </w:t>
      </w:r>
      <w:r w:rsidR="00325D55">
        <w:rPr>
          <w:rFonts w:ascii="Arial" w:hAnsi="Arial" w:eastAsiaTheme="minorEastAsia" w:cstheme="minorHAnsi"/>
          <w:bCs/>
          <w:sz w:val="18"/>
          <w:szCs w:val="18"/>
        </w:rPr>
        <w:t>s</w:t>
      </w:r>
      <w:r w:rsidRPr="00F067AF">
        <w:rPr>
          <w:rFonts w:ascii="Arial" w:hAnsi="Arial" w:eastAsiaTheme="minorEastAsia" w:cstheme="minorHAnsi"/>
          <w:bCs/>
          <w:sz w:val="18"/>
          <w:szCs w:val="18"/>
        </w:rPr>
        <w:t xml:space="preserve">upport </w:t>
      </w:r>
      <w:r w:rsidR="00325D55">
        <w:rPr>
          <w:rFonts w:ascii="Arial" w:hAnsi="Arial" w:eastAsiaTheme="minorEastAsia" w:cstheme="minorHAnsi"/>
          <w:bCs/>
          <w:sz w:val="18"/>
          <w:szCs w:val="18"/>
        </w:rPr>
        <w:t>s</w:t>
      </w:r>
      <w:r w:rsidRPr="00F067AF">
        <w:rPr>
          <w:rFonts w:ascii="Arial" w:hAnsi="Arial" w:eastAsiaTheme="minorEastAsia" w:cstheme="minorHAnsi"/>
          <w:bCs/>
          <w:sz w:val="18"/>
          <w:szCs w:val="18"/>
        </w:rPr>
        <w:t>ervices</w:t>
      </w:r>
      <w:r>
        <w:rPr>
          <w:rFonts w:ascii="Arial" w:hAnsi="Arial" w:eastAsiaTheme="minorEastAsia" w:cstheme="minorHAnsi"/>
          <w:bCs/>
          <w:color w:val="auto"/>
          <w:sz w:val="18"/>
          <w:szCs w:val="18"/>
        </w:rPr>
        <w:t>.</w:t>
      </w:r>
    </w:p>
    <w:p w:rsidRPr="00AB0A13" w:rsidR="009B12C7" w:rsidP="009B12C7" w:rsidRDefault="009B12C7" w14:paraId="4C3AE090" w14:textId="29901F3D">
      <w:pPr>
        <w:pStyle w:val="VCAAfigures"/>
        <w:numPr>
          <w:ilvl w:val="0"/>
          <w:numId w:val="24"/>
        </w:numPr>
        <w:spacing w:line="276" w:lineRule="auto"/>
        <w:jc w:val="both"/>
        <w:rPr>
          <w:rFonts w:ascii="Arial" w:hAnsi="Arial" w:eastAsiaTheme="minorEastAsia" w:cstheme="minorHAnsi"/>
          <w:bCs/>
          <w:color w:val="auto"/>
          <w:sz w:val="18"/>
          <w:szCs w:val="18"/>
        </w:rPr>
      </w:pPr>
      <w:r w:rsidRPr="00F067AF">
        <w:rPr>
          <w:rFonts w:ascii="Arial" w:hAnsi="Arial" w:eastAsiaTheme="minorEastAsia" w:cstheme="minorHAnsi"/>
          <w:bCs/>
          <w:sz w:val="18"/>
          <w:szCs w:val="18"/>
        </w:rPr>
        <w:t xml:space="preserve">Workplace </w:t>
      </w:r>
      <w:r w:rsidR="00325D55">
        <w:rPr>
          <w:rFonts w:ascii="Arial" w:hAnsi="Arial" w:eastAsiaTheme="minorEastAsia" w:cstheme="minorHAnsi"/>
          <w:bCs/>
          <w:sz w:val="18"/>
          <w:szCs w:val="18"/>
        </w:rPr>
        <w:t>c</w:t>
      </w:r>
      <w:r w:rsidRPr="00F067AF">
        <w:rPr>
          <w:rFonts w:ascii="Arial" w:hAnsi="Arial" w:eastAsiaTheme="minorEastAsia" w:cstheme="minorHAnsi"/>
          <w:bCs/>
          <w:sz w:val="18"/>
          <w:szCs w:val="18"/>
        </w:rPr>
        <w:t xml:space="preserve">ontact </w:t>
      </w:r>
      <w:r w:rsidR="00325D55">
        <w:rPr>
          <w:rFonts w:ascii="Arial" w:hAnsi="Arial" w:eastAsiaTheme="minorEastAsia" w:cstheme="minorHAnsi"/>
          <w:bCs/>
          <w:sz w:val="18"/>
          <w:szCs w:val="18"/>
        </w:rPr>
        <w:t>o</w:t>
      </w:r>
      <w:r w:rsidRPr="00F067AF">
        <w:rPr>
          <w:rFonts w:ascii="Arial" w:hAnsi="Arial" w:eastAsiaTheme="minorEastAsia" w:cstheme="minorHAnsi"/>
          <w:bCs/>
          <w:sz w:val="18"/>
          <w:szCs w:val="18"/>
        </w:rPr>
        <w:t>fficer poster</w:t>
      </w:r>
      <w:r>
        <w:rPr>
          <w:rFonts w:ascii="Arial" w:hAnsi="Arial" w:eastAsiaTheme="minorEastAsia" w:cstheme="minorHAnsi"/>
          <w:bCs/>
          <w:color w:val="auto"/>
          <w:sz w:val="18"/>
          <w:szCs w:val="18"/>
        </w:rPr>
        <w:t>.</w:t>
      </w:r>
    </w:p>
    <w:p w:rsidR="009B12C7" w:rsidP="424EB70C" w:rsidRDefault="009B12C7" w14:paraId="09C5E3BC" w14:textId="77777777">
      <w:pPr>
        <w:pStyle w:val="VCAAfigures"/>
        <w:numPr>
          <w:ilvl w:val="0"/>
          <w:numId w:val="24"/>
        </w:numPr>
        <w:spacing w:line="276" w:lineRule="auto"/>
        <w:jc w:val="both"/>
        <w:rPr>
          <w:rFonts w:ascii="Arial" w:hAnsi="Arial" w:eastAsia="" w:cs="Arial" w:eastAsiaTheme="minorEastAsia" w:cstheme="minorAscii"/>
          <w:color w:val="auto"/>
          <w:sz w:val="18"/>
          <w:szCs w:val="18"/>
        </w:rPr>
      </w:pPr>
      <w:r w:rsidRPr="424EB70C" w:rsidR="009B12C7">
        <w:rPr>
          <w:rFonts w:ascii="Arial" w:hAnsi="Arial" w:eastAsia="" w:cs="Arial" w:eastAsiaTheme="minorEastAsia" w:cstheme="minorAscii"/>
          <w:color w:val="auto"/>
          <w:sz w:val="18"/>
          <w:szCs w:val="18"/>
        </w:rPr>
        <w:t xml:space="preserve">Contact Respectful and Safe Workplaces by email: </w:t>
      </w:r>
      <w:hyperlink r:id="R6ad6b4d0318740ea">
        <w:r w:rsidRPr="424EB70C" w:rsidR="009B12C7">
          <w:rPr>
            <w:rStyle w:val="Hyperlink"/>
            <w:rFonts w:eastAsia="" w:cs="Arial" w:eastAsiaTheme="minorEastAsia" w:cstheme="minorAscii"/>
            <w:sz w:val="18"/>
            <w:szCs w:val="18"/>
          </w:rPr>
          <w:t>respectful.workplaces@education.vic.gov.au</w:t>
        </w:r>
      </w:hyperlink>
      <w:bookmarkEnd w:id="22"/>
    </w:p>
    <w:p w:rsidRPr="00876EDE" w:rsidR="009B12C7" w:rsidP="009B12C7" w:rsidRDefault="009B12C7" w14:paraId="07BE5A99" w14:textId="77777777">
      <w:pPr>
        <w:pStyle w:val="VCAAHeading2"/>
        <w:numPr>
          <w:ilvl w:val="0"/>
          <w:numId w:val="20"/>
        </w:numPr>
        <w:spacing w:line="276" w:lineRule="auto"/>
        <w:jc w:val="both"/>
        <w:rPr>
          <w:rStyle w:val="eop"/>
          <w:szCs w:val="40"/>
          <w:shd w:val="clear" w:color="auto" w:fill="FFFFFF"/>
        </w:rPr>
      </w:pPr>
      <w:bookmarkStart w:name="_Toc163483876" w:id="27"/>
      <w:bookmarkStart w:name="_Toc163569462" w:id="28"/>
      <w:bookmarkStart w:name="_Toc164160051" w:id="29"/>
      <w:bookmarkStart w:name="_Toc164847730" w:id="30"/>
      <w:bookmarkStart w:name="_Toc165375372" w:id="31"/>
      <w:bookmarkStart w:name="_Toc166676256" w:id="32"/>
      <w:bookmarkStart w:name="_Toc166679161" w:id="33"/>
      <w:bookmarkStart w:name="_Toc167806114" w:id="34"/>
      <w:bookmarkStart w:name="_Toc169275608" w:id="35"/>
      <w:bookmarkStart w:name="_Hlk163466920" w:id="36"/>
      <w:bookmarkStart w:name="_Toc163483878" w:id="37"/>
      <w:bookmarkStart w:name="_Toc163569463" w:id="38"/>
      <w:bookmarkStart w:name="_Toc164160052" w:id="39"/>
      <w:bookmarkStart w:name="_Hlk165297811" w:id="40"/>
      <w:r w:rsidRPr="00876EDE">
        <w:rPr>
          <w:rStyle w:val="normaltextrun"/>
          <w:szCs w:val="40"/>
          <w:shd w:val="clear" w:color="auto" w:fill="FFFFFF"/>
        </w:rPr>
        <w:t xml:space="preserve">Managing this </w:t>
      </w:r>
      <w:bookmarkEnd w:id="27"/>
      <w:bookmarkEnd w:id="28"/>
      <w:bookmarkEnd w:id="29"/>
      <w:bookmarkEnd w:id="30"/>
      <w:bookmarkEnd w:id="31"/>
      <w:r>
        <w:rPr>
          <w:rStyle w:val="normaltextrun"/>
          <w:szCs w:val="40"/>
          <w:shd w:val="clear" w:color="auto" w:fill="FFFFFF"/>
        </w:rPr>
        <w:t>guideline</w:t>
      </w:r>
      <w:bookmarkEnd w:id="32"/>
      <w:bookmarkEnd w:id="33"/>
      <w:bookmarkEnd w:id="34"/>
      <w:bookmarkEnd w:id="35"/>
    </w:p>
    <w:p w:rsidRPr="00F35AA9" w:rsidR="009B12C7" w:rsidP="35C4A344" w:rsidRDefault="009B12C7" w14:paraId="2CA65502" w14:textId="77777777" w14:noSpellErr="1">
      <w:pPr>
        <w:pStyle w:val="VCAAHeading5"/>
        <w:numPr>
          <w:ilvl w:val="1"/>
          <w:numId w:val="20"/>
        </w:numPr>
        <w:rPr>
          <w:lang w:val="en-US"/>
        </w:rPr>
      </w:pPr>
      <w:bookmarkStart w:name="_Toc167806115" w:id="41"/>
      <w:bookmarkStart w:name="_Toc169275609" w:id="42"/>
      <w:r w:rsidRPr="35C4A344" w:rsidR="009B12C7">
        <w:rPr>
          <w:lang w:val="en-US"/>
        </w:rPr>
        <w:t>Authorisation</w:t>
      </w:r>
      <w:bookmarkEnd w:id="41"/>
      <w:bookmarkEnd w:id="42"/>
    </w:p>
    <w:p w:rsidR="009B12C7" w:rsidP="009B12C7" w:rsidRDefault="009B12C7" w14:paraId="0417F4C3" w14:textId="77777777">
      <w:pPr>
        <w:pStyle w:val="ESBodyText"/>
        <w:spacing w:line="276" w:lineRule="auto"/>
        <w:jc w:val="both"/>
        <w:rPr>
          <w:rStyle w:val="normaltextrun"/>
        </w:rPr>
      </w:pPr>
      <w:r w:rsidRPr="001E7676">
        <w:rPr>
          <w:rStyle w:val="normaltextrun"/>
        </w:rPr>
        <w:t xml:space="preserve">This </w:t>
      </w:r>
      <w:r>
        <w:rPr>
          <w:rStyle w:val="normaltextrun"/>
        </w:rPr>
        <w:t>guideline</w:t>
      </w:r>
      <w:r w:rsidRPr="001E7676">
        <w:rPr>
          <w:rStyle w:val="normaltextrun"/>
        </w:rPr>
        <w:t xml:space="preserve"> is issued under the authority of the Chief Executive Officer.</w:t>
      </w:r>
    </w:p>
    <w:p w:rsidRPr="00F35AA9" w:rsidR="009B12C7" w:rsidP="00F35AA9" w:rsidRDefault="009B12C7" w14:paraId="261597CF" w14:textId="77777777">
      <w:pPr>
        <w:pStyle w:val="VCAAHeading5"/>
        <w:numPr>
          <w:ilvl w:val="1"/>
          <w:numId w:val="20"/>
        </w:numPr>
      </w:pPr>
      <w:bookmarkStart w:name="_Toc167806116" w:id="43"/>
      <w:bookmarkStart w:name="_Toc169275610" w:id="44"/>
      <w:r w:rsidRPr="00F35AA9">
        <w:t>Accountability for the guideline</w:t>
      </w:r>
      <w:bookmarkEnd w:id="43"/>
      <w:bookmarkEnd w:id="44"/>
    </w:p>
    <w:p w:rsidR="009B12C7" w:rsidP="009B12C7" w:rsidRDefault="009B12C7" w14:paraId="256DB82B" w14:textId="77777777">
      <w:pPr>
        <w:pStyle w:val="ESBodyText"/>
        <w:spacing w:line="276" w:lineRule="auto"/>
        <w:jc w:val="both"/>
        <w:rPr>
          <w:sz w:val="20"/>
          <w:szCs w:val="20"/>
        </w:rPr>
      </w:pPr>
      <w:r>
        <w:rPr>
          <w:rStyle w:val="normaltextrun"/>
          <w:color w:val="000000"/>
        </w:rPr>
        <w:t>The owner for this guideline is VCAA Human Resources. The owner reports to the Chief Executive Officer on the management of this guideline.</w:t>
      </w:r>
    </w:p>
    <w:p w:rsidR="009B12C7" w:rsidP="009B12C7" w:rsidRDefault="009B12C7" w14:paraId="7D3F0689" w14:textId="77777777">
      <w:pPr>
        <w:pStyle w:val="ESBodyText"/>
        <w:spacing w:line="276" w:lineRule="auto"/>
        <w:jc w:val="both"/>
        <w:rPr>
          <w:sz w:val="20"/>
          <w:szCs w:val="20"/>
        </w:rPr>
      </w:pPr>
      <w:r>
        <w:rPr>
          <w:rStyle w:val="normaltextrun"/>
          <w:color w:val="000000"/>
        </w:rPr>
        <w:t>The owner is responsible for:</w:t>
      </w:r>
    </w:p>
    <w:p w:rsidR="009B12C7" w:rsidP="009B12C7" w:rsidRDefault="00325D55" w14:paraId="75EAA975" w14:textId="73A151CC">
      <w:pPr>
        <w:pStyle w:val="ESBodyText"/>
        <w:numPr>
          <w:ilvl w:val="0"/>
          <w:numId w:val="23"/>
        </w:numPr>
        <w:spacing w:line="276" w:lineRule="auto"/>
        <w:jc w:val="both"/>
      </w:pPr>
      <w:r>
        <w:rPr>
          <w:rStyle w:val="normaltextrun"/>
          <w:color w:val="000000"/>
          <w:lang w:val="en-GB"/>
        </w:rPr>
        <w:t>d</w:t>
      </w:r>
      <w:r w:rsidR="009B12C7">
        <w:rPr>
          <w:rStyle w:val="normaltextrun"/>
          <w:color w:val="000000"/>
          <w:lang w:val="en-GB"/>
        </w:rPr>
        <w:t>evelopment and regular review of this guideline</w:t>
      </w:r>
    </w:p>
    <w:p w:rsidR="009B12C7" w:rsidP="009B12C7" w:rsidRDefault="00325D55" w14:paraId="4673D8BA" w14:textId="41ACE1A4">
      <w:pPr>
        <w:pStyle w:val="ESBodyText"/>
        <w:numPr>
          <w:ilvl w:val="0"/>
          <w:numId w:val="23"/>
        </w:numPr>
        <w:spacing w:line="276" w:lineRule="auto"/>
        <w:jc w:val="both"/>
      </w:pPr>
      <w:r>
        <w:rPr>
          <w:rStyle w:val="normaltextrun"/>
          <w:color w:val="000000"/>
          <w:lang w:val="en-GB"/>
        </w:rPr>
        <w:t>d</w:t>
      </w:r>
      <w:r w:rsidR="009B12C7">
        <w:rPr>
          <w:rStyle w:val="normaltextrun"/>
          <w:color w:val="000000"/>
          <w:lang w:val="en-GB"/>
        </w:rPr>
        <w:t xml:space="preserve">evelopment of protocols, processes and guidelines to support </w:t>
      </w:r>
      <w:proofErr w:type="gramStart"/>
      <w:r w:rsidR="009B12C7">
        <w:rPr>
          <w:rStyle w:val="normaltextrun"/>
          <w:color w:val="000000"/>
          <w:lang w:val="en-GB"/>
        </w:rPr>
        <w:t>implementation</w:t>
      </w:r>
      <w:proofErr w:type="gramEnd"/>
    </w:p>
    <w:p w:rsidRPr="001E7676" w:rsidR="009B12C7" w:rsidP="009B12C7" w:rsidRDefault="00325D55" w14:paraId="654E2EB6" w14:textId="20593223">
      <w:pPr>
        <w:pStyle w:val="ESBodyText"/>
        <w:numPr>
          <w:ilvl w:val="0"/>
          <w:numId w:val="23"/>
        </w:numPr>
        <w:spacing w:line="276" w:lineRule="auto"/>
        <w:jc w:val="both"/>
        <w:rPr>
          <w:rStyle w:val="normaltextrun"/>
        </w:rPr>
      </w:pPr>
      <w:r>
        <w:rPr>
          <w:rStyle w:val="normaltextrun"/>
          <w:color w:val="000000"/>
          <w:lang w:val="en-GB"/>
        </w:rPr>
        <w:t>m</w:t>
      </w:r>
      <w:r w:rsidR="009B12C7">
        <w:rPr>
          <w:rStyle w:val="normaltextrun"/>
          <w:color w:val="000000"/>
          <w:lang w:val="en-GB"/>
        </w:rPr>
        <w:t>onitoring compliance of applicable employees, organisational units, and/or locations</w:t>
      </w:r>
      <w:r w:rsidR="009B12C7">
        <w:rPr>
          <w:rStyle w:val="eop"/>
          <w:color w:val="000000"/>
        </w:rPr>
        <w:t>.</w:t>
      </w:r>
    </w:p>
    <w:p w:rsidRPr="00F35AA9" w:rsidR="009B12C7" w:rsidP="00F35AA9" w:rsidRDefault="009B12C7" w14:paraId="0362DF7A" w14:textId="77777777">
      <w:pPr>
        <w:pStyle w:val="VCAAHeading5"/>
        <w:numPr>
          <w:ilvl w:val="1"/>
          <w:numId w:val="20"/>
        </w:numPr>
      </w:pPr>
      <w:bookmarkStart w:name="_Toc167806117" w:id="45"/>
      <w:bookmarkStart w:name="_Toc169275611" w:id="46"/>
      <w:r w:rsidRPr="00F35AA9">
        <w:t>Important dates</w:t>
      </w:r>
      <w:bookmarkEnd w:id="45"/>
      <w:bookmarkEnd w:id="46"/>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9B12C7" w:rsidTr="00144C65" w14:paraId="160D9B24" w14:textId="77777777">
        <w:trPr>
          <w:trHeight w:val="300"/>
        </w:trPr>
        <w:tc>
          <w:tcPr>
            <w:tcW w:w="4815" w:type="dxa"/>
            <w:shd w:val="clear" w:color="auto" w:fill="auto"/>
            <w:hideMark/>
          </w:tcPr>
          <w:p w:rsidRPr="001E7676" w:rsidR="009B12C7" w:rsidP="00144C65" w:rsidRDefault="009B12C7" w14:paraId="0323F941"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9B12C7" w:rsidP="00144C65" w:rsidRDefault="009B12C7" w14:paraId="161DF35B"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9B12C7" w:rsidTr="00144C65" w14:paraId="00564D3A" w14:textId="77777777">
        <w:trPr>
          <w:trHeight w:val="300"/>
        </w:trPr>
        <w:tc>
          <w:tcPr>
            <w:tcW w:w="4815" w:type="dxa"/>
            <w:shd w:val="clear" w:color="auto" w:fill="auto"/>
            <w:hideMark/>
          </w:tcPr>
          <w:p w:rsidRPr="001E7676" w:rsidR="009B12C7" w:rsidP="00144C65" w:rsidRDefault="009B12C7" w14:paraId="23057D96"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9B12C7" w:rsidP="00144C65" w:rsidRDefault="009B12C7" w14:paraId="24AF9E3D"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9B12C7" w:rsidTr="00144C65" w14:paraId="575E0056" w14:textId="77777777">
        <w:trPr>
          <w:trHeight w:val="300"/>
        </w:trPr>
        <w:tc>
          <w:tcPr>
            <w:tcW w:w="4815" w:type="dxa"/>
            <w:shd w:val="clear" w:color="auto" w:fill="auto"/>
            <w:hideMark/>
          </w:tcPr>
          <w:p w:rsidRPr="001E7676" w:rsidR="009B12C7" w:rsidP="00144C65" w:rsidRDefault="009B12C7" w14:paraId="09DD4CFE"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9B12C7" w:rsidP="00144C65" w:rsidRDefault="009B12C7" w14:paraId="09DF521E"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bookmarkEnd w:id="36"/>
      <w:bookmarkEnd w:id="37"/>
      <w:bookmarkEnd w:id="38"/>
      <w:bookmarkEnd w:id="39"/>
      <w:bookmarkEnd w:id="40"/>
    </w:tbl>
    <w:p w:rsidRPr="009B12C7" w:rsidR="00263A66" w:rsidP="009B12C7" w:rsidRDefault="00263A66" w14:paraId="3271F43B" w14:textId="77777777">
      <w:pPr>
        <w:pStyle w:val="BodyText"/>
      </w:pPr>
    </w:p>
    <w:sectPr w:rsidRPr="009B12C7" w:rsidR="00263A66" w:rsidSect="00881105">
      <w:headerReference w:type="default" r:id="rId27"/>
      <w:footerReference w:type="default" r:id="rId28"/>
      <w:headerReference w:type="first" r:id="rId29"/>
      <w:footerReference w:type="first" r:id="rId30"/>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F35AA9"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1B0231" w14:paraId="586607E3" w14:textId="6EF3EC93">
        <w:r>
          <w:t>Workplace contact officer network guideline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F35AA9" w14:paraId="17BE7806" w14:textId="1EC7A410">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B0231">
          <w:t>Workplace contact officer network guideline</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6BEDB993">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1B0231">
          <w:t>Workplace contact officer network guideline</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8A40AA3"/>
    <w:multiLevelType w:val="hybridMultilevel"/>
    <w:tmpl w:val="84C061B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0442183"/>
    <w:multiLevelType w:val="multilevel"/>
    <w:tmpl w:val="BF1416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19918CD"/>
    <w:multiLevelType w:val="hybridMultilevel"/>
    <w:tmpl w:val="58E6FB9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1"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2"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23" w15:restartNumberingAfterBreak="0">
    <w:nsid w:val="71022726"/>
    <w:multiLevelType w:val="hybridMultilevel"/>
    <w:tmpl w:val="412E139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22"/>
  </w:num>
  <w:num w:numId="2" w16cid:durableId="116458358">
    <w:abstractNumId w:val="20"/>
  </w:num>
  <w:num w:numId="3" w16cid:durableId="1925257724">
    <w:abstractNumId w:val="15"/>
  </w:num>
  <w:num w:numId="4" w16cid:durableId="214388723">
    <w:abstractNumId w:val="12"/>
  </w:num>
  <w:num w:numId="5" w16cid:durableId="711996426">
    <w:abstractNumId w:val="21"/>
  </w:num>
  <w:num w:numId="6" w16cid:durableId="1236934448">
    <w:abstractNumId w:val="13"/>
  </w:num>
  <w:num w:numId="7" w16cid:durableId="2021656439">
    <w:abstractNumId w:val="10"/>
  </w:num>
  <w:num w:numId="8" w16cid:durableId="329253850">
    <w:abstractNumId w:val="14"/>
  </w:num>
  <w:num w:numId="9" w16cid:durableId="1246761816">
    <w:abstractNumId w:val="19"/>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893032345">
    <w:abstractNumId w:val="16"/>
  </w:num>
  <w:num w:numId="21" w16cid:durableId="1416323560">
    <w:abstractNumId w:val="18"/>
  </w:num>
  <w:num w:numId="22" w16cid:durableId="1955332142">
    <w:abstractNumId w:val="11"/>
  </w:num>
  <w:num w:numId="23" w16cid:durableId="506290835">
    <w:abstractNumId w:val="17"/>
  </w:num>
  <w:num w:numId="24" w16cid:durableId="1968317798">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6FB"/>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B0231"/>
    <w:rsid w:val="001D1E4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5E00"/>
    <w:rsid w:val="0031607E"/>
    <w:rsid w:val="00322123"/>
    <w:rsid w:val="00322FC6"/>
    <w:rsid w:val="00325D55"/>
    <w:rsid w:val="00350E9A"/>
    <w:rsid w:val="00365D51"/>
    <w:rsid w:val="003701BC"/>
    <w:rsid w:val="00391986"/>
    <w:rsid w:val="003D421C"/>
    <w:rsid w:val="003D57A7"/>
    <w:rsid w:val="004044C4"/>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A7E22"/>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B12C7"/>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07A0B"/>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35AA9"/>
    <w:rsid w:val="00F40D53"/>
    <w:rsid w:val="00F4525C"/>
    <w:rsid w:val="00F464D8"/>
    <w:rsid w:val="00F47B7D"/>
    <w:rsid w:val="00F47B7F"/>
    <w:rsid w:val="00F61B8A"/>
    <w:rsid w:val="00F70E0B"/>
    <w:rsid w:val="00F81AA4"/>
    <w:rsid w:val="00F83DB5"/>
    <w:rsid w:val="00F93694"/>
    <w:rsid w:val="00F9544F"/>
    <w:rsid w:val="00F95799"/>
    <w:rsid w:val="00FA080C"/>
    <w:rsid w:val="00FB56CD"/>
    <w:rsid w:val="00FC2FF6"/>
    <w:rsid w:val="00FD1C20"/>
    <w:rsid w:val="00FD658C"/>
    <w:rsid w:val="35C4A344"/>
    <w:rsid w:val="424EB70C"/>
    <w:rsid w:val="6AE623BC"/>
    <w:rsid w:val="701FC527"/>
    <w:rsid w:val="793D9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EEEB151"/>
  <w15:docId w15:val="{9E3AB4C5-74AF-4374-9F17-2EE1F4E2DB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4044C4"/>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9B12C7"/>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9B12C7"/>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9B12C7"/>
    <w:pPr>
      <w:spacing w:before="120" w:after="120" w:line="280" w:lineRule="exact"/>
    </w:pPr>
    <w:rPr>
      <w:rFonts w:cs="Arial" w:asciiTheme="majorHAnsi" w:hAnsiTheme="majorHAnsi"/>
      <w:color w:val="000000" w:themeColor="text1"/>
      <w:sz w:val="20"/>
    </w:rPr>
  </w:style>
  <w:style w:type="paragraph" w:styleId="VCAAbulletlevel2" w:customStyle="1">
    <w:name w:val="VCAA bullet level 2"/>
    <w:basedOn w:val="Normal"/>
    <w:qFormat/>
    <w:rsid w:val="009B12C7"/>
    <w:pPr>
      <w:tabs>
        <w:tab w:val="left" w:pos="425"/>
      </w:tabs>
      <w:spacing w:before="60" w:after="60" w:line="280" w:lineRule="exact"/>
      <w:ind w:left="850" w:hanging="425"/>
    </w:pPr>
    <w:rPr>
      <w:rFonts w:eastAsia="Times New Roman" w:cs="Arial" w:asciiTheme="majorHAnsi" w:hAnsiTheme="majorHAnsi"/>
      <w:color w:val="000000" w:themeColor="text1"/>
      <w:kern w:val="22"/>
      <w:sz w:val="20"/>
      <w:lang w:val="en-GB" w:eastAsia="ja-JP"/>
    </w:rPr>
  </w:style>
  <w:style w:type="paragraph" w:styleId="VCAAfigures" w:customStyle="1">
    <w:name w:val="VCAA figures"/>
    <w:basedOn w:val="VCAAbody"/>
    <w:link w:val="VCAAfiguresChar"/>
    <w:qFormat/>
    <w:rsid w:val="009B12C7"/>
    <w:pPr>
      <w:spacing w:line="240" w:lineRule="auto"/>
      <w:jc w:val="center"/>
    </w:pPr>
  </w:style>
  <w:style w:type="character" w:styleId="VCAAbodyChar" w:customStyle="1">
    <w:name w:val="VCAA body Char"/>
    <w:basedOn w:val="DefaultParagraphFont"/>
    <w:link w:val="VCAAbody"/>
    <w:rsid w:val="009B12C7"/>
    <w:rPr>
      <w:rFonts w:cs="Arial" w:asciiTheme="majorHAnsi" w:hAnsiTheme="majorHAnsi"/>
      <w:color w:val="000000" w:themeColor="text1"/>
      <w:sz w:val="20"/>
    </w:rPr>
  </w:style>
  <w:style w:type="character" w:styleId="VCAAfiguresChar" w:customStyle="1">
    <w:name w:val="VCAA figures Char"/>
    <w:basedOn w:val="VCAAbodyChar"/>
    <w:link w:val="VCAAfigures"/>
    <w:rsid w:val="009B12C7"/>
    <w:rPr>
      <w:rFonts w:cs="Arial" w:asciiTheme="majorHAnsi" w:hAnsiTheme="majorHAnsi"/>
      <w:color w:val="000000" w:themeColor="text1"/>
      <w:sz w:val="20"/>
    </w:rPr>
  </w:style>
  <w:style w:type="paragraph" w:styleId="ESBodyText" w:customStyle="1">
    <w:name w:val="ES_Body Text"/>
    <w:basedOn w:val="Normal"/>
    <w:qFormat/>
    <w:rsid w:val="009B12C7"/>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9B12C7"/>
  </w:style>
  <w:style w:type="character" w:styleId="eop" w:customStyle="1">
    <w:name w:val="eop"/>
    <w:basedOn w:val="DefaultParagraphFont"/>
    <w:rsid w:val="009B12C7"/>
  </w:style>
  <w:style w:type="paragraph" w:styleId="VCAAHeading5" w:customStyle="1">
    <w:name w:val="VCAA Heading 5"/>
    <w:basedOn w:val="Normal"/>
    <w:next w:val="VCAAbody"/>
    <w:qFormat/>
    <w:rsid w:val="00D07A0B"/>
    <w:pPr>
      <w:spacing w:before="240" w:after="120" w:line="320" w:lineRule="exact"/>
      <w:outlineLvl w:val="5"/>
    </w:pPr>
    <w:rPr>
      <w:rFonts w:ascii="Arial" w:hAnsi="Arial" w:cs="Arial"/>
      <w:color w:val="0F7EB4"/>
      <w:sz w:val="24"/>
      <w:szCs w:val="20"/>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1/relationships/commentsExtended" Target="commentsExtended.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footer" Target="footer4.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header" Target="header4.xml" Id="rId27" /><Relationship Type="http://schemas.openxmlformats.org/officeDocument/2006/relationships/footer" Target="footer5.xml" Id="rId30" /><Relationship Type="http://schemas.openxmlformats.org/officeDocument/2006/relationships/webSettings" Target="webSettings.xml" Id="rId8" /><Relationship Type="http://schemas.openxmlformats.org/officeDocument/2006/relationships/hyperlink" Target="mailto:respectful.workplaces@education.vic.gov.au" TargetMode="External" Id="R6ad6b4d0318740ea"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26FB"/>
    <w:rsid w:val="000877AD"/>
    <w:rsid w:val="00266E53"/>
    <w:rsid w:val="004567A0"/>
    <w:rsid w:val="00472EE5"/>
    <w:rsid w:val="009C16AF"/>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purl.org/dc/dcmitype/"/>
    <ds:schemaRef ds:uri="http://purl.org/dc/elements/1.1/"/>
    <ds:schemaRef ds:uri="http://schemas.microsoft.com/office/2006/documentManagement/types"/>
    <ds:schemaRef ds:uri="1dfda961-1ef8-479d-a039-ba17e335c3a2"/>
    <ds:schemaRef ds:uri="http://purl.org/dc/terms/"/>
    <ds:schemaRef ds:uri="http://www.w3.org/XML/1998/namespace"/>
    <ds:schemaRef ds:uri="http://schemas.microsoft.com/office/infopath/2007/PartnerControls"/>
    <ds:schemaRef ds:uri="http://schemas.openxmlformats.org/package/2006/metadata/core-properties"/>
    <ds:schemaRef ds:uri="603ce84b-db6c-4b71-aec5-1961e312b7c3"/>
    <ds:schemaRef ds:uri="http://schemas.microsoft.com/office/2006/metadata/properties"/>
  </ds:schemaRefs>
</ds:datastoreItem>
</file>

<file path=customXml/itemProps3.xml><?xml version="1.0" encoding="utf-8"?>
<ds:datastoreItem xmlns:ds="http://schemas.openxmlformats.org/officeDocument/2006/customXml" ds:itemID="{D3BADF6C-A8C5-459C-BB89-BC20A5B1EFC0}"/>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contact officer network guideline</dc:title>
  <dc:creator/>
  <cp:lastModifiedBy>Jessica Marazzato</cp:lastModifiedBy>
  <cp:revision>5</cp:revision>
  <dcterms:created xsi:type="dcterms:W3CDTF">2024-06-14T01:23:00Z</dcterms:created>
  <dcterms:modified xsi:type="dcterms:W3CDTF">2024-07-31T01:16:31Z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