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auto"/>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58DBC558" w:rsidR="00F4525C" w:rsidRPr="00102F70" w:rsidRDefault="00102F70" w:rsidP="00E7229D">
          <w:pPr>
            <w:pStyle w:val="Title"/>
            <w:rPr>
              <w:color w:val="auto"/>
            </w:rPr>
          </w:pPr>
          <w:r w:rsidRPr="00102F70">
            <w:rPr>
              <w:color w:val="auto"/>
            </w:rPr>
            <w:t>Position Description</w:t>
          </w:r>
        </w:p>
      </w:sdtContent>
    </w:sdt>
    <w:tbl>
      <w:tblPr>
        <w:tblStyle w:val="VCAATable"/>
        <w:tblW w:w="9889" w:type="dxa"/>
        <w:tblLook w:val="04A0" w:firstRow="1" w:lastRow="0" w:firstColumn="1" w:lastColumn="0" w:noHBand="0" w:noVBand="1"/>
      </w:tblPr>
      <w:tblGrid>
        <w:gridCol w:w="3285"/>
        <w:gridCol w:w="6604"/>
      </w:tblGrid>
      <w:tr w:rsidR="00102F70" w:rsidRPr="00870A89" w14:paraId="5F3D48A8" w14:textId="77777777" w:rsidTr="5FC664AD">
        <w:trPr>
          <w:cnfStyle w:val="100000000000" w:firstRow="1" w:lastRow="0" w:firstColumn="0" w:lastColumn="0" w:oddVBand="0" w:evenVBand="0" w:oddHBand="0" w:evenHBand="0" w:firstRowFirstColumn="0" w:firstRowLastColumn="0" w:lastRowFirstColumn="0" w:lastRowLastColumn="0"/>
        </w:trPr>
        <w:tc>
          <w:tcPr>
            <w:tcW w:w="3285" w:type="dxa"/>
          </w:tcPr>
          <w:p w14:paraId="60B11F40" w14:textId="1ECAFFBB" w:rsidR="00102F70" w:rsidRPr="00EB4E0C" w:rsidRDefault="00102F70" w:rsidP="00987631">
            <w:pPr>
              <w:pStyle w:val="BodyText"/>
              <w:rPr>
                <w:color w:val="FFFFFF" w:themeColor="background1"/>
              </w:rPr>
            </w:pPr>
            <w:bookmarkStart w:id="0" w:name="TemplateOverview"/>
            <w:bookmarkEnd w:id="0"/>
            <w:r w:rsidRPr="00EB4E0C">
              <w:rPr>
                <w:color w:val="FFFFFF" w:themeColor="background1"/>
              </w:rPr>
              <w:t>Role</w:t>
            </w:r>
          </w:p>
        </w:tc>
        <w:tc>
          <w:tcPr>
            <w:tcW w:w="6604" w:type="dxa"/>
          </w:tcPr>
          <w:p w14:paraId="18B7D399" w14:textId="3C7D6A4D" w:rsidR="00102F70" w:rsidRPr="00EB4E0C" w:rsidRDefault="76D5846A" w:rsidP="00924A0A">
            <w:pPr>
              <w:pStyle w:val="Bulletlevel2"/>
              <w:numPr>
                <w:ilvl w:val="0"/>
                <w:numId w:val="0"/>
              </w:numPr>
              <w:rPr>
                <w:color w:val="FFFFFF" w:themeColor="background1"/>
                <w:lang w:val="en-AU"/>
              </w:rPr>
            </w:pPr>
            <w:r w:rsidRPr="00EB4E0C">
              <w:rPr>
                <w:color w:val="FFFFFF" w:themeColor="background1"/>
                <w:lang w:val="en-AU"/>
              </w:rPr>
              <w:t>Assessor</w:t>
            </w:r>
            <w:r w:rsidR="00345749" w:rsidRPr="00EB4E0C">
              <w:rPr>
                <w:color w:val="FFFFFF" w:themeColor="background1"/>
                <w:lang w:val="en-AU"/>
              </w:rPr>
              <w:t xml:space="preserve"> (</w:t>
            </w:r>
            <w:r w:rsidR="19F3A25D" w:rsidRPr="00EB4E0C">
              <w:rPr>
                <w:color w:val="FFFFFF" w:themeColor="background1"/>
                <w:lang w:val="en-AU"/>
              </w:rPr>
              <w:t>VCE e</w:t>
            </w:r>
            <w:r w:rsidR="2EEA6276" w:rsidRPr="00EB4E0C">
              <w:rPr>
                <w:color w:val="FFFFFF" w:themeColor="background1"/>
                <w:lang w:val="en-AU"/>
              </w:rPr>
              <w:t xml:space="preserve">xternal Assessments, including </w:t>
            </w:r>
            <w:r w:rsidR="00345749" w:rsidRPr="00EB4E0C">
              <w:rPr>
                <w:color w:val="FFFFFF" w:themeColor="background1"/>
                <w:lang w:val="en-AU"/>
              </w:rPr>
              <w:t>G</w:t>
            </w:r>
            <w:r w:rsidR="3DDA0DD0" w:rsidRPr="00EB4E0C">
              <w:rPr>
                <w:color w:val="FFFFFF" w:themeColor="background1"/>
                <w:lang w:val="en-AU"/>
              </w:rPr>
              <w:t xml:space="preserve">eneral </w:t>
            </w:r>
            <w:r w:rsidR="00345749" w:rsidRPr="00EB4E0C">
              <w:rPr>
                <w:color w:val="FFFFFF" w:themeColor="background1"/>
                <w:lang w:val="en-AU"/>
              </w:rPr>
              <w:t>A</w:t>
            </w:r>
            <w:r w:rsidR="45482F4D" w:rsidRPr="00EB4E0C">
              <w:rPr>
                <w:color w:val="FFFFFF" w:themeColor="background1"/>
                <w:lang w:val="en-AU"/>
              </w:rPr>
              <w:t xml:space="preserve">chievement </w:t>
            </w:r>
            <w:r w:rsidR="00345749" w:rsidRPr="00EB4E0C">
              <w:rPr>
                <w:color w:val="FFFFFF" w:themeColor="background1"/>
                <w:lang w:val="en-AU"/>
              </w:rPr>
              <w:t>T</w:t>
            </w:r>
            <w:r w:rsidR="45C9526E" w:rsidRPr="00EB4E0C">
              <w:rPr>
                <w:color w:val="FFFFFF" w:themeColor="background1"/>
                <w:lang w:val="en-AU"/>
              </w:rPr>
              <w:t>est (GAT)</w:t>
            </w:r>
            <w:r w:rsidR="5DC377F2" w:rsidRPr="00EB4E0C">
              <w:rPr>
                <w:color w:val="FFFFFF" w:themeColor="background1"/>
                <w:lang w:val="en-AU"/>
              </w:rPr>
              <w:t>, V</w:t>
            </w:r>
            <w:r w:rsidR="21513A97" w:rsidRPr="00EB4E0C">
              <w:rPr>
                <w:color w:val="FFFFFF" w:themeColor="background1"/>
                <w:lang w:val="en-AU"/>
              </w:rPr>
              <w:t xml:space="preserve">CE </w:t>
            </w:r>
            <w:r w:rsidR="5DC377F2" w:rsidRPr="00EB4E0C">
              <w:rPr>
                <w:color w:val="FFFFFF" w:themeColor="background1"/>
                <w:lang w:val="en-AU"/>
              </w:rPr>
              <w:t xml:space="preserve">Performance, VCE Languages Oral VCE </w:t>
            </w:r>
            <w:r w:rsidR="62DF1FF8" w:rsidRPr="00EB4E0C">
              <w:rPr>
                <w:color w:val="FFFFFF" w:themeColor="background1"/>
                <w:lang w:val="en-AU"/>
              </w:rPr>
              <w:t>Externally</w:t>
            </w:r>
            <w:r w:rsidR="24D7FCD7" w:rsidRPr="00EB4E0C">
              <w:rPr>
                <w:color w:val="FFFFFF" w:themeColor="background1"/>
                <w:lang w:val="en-AU"/>
              </w:rPr>
              <w:t xml:space="preserve"> </w:t>
            </w:r>
            <w:r w:rsidR="62DF1FF8" w:rsidRPr="00EB4E0C">
              <w:rPr>
                <w:color w:val="FFFFFF" w:themeColor="background1"/>
                <w:lang w:val="en-AU"/>
              </w:rPr>
              <w:t>Assessed</w:t>
            </w:r>
            <w:r w:rsidR="5DC377F2" w:rsidRPr="00EB4E0C">
              <w:rPr>
                <w:color w:val="FFFFFF" w:themeColor="background1"/>
                <w:lang w:val="en-AU"/>
              </w:rPr>
              <w:t xml:space="preserve"> Task and</w:t>
            </w:r>
            <w:r w:rsidR="00345749" w:rsidRPr="00EB4E0C">
              <w:rPr>
                <w:color w:val="FFFFFF" w:themeColor="background1"/>
                <w:lang w:val="en-AU"/>
              </w:rPr>
              <w:t xml:space="preserve"> VCE Written Examination)</w:t>
            </w:r>
          </w:p>
        </w:tc>
      </w:tr>
      <w:tr w:rsidR="00102F70" w:rsidRPr="00870A89" w14:paraId="2FC0E6E6" w14:textId="77777777" w:rsidTr="5FC664AD">
        <w:tc>
          <w:tcPr>
            <w:tcW w:w="3285" w:type="dxa"/>
          </w:tcPr>
          <w:p w14:paraId="4D193816" w14:textId="69858B3F" w:rsidR="00102F70" w:rsidRPr="001259C4" w:rsidRDefault="00102F70" w:rsidP="00987631">
            <w:pPr>
              <w:rPr>
                <w:rFonts w:asciiTheme="minorHAnsi" w:hAnsiTheme="minorHAnsi" w:cstheme="minorHAnsi"/>
                <w:sz w:val="20"/>
                <w:szCs w:val="20"/>
                <w:lang w:val="en-AU"/>
              </w:rPr>
            </w:pPr>
            <w:r w:rsidRPr="001259C4">
              <w:rPr>
                <w:rFonts w:asciiTheme="minorHAnsi" w:hAnsiTheme="minorHAnsi" w:cstheme="minorHAnsi"/>
                <w:sz w:val="20"/>
                <w:szCs w:val="20"/>
                <w:lang w:val="en-AU"/>
              </w:rPr>
              <w:t>Classification</w:t>
            </w:r>
          </w:p>
        </w:tc>
        <w:tc>
          <w:tcPr>
            <w:tcW w:w="6604" w:type="dxa"/>
          </w:tcPr>
          <w:p w14:paraId="09BE05BD" w14:textId="58E9D8B8" w:rsidR="00102F70" w:rsidRDefault="7BED88E4" w:rsidP="00924A0A">
            <w:pPr>
              <w:pStyle w:val="Bulletlevel2"/>
              <w:numPr>
                <w:ilvl w:val="0"/>
                <w:numId w:val="0"/>
              </w:numPr>
              <w:rPr>
                <w:lang w:val="en-AU"/>
              </w:rPr>
            </w:pPr>
            <w:r w:rsidRPr="5FC664AD">
              <w:rPr>
                <w:lang w:val="en-AU"/>
              </w:rPr>
              <w:t>MO0</w:t>
            </w:r>
            <w:r w:rsidR="59DFE38A" w:rsidRPr="5FC664AD">
              <w:rPr>
                <w:lang w:val="en-AU"/>
              </w:rPr>
              <w:t>4</w:t>
            </w:r>
          </w:p>
          <w:p w14:paraId="456ADD84" w14:textId="5D3C9B95" w:rsidR="00E54339" w:rsidRPr="00870A89" w:rsidRDefault="00E54339" w:rsidP="00924A0A">
            <w:pPr>
              <w:pStyle w:val="Bulletlevel2"/>
              <w:numPr>
                <w:ilvl w:val="0"/>
                <w:numId w:val="0"/>
              </w:numPr>
              <w:rPr>
                <w:lang w:val="en-AU"/>
              </w:rPr>
            </w:pPr>
          </w:p>
        </w:tc>
      </w:tr>
      <w:tr w:rsidR="00102F70" w:rsidRPr="00870A89" w14:paraId="296F492D" w14:textId="77777777" w:rsidTr="5FC664AD">
        <w:tc>
          <w:tcPr>
            <w:tcW w:w="3285" w:type="dxa"/>
          </w:tcPr>
          <w:p w14:paraId="7519B70F" w14:textId="2C4C065B" w:rsidR="00102F70" w:rsidRPr="001259C4" w:rsidRDefault="00102F70" w:rsidP="00987631">
            <w:pPr>
              <w:rPr>
                <w:rFonts w:asciiTheme="minorHAnsi" w:hAnsiTheme="minorHAnsi" w:cstheme="minorHAnsi"/>
                <w:sz w:val="20"/>
                <w:szCs w:val="20"/>
                <w:lang w:val="en-AU"/>
              </w:rPr>
            </w:pPr>
            <w:r w:rsidRPr="001259C4">
              <w:rPr>
                <w:rFonts w:asciiTheme="minorHAnsi" w:hAnsiTheme="minorHAnsi" w:cstheme="minorHAnsi"/>
                <w:sz w:val="20"/>
                <w:szCs w:val="20"/>
                <w:lang w:val="en-AU"/>
              </w:rPr>
              <w:t>Salary Range</w:t>
            </w:r>
          </w:p>
        </w:tc>
        <w:tc>
          <w:tcPr>
            <w:tcW w:w="6604" w:type="dxa"/>
          </w:tcPr>
          <w:p w14:paraId="3B21E6FD" w14:textId="77777777" w:rsidR="00102F70" w:rsidRDefault="00924A04" w:rsidP="00924A04">
            <w:pPr>
              <w:pStyle w:val="Bulletlevel2"/>
              <w:numPr>
                <w:ilvl w:val="0"/>
                <w:numId w:val="0"/>
              </w:numPr>
              <w:rPr>
                <w:rFonts w:asciiTheme="minorHAnsi" w:hAnsiTheme="minorHAnsi" w:cstheme="minorHAnsi"/>
              </w:rPr>
            </w:pPr>
            <w:r w:rsidRPr="00E1042E">
              <w:rPr>
                <w:rFonts w:asciiTheme="minorHAnsi" w:hAnsiTheme="minorHAnsi" w:cstheme="minorHAnsi"/>
              </w:rPr>
              <w:t xml:space="preserve">As prescribed under the </w:t>
            </w:r>
            <w:r>
              <w:rPr>
                <w:rFonts w:asciiTheme="minorHAnsi" w:hAnsiTheme="minorHAnsi" w:cstheme="minorHAnsi"/>
              </w:rPr>
              <w:t>Ministerial Order 1451</w:t>
            </w:r>
          </w:p>
          <w:p w14:paraId="7690BB53" w14:textId="1E81C475" w:rsidR="00E54339" w:rsidRPr="00870A89" w:rsidRDefault="00E54339" w:rsidP="00924A04">
            <w:pPr>
              <w:pStyle w:val="Bulletlevel2"/>
              <w:numPr>
                <w:ilvl w:val="0"/>
                <w:numId w:val="0"/>
              </w:numPr>
              <w:rPr>
                <w:lang w:val="en-AU"/>
              </w:rPr>
            </w:pPr>
          </w:p>
        </w:tc>
      </w:tr>
      <w:tr w:rsidR="00102F70" w:rsidRPr="00870A89" w14:paraId="3EBBA251" w14:textId="77777777" w:rsidTr="5FC664AD">
        <w:tc>
          <w:tcPr>
            <w:tcW w:w="3285" w:type="dxa"/>
          </w:tcPr>
          <w:p w14:paraId="21E3DE40" w14:textId="3EFD486E" w:rsidR="00102F70" w:rsidRPr="001259C4" w:rsidRDefault="00102F70" w:rsidP="00987631">
            <w:pPr>
              <w:rPr>
                <w:rFonts w:asciiTheme="minorHAnsi" w:hAnsiTheme="minorHAnsi" w:cstheme="minorHAnsi"/>
                <w:sz w:val="20"/>
                <w:szCs w:val="20"/>
                <w:lang w:val="en-AU"/>
              </w:rPr>
            </w:pPr>
            <w:r w:rsidRPr="001259C4">
              <w:rPr>
                <w:rFonts w:asciiTheme="minorHAnsi" w:hAnsiTheme="minorHAnsi" w:cstheme="minorHAnsi"/>
                <w:sz w:val="20"/>
                <w:szCs w:val="20"/>
                <w:lang w:val="en-AU"/>
              </w:rPr>
              <w:t>Work Location</w:t>
            </w:r>
          </w:p>
        </w:tc>
        <w:tc>
          <w:tcPr>
            <w:tcW w:w="6604" w:type="dxa"/>
          </w:tcPr>
          <w:p w14:paraId="3DD20FF9" w14:textId="26F3B273" w:rsidR="00102F70" w:rsidRPr="00870A89" w:rsidRDefault="1CE78C08" w:rsidP="00924A04">
            <w:pPr>
              <w:pStyle w:val="Bulletlevel2"/>
              <w:numPr>
                <w:ilvl w:val="0"/>
                <w:numId w:val="0"/>
              </w:numPr>
              <w:rPr>
                <w:lang w:val="en-AU"/>
              </w:rPr>
            </w:pPr>
            <w:r w:rsidRPr="28919FB4">
              <w:rPr>
                <w:lang w:val="en-AU"/>
              </w:rPr>
              <w:t xml:space="preserve">Examinations Unit, </w:t>
            </w:r>
            <w:r w:rsidR="0DB3EC64" w:rsidRPr="28919FB4">
              <w:rPr>
                <w:lang w:val="en-AU"/>
              </w:rPr>
              <w:t>Curriculum Division</w:t>
            </w:r>
          </w:p>
        </w:tc>
      </w:tr>
    </w:tbl>
    <w:p w14:paraId="614EFF82" w14:textId="77777777" w:rsidR="00302FB8" w:rsidRDefault="00302FB8" w:rsidP="00381C75">
      <w:pPr>
        <w:pStyle w:val="BodyText"/>
      </w:pPr>
    </w:p>
    <w:tbl>
      <w:tblPr>
        <w:tblStyle w:val="VCAATable"/>
        <w:tblW w:w="9889" w:type="dxa"/>
        <w:tblLook w:val="04A0" w:firstRow="1" w:lastRow="0" w:firstColumn="1" w:lastColumn="0" w:noHBand="0" w:noVBand="1"/>
      </w:tblPr>
      <w:tblGrid>
        <w:gridCol w:w="3285"/>
        <w:gridCol w:w="6604"/>
      </w:tblGrid>
      <w:tr w:rsidR="00102F70" w:rsidRPr="00870A89" w14:paraId="7FBCDBC5" w14:textId="77777777" w:rsidTr="5FC664AD">
        <w:trPr>
          <w:cnfStyle w:val="100000000000" w:firstRow="1" w:lastRow="0" w:firstColumn="0" w:lastColumn="0" w:oddVBand="0" w:evenVBand="0" w:oddHBand="0" w:evenHBand="0" w:firstRowFirstColumn="0" w:firstRowLastColumn="0" w:lastRowFirstColumn="0" w:lastRowLastColumn="0"/>
        </w:trPr>
        <w:tc>
          <w:tcPr>
            <w:tcW w:w="3285" w:type="dxa"/>
          </w:tcPr>
          <w:p w14:paraId="15F2DD7B" w14:textId="4DD5C21F" w:rsidR="00102F70" w:rsidRPr="00EB4E0C" w:rsidRDefault="00102F70" w:rsidP="00987631">
            <w:pPr>
              <w:pStyle w:val="BodyText"/>
              <w:rPr>
                <w:color w:val="FFFFFF" w:themeColor="background1"/>
              </w:rPr>
            </w:pPr>
            <w:r w:rsidRPr="00EB4E0C">
              <w:rPr>
                <w:color w:val="FFFFFF" w:themeColor="background1"/>
              </w:rPr>
              <w:t>Role Purpose</w:t>
            </w:r>
          </w:p>
        </w:tc>
        <w:tc>
          <w:tcPr>
            <w:tcW w:w="6604" w:type="dxa"/>
          </w:tcPr>
          <w:p w14:paraId="21276791" w14:textId="77777777" w:rsidR="00102F70" w:rsidRPr="00EB4E0C" w:rsidRDefault="00102F70" w:rsidP="00F70AB2">
            <w:pPr>
              <w:pStyle w:val="Bulletlevel2"/>
              <w:numPr>
                <w:ilvl w:val="0"/>
                <w:numId w:val="0"/>
              </w:numPr>
              <w:ind w:left="1381"/>
              <w:rPr>
                <w:color w:val="FFFFFF" w:themeColor="background1"/>
                <w:lang w:val="en-AU"/>
              </w:rPr>
            </w:pPr>
          </w:p>
        </w:tc>
      </w:tr>
      <w:tr w:rsidR="00102F70" w:rsidRPr="00870A89" w14:paraId="211AC855" w14:textId="77777777" w:rsidTr="5FC664AD">
        <w:tc>
          <w:tcPr>
            <w:tcW w:w="9889" w:type="dxa"/>
            <w:gridSpan w:val="2"/>
          </w:tcPr>
          <w:p w14:paraId="682651BE" w14:textId="1FBB584E" w:rsidR="00694562" w:rsidRPr="00345749" w:rsidRDefault="00345749" w:rsidP="00345749">
            <w:pPr>
              <w:pStyle w:val="Bulletlevel2"/>
              <w:numPr>
                <w:ilvl w:val="0"/>
                <w:numId w:val="0"/>
              </w:numPr>
              <w:rPr>
                <w:lang w:val="en-AU"/>
              </w:rPr>
            </w:pPr>
            <w:r w:rsidRPr="5FC664AD">
              <w:rPr>
                <w:lang w:val="en-AU"/>
              </w:rPr>
              <w:t xml:space="preserve">VCE </w:t>
            </w:r>
            <w:r w:rsidR="2AABF7E9" w:rsidRPr="5FC664AD">
              <w:rPr>
                <w:lang w:val="en-AU"/>
              </w:rPr>
              <w:t>external assessment</w:t>
            </w:r>
            <w:r w:rsidR="6A4E50DA" w:rsidRPr="5FC664AD">
              <w:rPr>
                <w:lang w:val="en-AU"/>
              </w:rPr>
              <w:t xml:space="preserve"> </w:t>
            </w:r>
            <w:r w:rsidRPr="5FC664AD">
              <w:rPr>
                <w:lang w:val="en-AU"/>
              </w:rPr>
              <w:t xml:space="preserve">assessors are required to </w:t>
            </w:r>
            <w:r w:rsidR="465E5A5B" w:rsidRPr="5FC664AD">
              <w:rPr>
                <w:lang w:val="en-AU"/>
              </w:rPr>
              <w:t>mark</w:t>
            </w:r>
            <w:r w:rsidRPr="5FC664AD">
              <w:rPr>
                <w:lang w:val="en-AU"/>
              </w:rPr>
              <w:t xml:space="preserve"> student responses </w:t>
            </w:r>
            <w:r w:rsidR="46C712ED" w:rsidRPr="5FC664AD">
              <w:rPr>
                <w:lang w:val="en-AU"/>
              </w:rPr>
              <w:t>using the examination Assessment Guide or criteria.  All assessors are required to mark all student responses wi</w:t>
            </w:r>
            <w:r w:rsidRPr="5FC664AD">
              <w:rPr>
                <w:lang w:val="en-AU"/>
              </w:rPr>
              <w:t>th fairness</w:t>
            </w:r>
            <w:r w:rsidR="142F2CFA" w:rsidRPr="5FC664AD">
              <w:rPr>
                <w:lang w:val="en-AU"/>
              </w:rPr>
              <w:t>, impartiality,</w:t>
            </w:r>
            <w:r w:rsidRPr="5FC664AD">
              <w:rPr>
                <w:lang w:val="en-AU"/>
              </w:rPr>
              <w:t xml:space="preserve"> accuracy</w:t>
            </w:r>
            <w:r w:rsidR="087F3D36" w:rsidRPr="5FC664AD">
              <w:rPr>
                <w:lang w:val="en-AU"/>
              </w:rPr>
              <w:t xml:space="preserve"> and </w:t>
            </w:r>
            <w:r w:rsidRPr="5FC664AD">
              <w:rPr>
                <w:lang w:val="en-AU"/>
              </w:rPr>
              <w:t>consistent</w:t>
            </w:r>
            <w:r w:rsidR="01A924F9" w:rsidRPr="5FC664AD">
              <w:rPr>
                <w:lang w:val="en-AU"/>
              </w:rPr>
              <w:t xml:space="preserve">ly as per </w:t>
            </w:r>
            <w:r w:rsidRPr="5FC664AD">
              <w:rPr>
                <w:lang w:val="en-AU"/>
              </w:rPr>
              <w:t xml:space="preserve">the direction and expectations of the Chief Assessor for the </w:t>
            </w:r>
            <w:r w:rsidR="2FB5F3B7" w:rsidRPr="5FC664AD">
              <w:rPr>
                <w:lang w:val="en-AU"/>
              </w:rPr>
              <w:t>examination</w:t>
            </w:r>
            <w:r w:rsidRPr="5FC664AD">
              <w:rPr>
                <w:lang w:val="en-AU"/>
              </w:rPr>
              <w:t xml:space="preserve">, and the VCAA marking </w:t>
            </w:r>
            <w:r w:rsidR="3EE473B0" w:rsidRPr="5FC664AD">
              <w:rPr>
                <w:lang w:val="en-AU"/>
              </w:rPr>
              <w:t xml:space="preserve">policies and </w:t>
            </w:r>
            <w:r w:rsidRPr="5FC664AD">
              <w:rPr>
                <w:lang w:val="en-AU"/>
              </w:rPr>
              <w:t>principles.</w:t>
            </w:r>
          </w:p>
        </w:tc>
      </w:tr>
    </w:tbl>
    <w:p w14:paraId="4B3927EB" w14:textId="77777777" w:rsidR="00694562" w:rsidRDefault="00694562" w:rsidP="00381C75">
      <w:pPr>
        <w:pStyle w:val="BodyText"/>
      </w:pPr>
    </w:p>
    <w:tbl>
      <w:tblPr>
        <w:tblStyle w:val="VCAATable"/>
        <w:tblW w:w="9884" w:type="dxa"/>
        <w:tblLook w:val="04A0" w:firstRow="1" w:lastRow="0" w:firstColumn="1" w:lastColumn="0" w:noHBand="0" w:noVBand="1"/>
      </w:tblPr>
      <w:tblGrid>
        <w:gridCol w:w="3284"/>
        <w:gridCol w:w="1656"/>
        <w:gridCol w:w="4944"/>
      </w:tblGrid>
      <w:tr w:rsidR="00102F70" w:rsidRPr="00870A89" w14:paraId="7652DBDD" w14:textId="77777777" w:rsidTr="5FC664AD">
        <w:trPr>
          <w:cnfStyle w:val="100000000000" w:firstRow="1" w:lastRow="0" w:firstColumn="0" w:lastColumn="0" w:oddVBand="0" w:evenVBand="0" w:oddHBand="0" w:evenHBand="0" w:firstRowFirstColumn="0" w:firstRowLastColumn="0" w:lastRowFirstColumn="0" w:lastRowLastColumn="0"/>
        </w:trPr>
        <w:tc>
          <w:tcPr>
            <w:tcW w:w="4942" w:type="dxa"/>
            <w:gridSpan w:val="2"/>
          </w:tcPr>
          <w:p w14:paraId="1BC27AE9" w14:textId="18A40D27" w:rsidR="00102F70" w:rsidRPr="00870A89" w:rsidRDefault="00102F70" w:rsidP="00987631">
            <w:pPr>
              <w:pStyle w:val="BodyText"/>
            </w:pPr>
            <w:r w:rsidRPr="00EB4E0C">
              <w:rPr>
                <w:color w:val="FFFFFF" w:themeColor="background1"/>
              </w:rPr>
              <w:t>Role Re</w:t>
            </w:r>
            <w:r w:rsidR="00694562" w:rsidRPr="00EB4E0C">
              <w:rPr>
                <w:color w:val="FFFFFF" w:themeColor="background1"/>
              </w:rPr>
              <w:t>sponsibilities</w:t>
            </w:r>
          </w:p>
        </w:tc>
        <w:tc>
          <w:tcPr>
            <w:tcW w:w="4942" w:type="dxa"/>
          </w:tcPr>
          <w:p w14:paraId="0EF20913" w14:textId="689957E6" w:rsidR="00102F70" w:rsidRPr="00870A89" w:rsidRDefault="00102F70" w:rsidP="00102F70">
            <w:pPr>
              <w:pStyle w:val="Bulletlevel2"/>
              <w:numPr>
                <w:ilvl w:val="0"/>
                <w:numId w:val="0"/>
              </w:numPr>
              <w:rPr>
                <w:lang w:val="en-AU"/>
              </w:rPr>
            </w:pPr>
          </w:p>
        </w:tc>
      </w:tr>
      <w:tr w:rsidR="00A825D8" w:rsidRPr="00870A89" w14:paraId="290FA0E0" w14:textId="77777777" w:rsidTr="5FC664AD">
        <w:tc>
          <w:tcPr>
            <w:tcW w:w="9884" w:type="dxa"/>
            <w:gridSpan w:val="3"/>
          </w:tcPr>
          <w:p w14:paraId="15E66E2E" w14:textId="77777777" w:rsidR="00E54339" w:rsidRDefault="00E54339" w:rsidP="00345749">
            <w:pPr>
              <w:pStyle w:val="Bulletlevel2"/>
              <w:numPr>
                <w:ilvl w:val="0"/>
                <w:numId w:val="0"/>
              </w:numPr>
              <w:ind w:left="360" w:hanging="360"/>
              <w:rPr>
                <w:lang w:val="en-AU"/>
              </w:rPr>
            </w:pPr>
          </w:p>
          <w:p w14:paraId="31F8CDD4" w14:textId="1EA75EA4" w:rsidR="00345749" w:rsidRPr="00E54339" w:rsidRDefault="00345749" w:rsidP="00345749">
            <w:pPr>
              <w:pStyle w:val="Bulletlevel2"/>
              <w:numPr>
                <w:ilvl w:val="0"/>
                <w:numId w:val="0"/>
              </w:numPr>
              <w:ind w:left="360" w:hanging="360"/>
              <w:rPr>
                <w:b/>
                <w:bCs/>
                <w:lang w:val="en-AU"/>
              </w:rPr>
            </w:pPr>
            <w:r w:rsidRPr="5FC664AD">
              <w:rPr>
                <w:b/>
                <w:bCs/>
                <w:lang w:val="en-AU"/>
              </w:rPr>
              <w:t>Applicants to Assessor positions require:</w:t>
            </w:r>
          </w:p>
          <w:p w14:paraId="7DC810AD" w14:textId="5901B1D0" w:rsidR="5FC664AD" w:rsidRDefault="5FC664AD" w:rsidP="5FC664AD">
            <w:pPr>
              <w:pStyle w:val="Bulletlevel2"/>
              <w:numPr>
                <w:ilvl w:val="0"/>
                <w:numId w:val="0"/>
              </w:numPr>
              <w:ind w:left="360" w:hanging="360"/>
              <w:rPr>
                <w:b/>
                <w:bCs/>
                <w:lang w:val="en-AU"/>
              </w:rPr>
            </w:pPr>
          </w:p>
          <w:p w14:paraId="30FD17EE" w14:textId="77777777" w:rsidR="00345749" w:rsidRPr="00345749" w:rsidRDefault="00345749" w:rsidP="00E21D77">
            <w:pPr>
              <w:pStyle w:val="Bulletlevel2"/>
              <w:numPr>
                <w:ilvl w:val="0"/>
                <w:numId w:val="20"/>
              </w:numPr>
              <w:rPr>
                <w:lang w:val="en-AU"/>
              </w:rPr>
            </w:pPr>
            <w:r w:rsidRPr="5FC664AD">
              <w:rPr>
                <w:lang w:val="en-AU"/>
              </w:rPr>
              <w:t>a thorough knowledge of the current Study Design</w:t>
            </w:r>
          </w:p>
          <w:p w14:paraId="788BDE19" w14:textId="77777777" w:rsidR="00345749" w:rsidRPr="00345749" w:rsidRDefault="00345749" w:rsidP="00E21D77">
            <w:pPr>
              <w:pStyle w:val="Bulletlevel2"/>
              <w:numPr>
                <w:ilvl w:val="0"/>
                <w:numId w:val="20"/>
              </w:numPr>
              <w:rPr>
                <w:lang w:val="en-AU"/>
              </w:rPr>
            </w:pPr>
            <w:r w:rsidRPr="5FC664AD">
              <w:rPr>
                <w:lang w:val="en-AU"/>
              </w:rPr>
              <w:t>experience teaching the current Study Design</w:t>
            </w:r>
          </w:p>
          <w:p w14:paraId="28D460B7" w14:textId="77777777" w:rsidR="00345749" w:rsidRPr="00345749" w:rsidRDefault="00345749" w:rsidP="00E21D77">
            <w:pPr>
              <w:pStyle w:val="Bulletlevel2"/>
              <w:numPr>
                <w:ilvl w:val="0"/>
                <w:numId w:val="20"/>
              </w:numPr>
              <w:rPr>
                <w:lang w:val="en-AU"/>
              </w:rPr>
            </w:pPr>
            <w:r w:rsidRPr="5FC664AD">
              <w:rPr>
                <w:lang w:val="en-AU"/>
              </w:rPr>
              <w:t xml:space="preserve">capacity to learn and manage online marking systems used to assess student </w:t>
            </w:r>
            <w:proofErr w:type="gramStart"/>
            <w:r w:rsidRPr="5FC664AD">
              <w:rPr>
                <w:lang w:val="en-AU"/>
              </w:rPr>
              <w:t>work</w:t>
            </w:r>
            <w:proofErr w:type="gramEnd"/>
          </w:p>
          <w:p w14:paraId="768F1B3A" w14:textId="5328EBEB" w:rsidR="00345749" w:rsidRPr="00345749" w:rsidRDefault="1D76254A" w:rsidP="00E21D77">
            <w:pPr>
              <w:pStyle w:val="Bulletlevel2"/>
              <w:numPr>
                <w:ilvl w:val="0"/>
                <w:numId w:val="20"/>
              </w:numPr>
              <w:rPr>
                <w:lang w:val="en-AU"/>
              </w:rPr>
            </w:pPr>
            <w:r w:rsidRPr="5FC664AD">
              <w:rPr>
                <w:lang w:val="en-AU"/>
              </w:rPr>
              <w:t>t</w:t>
            </w:r>
            <w:r w:rsidR="19A9B4E2" w:rsidRPr="5FC664AD">
              <w:rPr>
                <w:lang w:val="en-AU"/>
              </w:rPr>
              <w:t xml:space="preserve">o be </w:t>
            </w:r>
            <w:r w:rsidR="6CE0B894" w:rsidRPr="5FC664AD">
              <w:rPr>
                <w:lang w:val="en-AU"/>
              </w:rPr>
              <w:t xml:space="preserve">available </w:t>
            </w:r>
            <w:r w:rsidR="00345749" w:rsidRPr="5FC664AD">
              <w:rPr>
                <w:lang w:val="en-AU"/>
              </w:rPr>
              <w:t xml:space="preserve">for the duration of the marking period which </w:t>
            </w:r>
            <w:r w:rsidR="77CA8D19" w:rsidRPr="5FC664AD">
              <w:rPr>
                <w:lang w:val="en-AU"/>
              </w:rPr>
              <w:t>may include</w:t>
            </w:r>
            <w:r w:rsidR="00345749" w:rsidRPr="5FC664AD">
              <w:rPr>
                <w:lang w:val="en-AU"/>
              </w:rPr>
              <w:t xml:space="preserve"> Marking 3 and Anomalous Grade Marking (AGM) </w:t>
            </w:r>
          </w:p>
          <w:p w14:paraId="278B4F34" w14:textId="766B81AE" w:rsidR="00345749" w:rsidRPr="00345749" w:rsidRDefault="00345749" w:rsidP="00E21D77">
            <w:pPr>
              <w:pStyle w:val="Bulletlevel2"/>
              <w:numPr>
                <w:ilvl w:val="0"/>
                <w:numId w:val="20"/>
              </w:numPr>
              <w:rPr>
                <w:lang w:val="en-AU"/>
              </w:rPr>
            </w:pPr>
            <w:r w:rsidRPr="5FC664AD">
              <w:rPr>
                <w:lang w:val="en-AU"/>
              </w:rPr>
              <w:t xml:space="preserve">ability to manage significant assessment workloads around other personal and professional </w:t>
            </w:r>
            <w:proofErr w:type="gramStart"/>
            <w:r w:rsidR="6A8C382F" w:rsidRPr="5FC664AD">
              <w:rPr>
                <w:lang w:val="en-AU"/>
              </w:rPr>
              <w:t>responsibilitie</w:t>
            </w:r>
            <w:r w:rsidR="584F7A52" w:rsidRPr="5FC664AD">
              <w:rPr>
                <w:lang w:val="en-AU"/>
              </w:rPr>
              <w:t>s</w:t>
            </w:r>
            <w:proofErr w:type="gramEnd"/>
          </w:p>
          <w:p w14:paraId="0BFCF598" w14:textId="33FF5CA1" w:rsidR="00345749" w:rsidRPr="00345749" w:rsidRDefault="00345749" w:rsidP="00E21D77">
            <w:pPr>
              <w:pStyle w:val="Bulletlevel2"/>
              <w:numPr>
                <w:ilvl w:val="0"/>
                <w:numId w:val="20"/>
              </w:numPr>
              <w:rPr>
                <w:lang w:val="en-AU"/>
              </w:rPr>
            </w:pPr>
            <w:r w:rsidRPr="5FC664AD">
              <w:rPr>
                <w:lang w:val="en-AU"/>
              </w:rPr>
              <w:t xml:space="preserve">attendance at a whole-day Assessor Training </w:t>
            </w:r>
            <w:r w:rsidR="08E56696" w:rsidRPr="5FC664AD">
              <w:rPr>
                <w:lang w:val="en-AU"/>
              </w:rPr>
              <w:t>M</w:t>
            </w:r>
            <w:r w:rsidRPr="5FC664AD">
              <w:rPr>
                <w:lang w:val="en-AU"/>
              </w:rPr>
              <w:t>eeting</w:t>
            </w:r>
          </w:p>
          <w:p w14:paraId="0609726B" w14:textId="77777777" w:rsidR="00345749" w:rsidRDefault="00345749" w:rsidP="00E21D77">
            <w:pPr>
              <w:pStyle w:val="Bulletlevel2"/>
              <w:numPr>
                <w:ilvl w:val="0"/>
                <w:numId w:val="20"/>
              </w:numPr>
              <w:rPr>
                <w:lang w:val="en-AU"/>
              </w:rPr>
            </w:pPr>
            <w:r w:rsidRPr="5FC664AD">
              <w:rPr>
                <w:lang w:val="en-AU"/>
              </w:rPr>
              <w:t>completion of all assessment tasks within tight timelines</w:t>
            </w:r>
          </w:p>
          <w:p w14:paraId="29D20EEE" w14:textId="3B13EA1F" w:rsidR="006E248F" w:rsidRPr="00345749" w:rsidRDefault="00345749" w:rsidP="00E21D77">
            <w:pPr>
              <w:pStyle w:val="Bulletlevel2"/>
              <w:numPr>
                <w:ilvl w:val="0"/>
                <w:numId w:val="20"/>
              </w:numPr>
              <w:rPr>
                <w:lang w:val="en-AU"/>
              </w:rPr>
            </w:pPr>
            <w:r w:rsidRPr="5FC664AD">
              <w:rPr>
                <w:lang w:val="en-AU"/>
              </w:rPr>
              <w:t>commitment to all security and privacy expectations of the VCAA in relation to assessment processes and student responses</w:t>
            </w:r>
          </w:p>
          <w:p w14:paraId="7B39A95D" w14:textId="77777777" w:rsidR="00345749" w:rsidRDefault="00345749" w:rsidP="00345749">
            <w:pPr>
              <w:pStyle w:val="Bulletlevel2"/>
              <w:numPr>
                <w:ilvl w:val="0"/>
                <w:numId w:val="0"/>
              </w:numPr>
              <w:ind w:left="360" w:hanging="360"/>
              <w:rPr>
                <w:lang w:val="en-AU"/>
              </w:rPr>
            </w:pPr>
          </w:p>
          <w:p w14:paraId="292E019F" w14:textId="04E2FFEB" w:rsidR="00E54339" w:rsidRDefault="00345749" w:rsidP="00345749">
            <w:pPr>
              <w:pStyle w:val="Bulletlevel2"/>
              <w:numPr>
                <w:ilvl w:val="0"/>
                <w:numId w:val="0"/>
              </w:numPr>
              <w:ind w:left="360" w:hanging="360"/>
              <w:rPr>
                <w:b/>
                <w:bCs/>
                <w:lang w:val="en-AU"/>
              </w:rPr>
            </w:pPr>
            <w:r w:rsidRPr="00E54339">
              <w:rPr>
                <w:b/>
                <w:bCs/>
                <w:lang w:val="en-AU"/>
              </w:rPr>
              <w:t>NOTE</w:t>
            </w:r>
          </w:p>
          <w:p w14:paraId="3FD5B73A" w14:textId="77777777" w:rsidR="00E54339" w:rsidRPr="00E54339" w:rsidRDefault="00E54339" w:rsidP="00345749">
            <w:pPr>
              <w:pStyle w:val="Bulletlevel2"/>
              <w:numPr>
                <w:ilvl w:val="0"/>
                <w:numId w:val="0"/>
              </w:numPr>
              <w:ind w:left="360" w:hanging="360"/>
              <w:rPr>
                <w:b/>
                <w:bCs/>
                <w:lang w:val="en-AU"/>
              </w:rPr>
            </w:pPr>
          </w:p>
          <w:p w14:paraId="6C32D4A8" w14:textId="749B8014" w:rsidR="00345749" w:rsidRDefault="5E702EA5" w:rsidP="5FC664AD">
            <w:pPr>
              <w:tabs>
                <w:tab w:val="left" w:pos="746"/>
              </w:tabs>
              <w:spacing w:after="0" w:line="240" w:lineRule="auto"/>
              <w:ind w:left="360" w:hanging="39"/>
              <w:rPr>
                <w:color w:val="auto"/>
                <w:lang w:val="en-AU"/>
              </w:rPr>
            </w:pPr>
            <w:r w:rsidRPr="5FC664AD">
              <w:rPr>
                <w:rFonts w:ascii="Calibri" w:eastAsia="Calibri" w:hAnsi="Calibri" w:cs="Calibri"/>
                <w:color w:val="auto"/>
                <w:lang w:val="en-GB"/>
              </w:rPr>
              <w:t xml:space="preserve"> Each examination (including performance and languages oral examinations) or externally assessed task requires an individual application.</w:t>
            </w:r>
          </w:p>
          <w:p w14:paraId="6FB01D87" w14:textId="5B3D1781" w:rsidR="5FC664AD" w:rsidRDefault="5FC664AD" w:rsidP="5FC664AD">
            <w:pPr>
              <w:pStyle w:val="Bulletlevel2"/>
              <w:numPr>
                <w:ilvl w:val="0"/>
                <w:numId w:val="0"/>
              </w:numPr>
              <w:rPr>
                <w:lang w:val="en-AU"/>
              </w:rPr>
            </w:pPr>
          </w:p>
          <w:p w14:paraId="77547FC1" w14:textId="1AF3359E" w:rsidR="6A156522" w:rsidRDefault="6A156522" w:rsidP="5FC664AD">
            <w:pPr>
              <w:pStyle w:val="BodyText3"/>
              <w:spacing w:after="40" w:line="240" w:lineRule="auto"/>
              <w:jc w:val="both"/>
              <w:rPr>
                <w:rFonts w:ascii="Calibri" w:eastAsia="Calibri" w:hAnsi="Calibri" w:cs="Calibri"/>
                <w:color w:val="auto"/>
                <w:sz w:val="22"/>
                <w:szCs w:val="22"/>
                <w:lang w:val="en-AU"/>
              </w:rPr>
            </w:pPr>
            <w:r w:rsidRPr="5FC664AD">
              <w:rPr>
                <w:rFonts w:ascii="Calibri" w:eastAsia="Calibri" w:hAnsi="Calibri" w:cs="Calibri"/>
                <w:color w:val="auto"/>
                <w:sz w:val="22"/>
                <w:szCs w:val="22"/>
                <w:lang w:val="en-AU"/>
              </w:rPr>
              <w:lastRenderedPageBreak/>
              <w:t>Travel may be a requirement for assessor roles, including those involved in performance and language</w:t>
            </w:r>
            <w:r w:rsidR="0719BD09" w:rsidRPr="5FC664AD">
              <w:rPr>
                <w:rFonts w:ascii="Calibri" w:eastAsia="Calibri" w:hAnsi="Calibri" w:cs="Calibri"/>
                <w:color w:val="auto"/>
                <w:sz w:val="22"/>
                <w:szCs w:val="22"/>
                <w:lang w:val="en-AU"/>
              </w:rPr>
              <w:t>s</w:t>
            </w:r>
            <w:r w:rsidRPr="5FC664AD">
              <w:rPr>
                <w:rFonts w:ascii="Calibri" w:eastAsia="Calibri" w:hAnsi="Calibri" w:cs="Calibri"/>
                <w:color w:val="auto"/>
                <w:sz w:val="22"/>
                <w:szCs w:val="22"/>
                <w:lang w:val="en-AU"/>
              </w:rPr>
              <w:t xml:space="preserve"> oral assessments. Assessors required to travel may be eligible to claim travel expenses. Further details will be provided during the onboarding process.</w:t>
            </w:r>
          </w:p>
          <w:p w14:paraId="45D63871" w14:textId="1DABCAC1" w:rsidR="5FC664AD" w:rsidRDefault="5FC664AD" w:rsidP="5FC664AD">
            <w:pPr>
              <w:pStyle w:val="BodyText3"/>
              <w:spacing w:after="40" w:line="240" w:lineRule="auto"/>
              <w:jc w:val="both"/>
              <w:rPr>
                <w:rFonts w:ascii="Calibri" w:eastAsia="Calibri" w:hAnsi="Calibri" w:cs="Calibri"/>
                <w:color w:val="auto"/>
                <w:sz w:val="22"/>
                <w:szCs w:val="22"/>
                <w:lang w:val="en-AU"/>
              </w:rPr>
            </w:pPr>
          </w:p>
          <w:p w14:paraId="6AFDE5C4" w14:textId="213E67A6" w:rsidR="00345749" w:rsidRPr="00E54339" w:rsidRDefault="00345749" w:rsidP="5FC664AD">
            <w:pPr>
              <w:pStyle w:val="Bulletlevel2"/>
              <w:numPr>
                <w:ilvl w:val="0"/>
                <w:numId w:val="0"/>
              </w:numPr>
              <w:rPr>
                <w:b/>
                <w:bCs/>
                <w:lang w:val="en-AU"/>
              </w:rPr>
            </w:pPr>
            <w:r w:rsidRPr="5FC664AD">
              <w:rPr>
                <w:b/>
                <w:bCs/>
                <w:lang w:val="en-AU"/>
              </w:rPr>
              <w:t>Application Timeline:</w:t>
            </w:r>
          </w:p>
          <w:p w14:paraId="7339C0AC" w14:textId="2C4AC053" w:rsidR="00345749" w:rsidRPr="004E2E1B" w:rsidRDefault="00345749" w:rsidP="0AFE6E0A">
            <w:pPr>
              <w:pStyle w:val="Bulletlevel2"/>
              <w:numPr>
                <w:ilvl w:val="0"/>
                <w:numId w:val="0"/>
              </w:numPr>
              <w:tabs>
                <w:tab w:val="clear" w:pos="425"/>
              </w:tabs>
              <w:rPr>
                <w:lang w:val="en-AU"/>
              </w:rPr>
            </w:pPr>
            <w:r w:rsidRPr="5FC664AD">
              <w:rPr>
                <w:lang w:val="en-AU"/>
              </w:rPr>
              <w:t>The application closing dates are below</w:t>
            </w:r>
            <w:r w:rsidR="24F0B824" w:rsidRPr="5FC664AD">
              <w:rPr>
                <w:lang w:val="en-AU"/>
              </w:rPr>
              <w:t>:</w:t>
            </w:r>
          </w:p>
          <w:p w14:paraId="6E73B82D" w14:textId="6C7910F8" w:rsidR="00345749" w:rsidRPr="004E2E1B" w:rsidRDefault="00345749" w:rsidP="0AFE6E0A">
            <w:pPr>
              <w:pStyle w:val="Bulletlevel2"/>
              <w:numPr>
                <w:ilvl w:val="0"/>
                <w:numId w:val="0"/>
              </w:numPr>
              <w:tabs>
                <w:tab w:val="clear" w:pos="425"/>
              </w:tabs>
              <w:rPr>
                <w:lang w:val="en-AU"/>
              </w:rPr>
            </w:pPr>
          </w:p>
          <w:tbl>
            <w:tblPr>
              <w:tblStyle w:val="PlainTable4"/>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6A0" w:firstRow="1" w:lastRow="0" w:firstColumn="1" w:lastColumn="0" w:noHBand="1" w:noVBand="1"/>
            </w:tblPr>
            <w:tblGrid>
              <w:gridCol w:w="6480"/>
              <w:gridCol w:w="3150"/>
            </w:tblGrid>
            <w:tr w:rsidR="0AFE6E0A" w14:paraId="100F2E0A" w14:textId="77777777" w:rsidTr="5FC664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80" w:type="dxa"/>
                </w:tcPr>
                <w:p w14:paraId="1CA29500" w14:textId="4D16BAD6" w:rsidR="0AFE6E0A" w:rsidRDefault="7FFD6A2D" w:rsidP="5FC664AD">
                  <w:pPr>
                    <w:pStyle w:val="NoSpacing"/>
                    <w:spacing w:line="240" w:lineRule="auto"/>
                    <w:ind w:right="360"/>
                    <w:rPr>
                      <w:rFonts w:ascii="Calibri" w:eastAsia="Calibri" w:hAnsi="Calibri" w:cs="Calibri"/>
                      <w:color w:val="000000" w:themeColor="text1"/>
                    </w:rPr>
                  </w:pPr>
                  <w:r w:rsidRPr="5FC664AD">
                    <w:rPr>
                      <w:rFonts w:ascii="Calibri" w:eastAsia="Calibri" w:hAnsi="Calibri" w:cs="Calibri"/>
                      <w:b w:val="0"/>
                      <w:bCs w:val="0"/>
                      <w:color w:val="000000" w:themeColor="text1"/>
                      <w:lang w:val="en-AU"/>
                    </w:rPr>
                    <w:t>Drama and Theatre Studies</w:t>
                  </w:r>
                </w:p>
              </w:tc>
              <w:tc>
                <w:tcPr>
                  <w:tcW w:w="3150" w:type="dxa"/>
                </w:tcPr>
                <w:p w14:paraId="63EE748F" w14:textId="38000787" w:rsidR="0AFE6E0A" w:rsidRDefault="30F4C2E2" w:rsidP="5FC664AD">
                  <w:pPr>
                    <w:pStyle w:val="NoSpacing"/>
                    <w:spacing w:line="240" w:lineRule="auto"/>
                    <w:ind w:right="360"/>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r w:rsidRPr="5FC664AD">
                    <w:rPr>
                      <w:rFonts w:ascii="Calibri" w:eastAsia="Calibri" w:hAnsi="Calibri" w:cs="Calibri"/>
                      <w:b w:val="0"/>
                      <w:bCs w:val="0"/>
                      <w:color w:val="000000" w:themeColor="text1"/>
                      <w:lang w:val="en-AU"/>
                    </w:rPr>
                    <w:t>Wednesday 8</w:t>
                  </w:r>
                  <w:r w:rsidR="7FFD6A2D" w:rsidRPr="5FC664AD">
                    <w:rPr>
                      <w:rFonts w:ascii="Calibri" w:eastAsia="Calibri" w:hAnsi="Calibri" w:cs="Calibri"/>
                      <w:b w:val="0"/>
                      <w:bCs w:val="0"/>
                      <w:color w:val="000000" w:themeColor="text1"/>
                      <w:lang w:val="en-AU"/>
                    </w:rPr>
                    <w:t xml:space="preserve"> January</w:t>
                  </w:r>
                  <w:r w:rsidR="3C3BFCDF" w:rsidRPr="5FC664AD">
                    <w:rPr>
                      <w:rFonts w:ascii="Calibri" w:eastAsia="Calibri" w:hAnsi="Calibri" w:cs="Calibri"/>
                      <w:b w:val="0"/>
                      <w:bCs w:val="0"/>
                      <w:color w:val="000000" w:themeColor="text1"/>
                      <w:lang w:val="en-AU"/>
                    </w:rPr>
                    <w:t xml:space="preserve"> </w:t>
                  </w:r>
                  <w:r w:rsidR="7FFD6A2D" w:rsidRPr="5FC664AD">
                    <w:rPr>
                      <w:rFonts w:ascii="Calibri" w:eastAsia="Calibri" w:hAnsi="Calibri" w:cs="Calibri"/>
                      <w:b w:val="0"/>
                      <w:bCs w:val="0"/>
                      <w:color w:val="000000" w:themeColor="text1"/>
                      <w:lang w:val="en-AU"/>
                    </w:rPr>
                    <w:t>2025</w:t>
                  </w:r>
                </w:p>
              </w:tc>
            </w:tr>
            <w:tr w:rsidR="0AFE6E0A" w14:paraId="312157D6" w14:textId="77777777" w:rsidTr="5FC664AD">
              <w:trPr>
                <w:trHeight w:val="300"/>
              </w:trPr>
              <w:tc>
                <w:tcPr>
                  <w:cnfStyle w:val="001000000000" w:firstRow="0" w:lastRow="0" w:firstColumn="1" w:lastColumn="0" w:oddVBand="0" w:evenVBand="0" w:oddHBand="0" w:evenHBand="0" w:firstRowFirstColumn="0" w:firstRowLastColumn="0" w:lastRowFirstColumn="0" w:lastRowLastColumn="0"/>
                  <w:tcW w:w="6480" w:type="dxa"/>
                </w:tcPr>
                <w:p w14:paraId="54EC163E" w14:textId="0011E8DC" w:rsidR="0AFE6E0A" w:rsidRDefault="7FFD6A2D" w:rsidP="5FC664AD">
                  <w:pPr>
                    <w:pStyle w:val="NoSpacing"/>
                    <w:spacing w:line="240" w:lineRule="auto"/>
                    <w:ind w:right="360"/>
                    <w:rPr>
                      <w:rFonts w:ascii="Calibri" w:eastAsia="Calibri" w:hAnsi="Calibri" w:cs="Calibri"/>
                      <w:color w:val="000000" w:themeColor="text1"/>
                    </w:rPr>
                  </w:pPr>
                  <w:r w:rsidRPr="5FC664AD">
                    <w:rPr>
                      <w:rFonts w:ascii="Calibri" w:eastAsia="Calibri" w:hAnsi="Calibri" w:cs="Calibri"/>
                      <w:b w:val="0"/>
                      <w:bCs w:val="0"/>
                      <w:color w:val="000000" w:themeColor="text1"/>
                      <w:lang w:val="en-AU"/>
                    </w:rPr>
                    <w:t>General Achievement Test</w:t>
                  </w:r>
                </w:p>
              </w:tc>
              <w:tc>
                <w:tcPr>
                  <w:tcW w:w="3150" w:type="dxa"/>
                </w:tcPr>
                <w:p w14:paraId="0B86F496" w14:textId="0E092AEE" w:rsidR="0AFE6E0A" w:rsidRDefault="7FFD6A2D" w:rsidP="5FC664AD">
                  <w:pPr>
                    <w:pStyle w:val="NoSpacing"/>
                    <w:spacing w:line="240" w:lineRule="auto"/>
                    <w:ind w:righ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FC664AD">
                    <w:rPr>
                      <w:rFonts w:ascii="Calibri" w:eastAsia="Calibri" w:hAnsi="Calibri" w:cs="Calibri"/>
                      <w:color w:val="000000" w:themeColor="text1"/>
                      <w:lang w:val="en-AU"/>
                    </w:rPr>
                    <w:t>Sunday 30 March 2025</w:t>
                  </w:r>
                </w:p>
              </w:tc>
            </w:tr>
            <w:tr w:rsidR="0AFE6E0A" w14:paraId="5C3771FA" w14:textId="77777777" w:rsidTr="5FC664AD">
              <w:trPr>
                <w:trHeight w:val="300"/>
              </w:trPr>
              <w:tc>
                <w:tcPr>
                  <w:cnfStyle w:val="001000000000" w:firstRow="0" w:lastRow="0" w:firstColumn="1" w:lastColumn="0" w:oddVBand="0" w:evenVBand="0" w:oddHBand="0" w:evenHBand="0" w:firstRowFirstColumn="0" w:firstRowLastColumn="0" w:lastRowFirstColumn="0" w:lastRowLastColumn="0"/>
                  <w:tcW w:w="6480" w:type="dxa"/>
                </w:tcPr>
                <w:p w14:paraId="63BFCA57" w14:textId="746E6612" w:rsidR="0AFE6E0A" w:rsidRDefault="7FFD6A2D" w:rsidP="5FC664AD">
                  <w:pPr>
                    <w:pStyle w:val="NoSpacing"/>
                    <w:spacing w:line="240" w:lineRule="auto"/>
                    <w:ind w:right="360"/>
                    <w:rPr>
                      <w:rFonts w:ascii="Calibri" w:eastAsia="Calibri" w:hAnsi="Calibri" w:cs="Calibri"/>
                      <w:color w:val="000000" w:themeColor="text1"/>
                    </w:rPr>
                  </w:pPr>
                  <w:r w:rsidRPr="5FC664AD">
                    <w:rPr>
                      <w:rFonts w:ascii="Calibri" w:eastAsia="Calibri" w:hAnsi="Calibri" w:cs="Calibri"/>
                      <w:b w:val="0"/>
                      <w:bCs w:val="0"/>
                      <w:color w:val="000000" w:themeColor="text1"/>
                      <w:lang w:val="en-GB"/>
                    </w:rPr>
                    <w:t xml:space="preserve">English </w:t>
                  </w:r>
                  <w:r w:rsidR="7931AC7C" w:rsidRPr="5FC664AD">
                    <w:rPr>
                      <w:rFonts w:ascii="Calibri" w:eastAsia="Calibri" w:hAnsi="Calibri" w:cs="Calibri"/>
                      <w:b w:val="0"/>
                      <w:bCs w:val="0"/>
                      <w:color w:val="000000" w:themeColor="text1"/>
                      <w:lang w:val="en-GB"/>
                    </w:rPr>
                    <w:t>group</w:t>
                  </w:r>
                  <w:r w:rsidRPr="5FC664AD">
                    <w:rPr>
                      <w:rFonts w:ascii="Calibri" w:eastAsia="Calibri" w:hAnsi="Calibri" w:cs="Calibri"/>
                      <w:b w:val="0"/>
                      <w:bCs w:val="0"/>
                      <w:color w:val="000000" w:themeColor="text1"/>
                      <w:lang w:val="en-GB"/>
                    </w:rPr>
                    <w:t xml:space="preserve"> (English, English EAL, Literature, English Language)</w:t>
                  </w:r>
                </w:p>
              </w:tc>
              <w:tc>
                <w:tcPr>
                  <w:tcW w:w="3150" w:type="dxa"/>
                </w:tcPr>
                <w:p w14:paraId="238893EB" w14:textId="530C37ED" w:rsidR="0AFE6E0A" w:rsidRDefault="7FFD6A2D" w:rsidP="5FC664AD">
                  <w:pPr>
                    <w:pStyle w:val="NoSpacing"/>
                    <w:spacing w:line="240" w:lineRule="auto"/>
                    <w:ind w:righ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FC664AD">
                    <w:rPr>
                      <w:rFonts w:ascii="Calibri" w:eastAsia="Calibri" w:hAnsi="Calibri" w:cs="Calibri"/>
                      <w:color w:val="000000" w:themeColor="text1"/>
                      <w:lang w:val="en-AU"/>
                    </w:rPr>
                    <w:t>Sunday 30 March 2025</w:t>
                  </w:r>
                </w:p>
              </w:tc>
            </w:tr>
            <w:tr w:rsidR="0AFE6E0A" w14:paraId="0245ECDF" w14:textId="77777777" w:rsidTr="5FC664AD">
              <w:trPr>
                <w:trHeight w:val="300"/>
              </w:trPr>
              <w:tc>
                <w:tcPr>
                  <w:cnfStyle w:val="001000000000" w:firstRow="0" w:lastRow="0" w:firstColumn="1" w:lastColumn="0" w:oddVBand="0" w:evenVBand="0" w:oddHBand="0" w:evenHBand="0" w:firstRowFirstColumn="0" w:firstRowLastColumn="0" w:lastRowFirstColumn="0" w:lastRowLastColumn="0"/>
                  <w:tcW w:w="6480" w:type="dxa"/>
                </w:tcPr>
                <w:p w14:paraId="5FCADCE2" w14:textId="79A53BA8" w:rsidR="0AFE6E0A" w:rsidRDefault="7FFD6A2D" w:rsidP="5FC664AD">
                  <w:pPr>
                    <w:pStyle w:val="NoSpacing"/>
                    <w:spacing w:line="240" w:lineRule="auto"/>
                    <w:ind w:right="360"/>
                    <w:rPr>
                      <w:rFonts w:ascii="Calibri" w:eastAsia="Calibri" w:hAnsi="Calibri" w:cs="Calibri"/>
                      <w:color w:val="000000" w:themeColor="text1"/>
                    </w:rPr>
                  </w:pPr>
                  <w:r w:rsidRPr="5FC664AD">
                    <w:rPr>
                      <w:rFonts w:ascii="Calibri" w:eastAsia="Calibri" w:hAnsi="Calibri" w:cs="Calibri"/>
                      <w:b w:val="0"/>
                      <w:bCs w:val="0"/>
                      <w:color w:val="000000" w:themeColor="text1"/>
                      <w:lang w:val="en-GB"/>
                    </w:rPr>
                    <w:t>Extended Investigation (Critical Thinking Test, Written Report, Oral Presentation)</w:t>
                  </w:r>
                </w:p>
              </w:tc>
              <w:tc>
                <w:tcPr>
                  <w:tcW w:w="3150" w:type="dxa"/>
                </w:tcPr>
                <w:p w14:paraId="6730FAD2" w14:textId="2F417C60" w:rsidR="0AFE6E0A" w:rsidRDefault="7FFD6A2D" w:rsidP="5FC664AD">
                  <w:pPr>
                    <w:pStyle w:val="NoSpacing"/>
                    <w:spacing w:line="240" w:lineRule="auto"/>
                    <w:ind w:righ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FC664AD">
                    <w:rPr>
                      <w:rFonts w:ascii="Calibri" w:eastAsia="Calibri" w:hAnsi="Calibri" w:cs="Calibri"/>
                      <w:color w:val="000000" w:themeColor="text1"/>
                      <w:lang w:val="en-AU"/>
                    </w:rPr>
                    <w:t>Sunday 30 March 2025</w:t>
                  </w:r>
                </w:p>
              </w:tc>
            </w:tr>
            <w:tr w:rsidR="0AFE6E0A" w14:paraId="5ECB8C01" w14:textId="77777777" w:rsidTr="5FC664AD">
              <w:trPr>
                <w:trHeight w:val="300"/>
              </w:trPr>
              <w:tc>
                <w:tcPr>
                  <w:cnfStyle w:val="001000000000" w:firstRow="0" w:lastRow="0" w:firstColumn="1" w:lastColumn="0" w:oddVBand="0" w:evenVBand="0" w:oddHBand="0" w:evenHBand="0" w:firstRowFirstColumn="0" w:firstRowLastColumn="0" w:lastRowFirstColumn="0" w:lastRowLastColumn="0"/>
                  <w:tcW w:w="6480" w:type="dxa"/>
                </w:tcPr>
                <w:p w14:paraId="42C5894D" w14:textId="3F5CFEC7" w:rsidR="0AFE6E0A" w:rsidRDefault="7FFD6A2D" w:rsidP="5FC664AD">
                  <w:pPr>
                    <w:pStyle w:val="NoSpacing"/>
                    <w:spacing w:line="240" w:lineRule="auto"/>
                    <w:ind w:right="360"/>
                    <w:rPr>
                      <w:rFonts w:ascii="Calibri" w:eastAsia="Calibri" w:hAnsi="Calibri" w:cs="Calibri"/>
                      <w:color w:val="000000" w:themeColor="text1"/>
                    </w:rPr>
                  </w:pPr>
                  <w:r w:rsidRPr="5FC664AD">
                    <w:rPr>
                      <w:rFonts w:ascii="Calibri" w:eastAsia="Calibri" w:hAnsi="Calibri" w:cs="Calibri"/>
                      <w:b w:val="0"/>
                      <w:bCs w:val="0"/>
                      <w:color w:val="000000" w:themeColor="text1"/>
                      <w:lang w:val="en-AU"/>
                    </w:rPr>
                    <w:t>Music Composition and Music Inquiry Externally Assessed Task (EAT)</w:t>
                  </w:r>
                </w:p>
              </w:tc>
              <w:tc>
                <w:tcPr>
                  <w:tcW w:w="3150" w:type="dxa"/>
                </w:tcPr>
                <w:p w14:paraId="1506E1E8" w14:textId="5E8874A9" w:rsidR="0AFE6E0A" w:rsidRDefault="7FFD6A2D" w:rsidP="5FC664AD">
                  <w:pPr>
                    <w:pStyle w:val="NoSpacing"/>
                    <w:spacing w:line="240" w:lineRule="auto"/>
                    <w:ind w:righ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FC664AD">
                    <w:rPr>
                      <w:rFonts w:ascii="Calibri" w:eastAsia="Calibri" w:hAnsi="Calibri" w:cs="Calibri"/>
                      <w:color w:val="000000" w:themeColor="text1"/>
                      <w:lang w:val="en-AU"/>
                    </w:rPr>
                    <w:t>Sunday 30 March 2025</w:t>
                  </w:r>
                </w:p>
              </w:tc>
            </w:tr>
            <w:tr w:rsidR="0AFE6E0A" w14:paraId="0A487EAE" w14:textId="77777777" w:rsidTr="5FC664AD">
              <w:trPr>
                <w:trHeight w:val="300"/>
              </w:trPr>
              <w:tc>
                <w:tcPr>
                  <w:cnfStyle w:val="001000000000" w:firstRow="0" w:lastRow="0" w:firstColumn="1" w:lastColumn="0" w:oddVBand="0" w:evenVBand="0" w:oddHBand="0" w:evenHBand="0" w:firstRowFirstColumn="0" w:firstRowLastColumn="0" w:lastRowFirstColumn="0" w:lastRowLastColumn="0"/>
                  <w:tcW w:w="6480" w:type="dxa"/>
                </w:tcPr>
                <w:p w14:paraId="4B57A429" w14:textId="77B8EE96" w:rsidR="0AFE6E0A" w:rsidRDefault="7FFD6A2D" w:rsidP="5FC664AD">
                  <w:pPr>
                    <w:pStyle w:val="NoSpacing"/>
                    <w:spacing w:line="240" w:lineRule="auto"/>
                    <w:ind w:right="360"/>
                    <w:rPr>
                      <w:rFonts w:ascii="Calibri" w:eastAsia="Calibri" w:hAnsi="Calibri" w:cs="Calibri"/>
                      <w:color w:val="000000" w:themeColor="text1"/>
                    </w:rPr>
                  </w:pPr>
                  <w:r w:rsidRPr="5FC664AD">
                    <w:rPr>
                      <w:rFonts w:ascii="Calibri" w:eastAsia="Calibri" w:hAnsi="Calibri" w:cs="Calibri"/>
                      <w:b w:val="0"/>
                      <w:bCs w:val="0"/>
                      <w:color w:val="000000" w:themeColor="text1"/>
                      <w:lang w:val="en-GB"/>
                    </w:rPr>
                    <w:t>Languages (CCAFL, Victorian, Oral, and Written)</w:t>
                  </w:r>
                </w:p>
              </w:tc>
              <w:tc>
                <w:tcPr>
                  <w:tcW w:w="3150" w:type="dxa"/>
                </w:tcPr>
                <w:p w14:paraId="4D8D1FB1" w14:textId="4BD315C1" w:rsidR="0AFE6E0A" w:rsidRDefault="7FFD6A2D" w:rsidP="5FC664AD">
                  <w:pPr>
                    <w:pStyle w:val="NoSpacing"/>
                    <w:spacing w:line="240" w:lineRule="auto"/>
                    <w:ind w:righ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FC664AD">
                    <w:rPr>
                      <w:rFonts w:ascii="Calibri" w:eastAsia="Calibri" w:hAnsi="Calibri" w:cs="Calibri"/>
                      <w:color w:val="000000" w:themeColor="text1"/>
                      <w:lang w:val="en-AU"/>
                    </w:rPr>
                    <w:t>Sunday 30 March 2025</w:t>
                  </w:r>
                </w:p>
              </w:tc>
            </w:tr>
            <w:tr w:rsidR="0AFE6E0A" w14:paraId="26E462E5" w14:textId="77777777" w:rsidTr="5FC664AD">
              <w:trPr>
                <w:trHeight w:val="300"/>
              </w:trPr>
              <w:tc>
                <w:tcPr>
                  <w:cnfStyle w:val="001000000000" w:firstRow="0" w:lastRow="0" w:firstColumn="1" w:lastColumn="0" w:oddVBand="0" w:evenVBand="0" w:oddHBand="0" w:evenHBand="0" w:firstRowFirstColumn="0" w:firstRowLastColumn="0" w:lastRowFirstColumn="0" w:lastRowLastColumn="0"/>
                  <w:tcW w:w="6480" w:type="dxa"/>
                </w:tcPr>
                <w:p w14:paraId="312DF519" w14:textId="26BCD940" w:rsidR="0AFE6E0A" w:rsidRDefault="7FFD6A2D" w:rsidP="5FC664AD">
                  <w:pPr>
                    <w:pStyle w:val="NoSpacing"/>
                    <w:spacing w:line="240" w:lineRule="auto"/>
                    <w:ind w:right="360"/>
                    <w:rPr>
                      <w:rFonts w:ascii="Calibri" w:eastAsia="Calibri" w:hAnsi="Calibri" w:cs="Calibri"/>
                      <w:color w:val="000000" w:themeColor="text1"/>
                    </w:rPr>
                  </w:pPr>
                  <w:r w:rsidRPr="5FC664AD">
                    <w:rPr>
                      <w:rFonts w:ascii="Calibri" w:eastAsia="Calibri" w:hAnsi="Calibri" w:cs="Calibri"/>
                      <w:b w:val="0"/>
                      <w:bCs w:val="0"/>
                      <w:color w:val="000000" w:themeColor="text1"/>
                      <w:lang w:val="en-AU"/>
                    </w:rPr>
                    <w:t xml:space="preserve">Performance </w:t>
                  </w:r>
                  <w:r w:rsidR="3E464F0C" w:rsidRPr="5FC664AD">
                    <w:rPr>
                      <w:rFonts w:ascii="Calibri" w:eastAsia="Calibri" w:hAnsi="Calibri" w:cs="Calibri"/>
                      <w:b w:val="0"/>
                      <w:bCs w:val="0"/>
                      <w:color w:val="000000" w:themeColor="text1"/>
                      <w:lang w:val="en-AU"/>
                    </w:rPr>
                    <w:t>examinations</w:t>
                  </w:r>
                </w:p>
              </w:tc>
              <w:tc>
                <w:tcPr>
                  <w:tcW w:w="3150" w:type="dxa"/>
                </w:tcPr>
                <w:p w14:paraId="11862071" w14:textId="03C7594C" w:rsidR="0AFE6E0A" w:rsidRDefault="7FFD6A2D" w:rsidP="5FC664AD">
                  <w:pPr>
                    <w:pStyle w:val="NoSpacing"/>
                    <w:spacing w:line="240" w:lineRule="auto"/>
                    <w:ind w:righ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FC664AD">
                    <w:rPr>
                      <w:rFonts w:ascii="Calibri" w:eastAsia="Calibri" w:hAnsi="Calibri" w:cs="Calibri"/>
                      <w:color w:val="000000" w:themeColor="text1"/>
                      <w:lang w:val="en-AU"/>
                    </w:rPr>
                    <w:t>Sunday 30 March 2025</w:t>
                  </w:r>
                </w:p>
              </w:tc>
            </w:tr>
            <w:tr w:rsidR="0AFE6E0A" w14:paraId="42BE29DC" w14:textId="77777777" w:rsidTr="5FC664AD">
              <w:trPr>
                <w:trHeight w:val="300"/>
              </w:trPr>
              <w:tc>
                <w:tcPr>
                  <w:cnfStyle w:val="001000000000" w:firstRow="0" w:lastRow="0" w:firstColumn="1" w:lastColumn="0" w:oddVBand="0" w:evenVBand="0" w:oddHBand="0" w:evenHBand="0" w:firstRowFirstColumn="0" w:firstRowLastColumn="0" w:lastRowFirstColumn="0" w:lastRowLastColumn="0"/>
                  <w:tcW w:w="6480" w:type="dxa"/>
                </w:tcPr>
                <w:p w14:paraId="5B5896C9" w14:textId="11E0A3B0" w:rsidR="0AFE6E0A" w:rsidRDefault="7FFD6A2D" w:rsidP="5FC664AD">
                  <w:pPr>
                    <w:pStyle w:val="NoSpacing"/>
                    <w:spacing w:line="240" w:lineRule="auto"/>
                    <w:ind w:right="360"/>
                    <w:rPr>
                      <w:rFonts w:ascii="Calibri" w:eastAsia="Calibri" w:hAnsi="Calibri" w:cs="Calibri"/>
                      <w:color w:val="000000" w:themeColor="text1"/>
                    </w:rPr>
                  </w:pPr>
                  <w:r w:rsidRPr="5FC664AD">
                    <w:rPr>
                      <w:rFonts w:ascii="Calibri" w:eastAsia="Calibri" w:hAnsi="Calibri" w:cs="Calibri"/>
                      <w:b w:val="0"/>
                      <w:bCs w:val="0"/>
                      <w:lang w:val="en-AU"/>
                    </w:rPr>
                    <w:t>All other VCE written examinations</w:t>
                  </w:r>
                </w:p>
              </w:tc>
              <w:tc>
                <w:tcPr>
                  <w:tcW w:w="3150" w:type="dxa"/>
                </w:tcPr>
                <w:p w14:paraId="264796F6" w14:textId="1AFF6CF5" w:rsidR="0AFE6E0A" w:rsidRDefault="7FFD6A2D" w:rsidP="5FC664AD">
                  <w:pPr>
                    <w:pStyle w:val="NoSpacing"/>
                    <w:spacing w:line="240" w:lineRule="auto"/>
                    <w:ind w:righ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en-AU"/>
                    </w:rPr>
                  </w:pPr>
                  <w:r w:rsidRPr="5FC664AD">
                    <w:rPr>
                      <w:rFonts w:ascii="Calibri" w:eastAsia="Calibri" w:hAnsi="Calibri" w:cs="Calibri"/>
                      <w:lang w:val="en-AU"/>
                    </w:rPr>
                    <w:t>Sunday 27 April 202</w:t>
                  </w:r>
                  <w:r w:rsidR="43FB9B70" w:rsidRPr="5FC664AD">
                    <w:rPr>
                      <w:rFonts w:ascii="Calibri" w:eastAsia="Calibri" w:hAnsi="Calibri" w:cs="Calibri"/>
                      <w:lang w:val="en-AU"/>
                    </w:rPr>
                    <w:t>5</w:t>
                  </w:r>
                </w:p>
              </w:tc>
            </w:tr>
          </w:tbl>
          <w:p w14:paraId="5424F674" w14:textId="73205E3E" w:rsidR="00BE71DA" w:rsidRPr="001111AD" w:rsidRDefault="00BE71DA" w:rsidP="5FC664AD">
            <w:pPr>
              <w:pStyle w:val="Bulletlevel2"/>
              <w:numPr>
                <w:ilvl w:val="0"/>
                <w:numId w:val="0"/>
              </w:numPr>
              <w:ind w:left="360"/>
              <w:rPr>
                <w:lang w:val="en-AU"/>
              </w:rPr>
            </w:pPr>
          </w:p>
        </w:tc>
      </w:tr>
      <w:tr w:rsidR="00E54339" w:rsidRPr="00870A89" w14:paraId="55A3CD2C" w14:textId="77777777" w:rsidTr="5FC664AD">
        <w:tc>
          <w:tcPr>
            <w:tcW w:w="9884" w:type="dxa"/>
            <w:gridSpan w:val="3"/>
          </w:tcPr>
          <w:p w14:paraId="72377C2D" w14:textId="77777777" w:rsidR="00E54339" w:rsidRPr="00345749" w:rsidRDefault="00E54339" w:rsidP="00E54339">
            <w:pPr>
              <w:pStyle w:val="Bulletlevel2"/>
              <w:numPr>
                <w:ilvl w:val="0"/>
                <w:numId w:val="0"/>
              </w:numPr>
              <w:rPr>
                <w:lang w:val="en-AU"/>
              </w:rPr>
            </w:pPr>
          </w:p>
        </w:tc>
      </w:tr>
      <w:tr w:rsidR="00102F70" w:rsidRPr="00870A89" w14:paraId="4157D63F" w14:textId="77777777" w:rsidTr="00B8752D">
        <w:tc>
          <w:tcPr>
            <w:tcW w:w="3285" w:type="dxa"/>
            <w:shd w:val="clear" w:color="auto" w:fill="0072AA" w:themeFill="accent1" w:themeFillShade="BF"/>
          </w:tcPr>
          <w:p w14:paraId="5E810F4D" w14:textId="0245A0F7" w:rsidR="00102F70" w:rsidRPr="00B8752D" w:rsidRDefault="00102F70" w:rsidP="00987631">
            <w:pPr>
              <w:pStyle w:val="BodyText"/>
              <w:rPr>
                <w:b/>
                <w:bCs/>
              </w:rPr>
            </w:pPr>
            <w:r w:rsidRPr="00EB4E0C">
              <w:rPr>
                <w:b/>
                <w:bCs/>
                <w:color w:val="FFFFFF" w:themeColor="background1"/>
              </w:rPr>
              <w:t>Capabilities</w:t>
            </w:r>
          </w:p>
        </w:tc>
        <w:tc>
          <w:tcPr>
            <w:tcW w:w="6604" w:type="dxa"/>
            <w:gridSpan w:val="2"/>
            <w:shd w:val="clear" w:color="auto" w:fill="0072AA" w:themeFill="accent1" w:themeFillShade="BF"/>
          </w:tcPr>
          <w:p w14:paraId="1834EC3E" w14:textId="443CCF44" w:rsidR="00102F70" w:rsidRPr="00870A89" w:rsidRDefault="00102F70" w:rsidP="00987631">
            <w:pPr>
              <w:pStyle w:val="Bulletlevel2"/>
              <w:numPr>
                <w:ilvl w:val="0"/>
                <w:numId w:val="0"/>
              </w:numPr>
              <w:rPr>
                <w:lang w:val="en-AU"/>
              </w:rPr>
            </w:pPr>
          </w:p>
        </w:tc>
      </w:tr>
      <w:tr w:rsidR="00BE71DA" w:rsidRPr="00870A89" w14:paraId="69D8D23E" w14:textId="77777777" w:rsidTr="5FC664AD">
        <w:tc>
          <w:tcPr>
            <w:tcW w:w="3285" w:type="dxa"/>
          </w:tcPr>
          <w:p w14:paraId="338FA609" w14:textId="0598A549" w:rsidR="00BE71DA" w:rsidRPr="00BE71DA" w:rsidRDefault="00BE71DA" w:rsidP="00987631">
            <w:pPr>
              <w:rPr>
                <w:rFonts w:asciiTheme="minorHAnsi" w:hAnsiTheme="minorHAnsi" w:cstheme="minorHAnsi"/>
                <w:sz w:val="20"/>
                <w:szCs w:val="20"/>
                <w:lang w:val="en-AU"/>
              </w:rPr>
            </w:pPr>
            <w:r w:rsidRPr="00BE71DA">
              <w:rPr>
                <w:rFonts w:asciiTheme="minorHAnsi" w:hAnsiTheme="minorHAnsi" w:cstheme="minorHAnsi"/>
                <w:sz w:val="20"/>
                <w:szCs w:val="20"/>
                <w:lang w:val="en-AU"/>
              </w:rPr>
              <w:t xml:space="preserve">Study Expertise </w:t>
            </w:r>
          </w:p>
        </w:tc>
        <w:tc>
          <w:tcPr>
            <w:tcW w:w="6604" w:type="dxa"/>
            <w:gridSpan w:val="2"/>
          </w:tcPr>
          <w:p w14:paraId="58D2E961" w14:textId="11D831C7" w:rsidR="00BE71DA" w:rsidRDefault="00345749" w:rsidP="7F413191">
            <w:pPr>
              <w:pStyle w:val="Bulletlevel2"/>
              <w:numPr>
                <w:ilvl w:val="0"/>
                <w:numId w:val="0"/>
              </w:numPr>
              <w:rPr>
                <w:rFonts w:asciiTheme="minorHAnsi" w:hAnsiTheme="minorHAnsi" w:cstheme="minorBidi"/>
              </w:rPr>
            </w:pPr>
            <w:r w:rsidRPr="7F413191">
              <w:rPr>
                <w:rFonts w:cstheme="minorBidi"/>
              </w:rPr>
              <w:t xml:space="preserve">Current or recent experience teaching the relevant study at Unit 3 and 4 level, with preference given to applicants teaching the study in the current year and who have five or more years of teaching experience in that study. </w:t>
            </w:r>
            <w:r w:rsidR="519B0992" w:rsidRPr="7F413191">
              <w:rPr>
                <w:rFonts w:asciiTheme="minorHAnsi" w:hAnsiTheme="minorHAnsi" w:cstheme="minorBidi"/>
              </w:rPr>
              <w:t>Other relevant experience or activities</w:t>
            </w:r>
            <w:r w:rsidR="13AF1BC1" w:rsidRPr="7F413191">
              <w:rPr>
                <w:rFonts w:asciiTheme="minorHAnsi" w:hAnsiTheme="minorHAnsi" w:cstheme="minorBidi"/>
              </w:rPr>
              <w:t>.</w:t>
            </w:r>
          </w:p>
          <w:p w14:paraId="26DA25C3" w14:textId="1F2C9080" w:rsidR="00E750D5" w:rsidRPr="00E750D5" w:rsidRDefault="7352B9CC" w:rsidP="00E21D77">
            <w:pPr>
              <w:pStyle w:val="Bulletlevel2"/>
              <w:numPr>
                <w:ilvl w:val="0"/>
                <w:numId w:val="19"/>
              </w:numPr>
              <w:tabs>
                <w:tab w:val="clear" w:pos="425"/>
                <w:tab w:val="left" w:pos="296"/>
              </w:tabs>
              <w:rPr>
                <w:rFonts w:asciiTheme="minorHAnsi" w:hAnsiTheme="minorHAnsi" w:cstheme="minorBidi"/>
              </w:rPr>
            </w:pPr>
            <w:r w:rsidRPr="5FC664AD">
              <w:rPr>
                <w:rFonts w:asciiTheme="minorHAnsi" w:hAnsiTheme="minorHAnsi" w:cstheme="minorBidi"/>
              </w:rPr>
              <w:t>Understanding of VCE assessment polic</w:t>
            </w:r>
            <w:r w:rsidR="434B2C08" w:rsidRPr="5FC664AD">
              <w:rPr>
                <w:rFonts w:asciiTheme="minorHAnsi" w:hAnsiTheme="minorHAnsi" w:cstheme="minorBidi"/>
              </w:rPr>
              <w:t>ies</w:t>
            </w:r>
            <w:r w:rsidRPr="5FC664AD">
              <w:rPr>
                <w:rFonts w:asciiTheme="minorHAnsi" w:hAnsiTheme="minorHAnsi" w:cstheme="minorBidi"/>
              </w:rPr>
              <w:t xml:space="preserve"> and procedures</w:t>
            </w:r>
          </w:p>
          <w:p w14:paraId="28E1647D" w14:textId="0BD14935" w:rsidR="00E750D5" w:rsidRPr="00BE71DA" w:rsidRDefault="7352B9CC" w:rsidP="00E21D77">
            <w:pPr>
              <w:pStyle w:val="Bulletlevel2"/>
              <w:numPr>
                <w:ilvl w:val="0"/>
                <w:numId w:val="19"/>
              </w:numPr>
              <w:tabs>
                <w:tab w:val="clear" w:pos="425"/>
                <w:tab w:val="left" w:pos="296"/>
              </w:tabs>
              <w:rPr>
                <w:rFonts w:asciiTheme="minorHAnsi" w:hAnsiTheme="minorHAnsi" w:cstheme="minorBidi"/>
              </w:rPr>
            </w:pPr>
            <w:r w:rsidRPr="5FC664AD">
              <w:rPr>
                <w:rFonts w:asciiTheme="minorHAnsi" w:hAnsiTheme="minorHAnsi" w:cstheme="minorBidi"/>
              </w:rPr>
              <w:t>Experience in other relevant VCE positions</w:t>
            </w:r>
          </w:p>
        </w:tc>
      </w:tr>
      <w:tr w:rsidR="00102F70" w:rsidRPr="00870A89" w14:paraId="4F95FA0B" w14:textId="77777777" w:rsidTr="5FC664AD">
        <w:tc>
          <w:tcPr>
            <w:tcW w:w="3285" w:type="dxa"/>
          </w:tcPr>
          <w:p w14:paraId="61C312EA" w14:textId="7CA84227" w:rsidR="00102F70" w:rsidRPr="001259C4" w:rsidRDefault="00D5722F" w:rsidP="00987631">
            <w:pPr>
              <w:rPr>
                <w:rFonts w:asciiTheme="minorHAnsi" w:hAnsiTheme="minorHAnsi" w:cstheme="minorHAnsi"/>
                <w:sz w:val="20"/>
                <w:szCs w:val="20"/>
                <w:lang w:val="en-AU"/>
              </w:rPr>
            </w:pPr>
            <w:r w:rsidRPr="001259C4">
              <w:rPr>
                <w:rFonts w:asciiTheme="minorHAnsi" w:hAnsiTheme="minorHAnsi" w:cstheme="minorHAnsi"/>
                <w:sz w:val="20"/>
                <w:szCs w:val="20"/>
                <w:lang w:val="en-AU"/>
              </w:rPr>
              <w:t xml:space="preserve">Working Collaboratively </w:t>
            </w:r>
          </w:p>
        </w:tc>
        <w:tc>
          <w:tcPr>
            <w:tcW w:w="6604" w:type="dxa"/>
            <w:gridSpan w:val="2"/>
          </w:tcPr>
          <w:p w14:paraId="13B987A8" w14:textId="13F8C933" w:rsidR="00102F70" w:rsidRPr="00D5722F" w:rsidRDefault="00D5722F" w:rsidP="00D5722F">
            <w:pPr>
              <w:pStyle w:val="Bulletlevel2"/>
              <w:numPr>
                <w:ilvl w:val="0"/>
                <w:numId w:val="0"/>
              </w:numPr>
            </w:pPr>
            <w:r>
              <w:t>Guides others to create a culture of collaboration; Identifies, and works to overcome, barriers to knowledge or information sharing; Identifies opportunities to work with other teams to deliver outcomes</w:t>
            </w:r>
          </w:p>
        </w:tc>
      </w:tr>
      <w:tr w:rsidR="00102F70" w:rsidRPr="00870A89" w14:paraId="791445E7" w14:textId="77777777" w:rsidTr="5FC664AD">
        <w:tc>
          <w:tcPr>
            <w:tcW w:w="3285" w:type="dxa"/>
          </w:tcPr>
          <w:p w14:paraId="529E176A" w14:textId="78E7D101" w:rsidR="00102F70" w:rsidRPr="001259C4" w:rsidRDefault="6D2FC047" w:rsidP="5FC664AD">
            <w:pPr>
              <w:rPr>
                <w:rFonts w:asciiTheme="minorHAnsi" w:hAnsiTheme="minorHAnsi"/>
                <w:sz w:val="20"/>
                <w:szCs w:val="20"/>
                <w:lang w:val="en-AU"/>
              </w:rPr>
            </w:pPr>
            <w:r w:rsidRPr="5FC664AD">
              <w:rPr>
                <w:rFonts w:asciiTheme="minorHAnsi" w:hAnsiTheme="minorHAnsi"/>
                <w:sz w:val="20"/>
                <w:szCs w:val="20"/>
                <w:lang w:val="en-AU"/>
              </w:rPr>
              <w:t>Project Delivery</w:t>
            </w:r>
          </w:p>
        </w:tc>
        <w:tc>
          <w:tcPr>
            <w:tcW w:w="6604" w:type="dxa"/>
            <w:gridSpan w:val="2"/>
          </w:tcPr>
          <w:p w14:paraId="4BA15484" w14:textId="30668F21" w:rsidR="00E750D5" w:rsidRPr="004B7F12" w:rsidRDefault="0BAA4A1D" w:rsidP="7F413191">
            <w:pPr>
              <w:pStyle w:val="Bulletlevel2"/>
              <w:numPr>
                <w:ilvl w:val="0"/>
                <w:numId w:val="0"/>
              </w:numPr>
              <w:rPr>
                <w:lang w:val="en-AU"/>
              </w:rPr>
            </w:pPr>
            <w:r w:rsidRPr="5FC664AD">
              <w:rPr>
                <w:lang w:val="en-AU"/>
              </w:rPr>
              <w:t>Translates strategies into programs or projects that enables achievement of outcomes require</w:t>
            </w:r>
            <w:r w:rsidR="32662BB1" w:rsidRPr="5FC664AD">
              <w:rPr>
                <w:lang w:val="en-AU"/>
              </w:rPr>
              <w:t>d.</w:t>
            </w:r>
          </w:p>
          <w:p w14:paraId="04FF2265" w14:textId="5C990043" w:rsidR="00E750D5" w:rsidRPr="004B7F12" w:rsidRDefault="7FE1C4EF" w:rsidP="5FC664AD">
            <w:pPr>
              <w:pStyle w:val="Bulletlevel2"/>
              <w:numPr>
                <w:ilvl w:val="0"/>
                <w:numId w:val="0"/>
              </w:numPr>
            </w:pPr>
            <w:r w:rsidRPr="5FC664AD">
              <w:t>Monitors progress of tasks, including self-reflection and evaluation; takes corrective action when required.</w:t>
            </w:r>
          </w:p>
          <w:p w14:paraId="15F52835" w14:textId="2B84AA0D" w:rsidR="00E750D5" w:rsidRPr="004B7F12" w:rsidRDefault="75FE820C" w:rsidP="004B7F12">
            <w:pPr>
              <w:pStyle w:val="Bulletlevel2"/>
              <w:numPr>
                <w:ilvl w:val="0"/>
                <w:numId w:val="0"/>
              </w:numPr>
              <w:rPr>
                <w:lang w:val="en-AU"/>
              </w:rPr>
            </w:pPr>
            <w:r w:rsidRPr="5FC664AD">
              <w:rPr>
                <w:lang w:val="en-AU"/>
              </w:rPr>
              <w:t xml:space="preserve">Demonstrates organisational skills including ability to plan time effectively to meet </w:t>
            </w:r>
            <w:r w:rsidR="5CDA3219" w:rsidRPr="5FC664AD">
              <w:rPr>
                <w:lang w:val="en-AU"/>
              </w:rPr>
              <w:t xml:space="preserve">marking </w:t>
            </w:r>
            <w:r w:rsidRPr="5FC664AD">
              <w:rPr>
                <w:lang w:val="en-AU"/>
              </w:rPr>
              <w:t>timelines</w:t>
            </w:r>
          </w:p>
        </w:tc>
      </w:tr>
      <w:tr w:rsidR="00323772" w:rsidRPr="00870A89" w14:paraId="78E4FA78" w14:textId="77777777" w:rsidTr="5FC664AD">
        <w:tc>
          <w:tcPr>
            <w:tcW w:w="3285" w:type="dxa"/>
          </w:tcPr>
          <w:p w14:paraId="2A8F79F6" w14:textId="77B9613B" w:rsidR="00323772" w:rsidRPr="001259C4" w:rsidRDefault="3B73CEE1" w:rsidP="5FC664AD">
            <w:pPr>
              <w:rPr>
                <w:rFonts w:asciiTheme="minorHAnsi" w:hAnsiTheme="minorHAnsi"/>
                <w:sz w:val="20"/>
                <w:szCs w:val="20"/>
                <w:lang w:val="en-AU"/>
              </w:rPr>
            </w:pPr>
            <w:r w:rsidRPr="5FC664AD">
              <w:rPr>
                <w:rFonts w:asciiTheme="minorHAnsi" w:hAnsiTheme="minorHAnsi"/>
                <w:sz w:val="20"/>
                <w:szCs w:val="20"/>
                <w:lang w:val="en-AU"/>
              </w:rPr>
              <w:t>Communicate with Impact</w:t>
            </w:r>
          </w:p>
        </w:tc>
        <w:tc>
          <w:tcPr>
            <w:tcW w:w="6604" w:type="dxa"/>
            <w:gridSpan w:val="2"/>
          </w:tcPr>
          <w:p w14:paraId="7063327A" w14:textId="1D5A3284" w:rsidR="00323772" w:rsidRPr="00870A89" w:rsidRDefault="4BFF229A" w:rsidP="5FC664AD">
            <w:pPr>
              <w:pStyle w:val="Bulletlevel2"/>
              <w:numPr>
                <w:ilvl w:val="0"/>
                <w:numId w:val="0"/>
              </w:numPr>
              <w:rPr>
                <w:lang w:val="en-AU"/>
              </w:rPr>
            </w:pPr>
            <w:r w:rsidRPr="5FC664AD">
              <w:rPr>
                <w:lang w:val="en-AU"/>
              </w:rPr>
              <w:t>Use various communication media to convey information, ideas, and insights in ways that maximises understanding of key messages</w:t>
            </w:r>
            <w:r w:rsidR="1BE42647" w:rsidRPr="5FC664AD">
              <w:rPr>
                <w:lang w:val="en-AU"/>
              </w:rPr>
              <w:t>.</w:t>
            </w:r>
          </w:p>
          <w:p w14:paraId="5D469C3F" w14:textId="70C68408" w:rsidR="00323772" w:rsidRPr="00870A89" w:rsidRDefault="079A705C" w:rsidP="5FC664AD">
            <w:pPr>
              <w:pStyle w:val="Bulletlevel2"/>
              <w:numPr>
                <w:ilvl w:val="0"/>
                <w:numId w:val="0"/>
              </w:numPr>
              <w:rPr>
                <w:lang w:val="en-AU"/>
              </w:rPr>
            </w:pPr>
            <w:r w:rsidRPr="5FC664AD">
              <w:rPr>
                <w:lang w:val="en-AU"/>
              </w:rPr>
              <w:t>Possess</w:t>
            </w:r>
            <w:r w:rsidR="4BFF229A" w:rsidRPr="5FC664AD">
              <w:rPr>
                <w:lang w:val="en-AU"/>
              </w:rPr>
              <w:t xml:space="preserve"> good written and verbal communication skills</w:t>
            </w:r>
            <w:r w:rsidR="67E9EA39" w:rsidRPr="5FC664AD">
              <w:rPr>
                <w:lang w:val="en-AU"/>
              </w:rPr>
              <w:t>.</w:t>
            </w:r>
          </w:p>
        </w:tc>
      </w:tr>
    </w:tbl>
    <w:p w14:paraId="28F3B290" w14:textId="77777777" w:rsidR="00EC71D3" w:rsidRPr="00870A89" w:rsidRDefault="00EC71D3" w:rsidP="005D3D78">
      <w:pPr>
        <w:rPr>
          <w:rFonts w:ascii="Arial" w:hAnsi="Arial" w:cs="Arial"/>
          <w:noProof/>
          <w:sz w:val="18"/>
          <w:szCs w:val="18"/>
          <w:lang w:val="en-AU"/>
        </w:rPr>
      </w:pPr>
    </w:p>
    <w:tbl>
      <w:tblPr>
        <w:tblStyle w:val="VCAATable"/>
        <w:tblW w:w="9889" w:type="dxa"/>
        <w:tblLook w:val="04A0" w:firstRow="1" w:lastRow="0" w:firstColumn="1" w:lastColumn="0" w:noHBand="0" w:noVBand="1"/>
      </w:tblPr>
      <w:tblGrid>
        <w:gridCol w:w="3285"/>
        <w:gridCol w:w="6604"/>
      </w:tblGrid>
      <w:tr w:rsidR="00102F70" w:rsidRPr="00870A89" w14:paraId="75C678D6" w14:textId="77777777" w:rsidTr="5FC664AD">
        <w:trPr>
          <w:cnfStyle w:val="100000000000" w:firstRow="1" w:lastRow="0" w:firstColumn="0" w:lastColumn="0" w:oddVBand="0" w:evenVBand="0" w:oddHBand="0" w:evenHBand="0" w:firstRowFirstColumn="0" w:firstRowLastColumn="0" w:lastRowFirstColumn="0" w:lastRowLastColumn="0"/>
        </w:trPr>
        <w:tc>
          <w:tcPr>
            <w:tcW w:w="3285" w:type="dxa"/>
          </w:tcPr>
          <w:p w14:paraId="75CB8B33" w14:textId="0A0229B0" w:rsidR="00102F70" w:rsidRPr="00EB4E0C" w:rsidRDefault="00102F70" w:rsidP="00987631">
            <w:pPr>
              <w:pStyle w:val="BodyText"/>
              <w:rPr>
                <w:color w:val="FFFFFF" w:themeColor="background1"/>
              </w:rPr>
            </w:pPr>
            <w:r w:rsidRPr="00EB4E0C">
              <w:rPr>
                <w:color w:val="FFFFFF" w:themeColor="background1"/>
              </w:rPr>
              <w:t>Key Selection Criteria</w:t>
            </w:r>
            <w:r w:rsidR="003023B9" w:rsidRPr="00EB4E0C">
              <w:rPr>
                <w:color w:val="FFFFFF" w:themeColor="background1"/>
              </w:rPr>
              <w:t xml:space="preserve"> (KSC)</w:t>
            </w:r>
          </w:p>
        </w:tc>
        <w:tc>
          <w:tcPr>
            <w:tcW w:w="6604" w:type="dxa"/>
          </w:tcPr>
          <w:p w14:paraId="1CA80B4E" w14:textId="464E0D78" w:rsidR="00102F70" w:rsidRPr="00EB4E0C" w:rsidRDefault="00102F70" w:rsidP="00987631">
            <w:pPr>
              <w:pStyle w:val="Bulletlevel2"/>
              <w:numPr>
                <w:ilvl w:val="0"/>
                <w:numId w:val="0"/>
              </w:numPr>
              <w:rPr>
                <w:color w:val="FFFFFF" w:themeColor="background1"/>
                <w:lang w:val="en-AU"/>
              </w:rPr>
            </w:pPr>
          </w:p>
        </w:tc>
      </w:tr>
      <w:tr w:rsidR="00924A04" w:rsidRPr="00870A89" w14:paraId="1B53C547" w14:textId="77777777" w:rsidTr="5FC664AD">
        <w:tc>
          <w:tcPr>
            <w:tcW w:w="9889" w:type="dxa"/>
            <w:gridSpan w:val="2"/>
          </w:tcPr>
          <w:p w14:paraId="3A9DB84F" w14:textId="13082074" w:rsidR="00E54339" w:rsidRPr="00924A0A" w:rsidRDefault="6BD71EC7" w:rsidP="28919FB4">
            <w:pPr>
              <w:pStyle w:val="Bulletlevel2"/>
              <w:numPr>
                <w:ilvl w:val="0"/>
                <w:numId w:val="0"/>
              </w:numPr>
              <w:rPr>
                <w:b/>
                <w:bCs/>
                <w:lang w:val="en-AU"/>
              </w:rPr>
            </w:pPr>
            <w:r w:rsidRPr="7F413191">
              <w:rPr>
                <w:b/>
                <w:bCs/>
                <w:lang w:val="en-AU"/>
              </w:rPr>
              <w:t>Generic Criteria</w:t>
            </w:r>
          </w:p>
          <w:p w14:paraId="5B0C71A2" w14:textId="6AD4A8F2" w:rsidR="00E54339" w:rsidRPr="00924A0A" w:rsidRDefault="6CF9DFA4" w:rsidP="5FC664AD">
            <w:pPr>
              <w:pStyle w:val="Bulletlevel2"/>
              <w:numPr>
                <w:ilvl w:val="0"/>
                <w:numId w:val="0"/>
              </w:numPr>
              <w:rPr>
                <w:lang w:val="en-AU"/>
              </w:rPr>
            </w:pPr>
            <w:r w:rsidRPr="5FC664AD">
              <w:rPr>
                <w:b/>
                <w:bCs/>
                <w:lang w:val="en-AU"/>
              </w:rPr>
              <w:t>Criteria 1:</w:t>
            </w:r>
            <w:r w:rsidRPr="5FC664AD">
              <w:rPr>
                <w:lang w:val="en-AU"/>
              </w:rPr>
              <w:t xml:space="preserve"> Demonstrates the 'Victorian Public Sector Values' of Responsiveness, Integrity, Impartiality, Accountability, Respect, Leadership and Human Rights. </w:t>
            </w:r>
          </w:p>
          <w:p w14:paraId="754BD2E7" w14:textId="0D76A213" w:rsidR="5FC664AD" w:rsidRDefault="5FC664AD" w:rsidP="5FC664AD">
            <w:pPr>
              <w:pStyle w:val="Bulletlevel2"/>
              <w:numPr>
                <w:ilvl w:val="0"/>
                <w:numId w:val="0"/>
              </w:numPr>
              <w:rPr>
                <w:lang w:val="en-AU"/>
              </w:rPr>
            </w:pPr>
          </w:p>
          <w:p w14:paraId="19572AF0" w14:textId="1B6BBA39" w:rsidR="00924A0A" w:rsidRPr="00924A0A" w:rsidRDefault="6BD71EC7" w:rsidP="28919FB4">
            <w:pPr>
              <w:pStyle w:val="Bulletlevel2"/>
              <w:numPr>
                <w:ilvl w:val="0"/>
                <w:numId w:val="0"/>
              </w:numPr>
              <w:rPr>
                <w:b/>
                <w:bCs/>
                <w:lang w:val="en-AU"/>
              </w:rPr>
            </w:pPr>
            <w:r w:rsidRPr="7F413191">
              <w:rPr>
                <w:b/>
                <w:bCs/>
                <w:lang w:val="en-AU"/>
              </w:rPr>
              <w:lastRenderedPageBreak/>
              <w:t>Position Specific Criteria</w:t>
            </w:r>
          </w:p>
          <w:p w14:paraId="5602BD30" w14:textId="21D7260C" w:rsidR="001B15A1" w:rsidRPr="00924A0A" w:rsidRDefault="39926EE4" w:rsidP="001B15A1">
            <w:pPr>
              <w:pStyle w:val="Bulletlevel2"/>
              <w:numPr>
                <w:ilvl w:val="0"/>
                <w:numId w:val="0"/>
              </w:numPr>
              <w:rPr>
                <w:lang w:val="en-AU"/>
              </w:rPr>
            </w:pPr>
            <w:r w:rsidRPr="5FC664AD">
              <w:rPr>
                <w:b/>
                <w:bCs/>
                <w:lang w:val="en-AU"/>
              </w:rPr>
              <w:t xml:space="preserve">Criteria </w:t>
            </w:r>
            <w:r w:rsidR="3127252A" w:rsidRPr="5FC664AD">
              <w:rPr>
                <w:b/>
                <w:bCs/>
                <w:lang w:val="en-AU"/>
              </w:rPr>
              <w:t>2</w:t>
            </w:r>
            <w:r w:rsidRPr="5FC664AD">
              <w:rPr>
                <w:b/>
                <w:bCs/>
                <w:lang w:val="en-AU"/>
              </w:rPr>
              <w:t>:</w:t>
            </w:r>
            <w:r w:rsidRPr="5FC664AD">
              <w:rPr>
                <w:lang w:val="en-AU"/>
              </w:rPr>
              <w:t xml:space="preserve"> ‘Study Expertise’ – please see the Capabilities section above for more detail.</w:t>
            </w:r>
            <w:r w:rsidRPr="5FC664AD">
              <w:rPr>
                <w:b/>
                <w:bCs/>
                <w:lang w:val="en-AU"/>
              </w:rPr>
              <w:t xml:space="preserve"> </w:t>
            </w:r>
          </w:p>
          <w:p w14:paraId="6A264137" w14:textId="4A8487A3" w:rsidR="00924A0A" w:rsidRPr="00924A0A" w:rsidRDefault="2AA426D3" w:rsidP="28919FB4">
            <w:pPr>
              <w:pStyle w:val="Bulletlevel2"/>
              <w:numPr>
                <w:ilvl w:val="0"/>
                <w:numId w:val="0"/>
              </w:numPr>
              <w:rPr>
                <w:lang w:val="en-AU"/>
              </w:rPr>
            </w:pPr>
            <w:r w:rsidRPr="28919FB4">
              <w:rPr>
                <w:b/>
                <w:bCs/>
                <w:lang w:val="en-AU"/>
              </w:rPr>
              <w:t xml:space="preserve">Criteria </w:t>
            </w:r>
            <w:r w:rsidR="001B15A1">
              <w:rPr>
                <w:b/>
                <w:bCs/>
                <w:lang w:val="en-AU"/>
              </w:rPr>
              <w:t>3</w:t>
            </w:r>
            <w:r w:rsidRPr="28919FB4">
              <w:rPr>
                <w:b/>
                <w:bCs/>
                <w:lang w:val="en-AU"/>
              </w:rPr>
              <w:t>:</w:t>
            </w:r>
            <w:r w:rsidRPr="28919FB4">
              <w:rPr>
                <w:lang w:val="en-AU"/>
              </w:rPr>
              <w:t xml:space="preserve"> ‘Working Collaborative</w:t>
            </w:r>
            <w:r w:rsidR="66B007FE" w:rsidRPr="28919FB4">
              <w:rPr>
                <w:lang w:val="en-AU"/>
              </w:rPr>
              <w:t>ly</w:t>
            </w:r>
            <w:r w:rsidRPr="28919FB4">
              <w:rPr>
                <w:lang w:val="en-AU"/>
              </w:rPr>
              <w:t>’ – please see the Capabilities section above for more detail.</w:t>
            </w:r>
            <w:r w:rsidRPr="28919FB4">
              <w:rPr>
                <w:b/>
                <w:bCs/>
                <w:lang w:val="en-AU"/>
              </w:rPr>
              <w:t xml:space="preserve"> </w:t>
            </w:r>
          </w:p>
          <w:p w14:paraId="4C73510E" w14:textId="602981ED" w:rsidR="00924A0A" w:rsidRPr="00924A0A" w:rsidRDefault="02DF9B3F" w:rsidP="28919FB4">
            <w:pPr>
              <w:pStyle w:val="Bulletlevel2"/>
              <w:numPr>
                <w:ilvl w:val="0"/>
                <w:numId w:val="0"/>
              </w:numPr>
              <w:rPr>
                <w:lang w:val="en-AU"/>
              </w:rPr>
            </w:pPr>
            <w:r w:rsidRPr="28919FB4">
              <w:rPr>
                <w:b/>
                <w:bCs/>
                <w:lang w:val="en-AU"/>
              </w:rPr>
              <w:t xml:space="preserve">Criteria </w:t>
            </w:r>
            <w:r w:rsidR="00345749">
              <w:rPr>
                <w:b/>
                <w:bCs/>
                <w:lang w:val="en-AU"/>
              </w:rPr>
              <w:t>4</w:t>
            </w:r>
            <w:r w:rsidRPr="28919FB4">
              <w:rPr>
                <w:b/>
                <w:bCs/>
                <w:lang w:val="en-AU"/>
              </w:rPr>
              <w:t>:</w:t>
            </w:r>
            <w:r w:rsidRPr="28919FB4">
              <w:rPr>
                <w:lang w:val="en-AU"/>
              </w:rPr>
              <w:t xml:space="preserve"> ‘</w:t>
            </w:r>
            <w:r w:rsidR="4650B5A0" w:rsidRPr="28919FB4">
              <w:rPr>
                <w:lang w:val="en-AU"/>
              </w:rPr>
              <w:t>Project Delivery’</w:t>
            </w:r>
            <w:r w:rsidRPr="28919FB4">
              <w:rPr>
                <w:lang w:val="en-AU"/>
              </w:rPr>
              <w:t xml:space="preserve"> – please see the Capabilities section above for more detail.</w:t>
            </w:r>
          </w:p>
          <w:p w14:paraId="33994E0B" w14:textId="4FB2F248" w:rsidR="00323772" w:rsidRPr="00870A89" w:rsidRDefault="6CF9DFA4" w:rsidP="00924A0A">
            <w:pPr>
              <w:pStyle w:val="Bulletlevel2"/>
              <w:numPr>
                <w:ilvl w:val="0"/>
                <w:numId w:val="0"/>
              </w:numPr>
              <w:rPr>
                <w:lang w:val="en-AU"/>
              </w:rPr>
            </w:pPr>
            <w:r w:rsidRPr="5FC664AD">
              <w:rPr>
                <w:b/>
                <w:bCs/>
                <w:lang w:val="en-AU"/>
              </w:rPr>
              <w:t xml:space="preserve">Criteria </w:t>
            </w:r>
            <w:r w:rsidR="00345749" w:rsidRPr="5FC664AD">
              <w:rPr>
                <w:b/>
                <w:bCs/>
                <w:lang w:val="en-AU"/>
              </w:rPr>
              <w:t>5</w:t>
            </w:r>
            <w:r w:rsidRPr="5FC664AD">
              <w:rPr>
                <w:b/>
                <w:bCs/>
                <w:lang w:val="en-AU"/>
              </w:rPr>
              <w:t>:</w:t>
            </w:r>
            <w:r w:rsidRPr="5FC664AD">
              <w:rPr>
                <w:lang w:val="en-AU"/>
              </w:rPr>
              <w:t xml:space="preserve"> ‘</w:t>
            </w:r>
            <w:r w:rsidR="299A1081" w:rsidRPr="5FC664AD">
              <w:rPr>
                <w:lang w:val="en-AU"/>
              </w:rPr>
              <w:t>Communicate with Impact</w:t>
            </w:r>
            <w:r w:rsidRPr="5FC664AD">
              <w:rPr>
                <w:lang w:val="en-AU"/>
              </w:rPr>
              <w:t>’ – please see the Capabilities section above for more detail.</w:t>
            </w:r>
          </w:p>
        </w:tc>
      </w:tr>
    </w:tbl>
    <w:p w14:paraId="2B976676" w14:textId="243C27BA" w:rsidR="002647BB" w:rsidRDefault="002647BB" w:rsidP="005D3D78">
      <w:pPr>
        <w:rPr>
          <w:rFonts w:ascii="Arial" w:hAnsi="Arial" w:cs="Arial"/>
          <w:noProof/>
          <w:sz w:val="18"/>
          <w:szCs w:val="18"/>
          <w:lang w:val="en-AU"/>
        </w:rPr>
      </w:pPr>
    </w:p>
    <w:tbl>
      <w:tblPr>
        <w:tblStyle w:val="VCAATable"/>
        <w:tblW w:w="9889" w:type="dxa"/>
        <w:tblLook w:val="04A0" w:firstRow="1" w:lastRow="0" w:firstColumn="1" w:lastColumn="0" w:noHBand="0" w:noVBand="1"/>
      </w:tblPr>
      <w:tblGrid>
        <w:gridCol w:w="3285"/>
        <w:gridCol w:w="6604"/>
      </w:tblGrid>
      <w:tr w:rsidR="00102F70" w:rsidRPr="00870A89" w14:paraId="7AF7B0DA" w14:textId="77777777" w:rsidTr="5FC664AD">
        <w:trPr>
          <w:cnfStyle w:val="100000000000" w:firstRow="1" w:lastRow="0" w:firstColumn="0" w:lastColumn="0" w:oddVBand="0" w:evenVBand="0" w:oddHBand="0" w:evenHBand="0" w:firstRowFirstColumn="0" w:firstRowLastColumn="0" w:lastRowFirstColumn="0" w:lastRowLastColumn="0"/>
        </w:trPr>
        <w:tc>
          <w:tcPr>
            <w:tcW w:w="3285" w:type="dxa"/>
          </w:tcPr>
          <w:p w14:paraId="0C8C8768" w14:textId="37DF08E1" w:rsidR="00102F70" w:rsidRPr="00870A89" w:rsidRDefault="00102F70" w:rsidP="00987631">
            <w:pPr>
              <w:pStyle w:val="BodyText"/>
              <w:spacing w:before="48" w:after="48"/>
            </w:pPr>
            <w:r w:rsidRPr="00EB4E0C">
              <w:rPr>
                <w:color w:val="FFFFFF" w:themeColor="background1"/>
              </w:rPr>
              <w:t>Other Information</w:t>
            </w:r>
          </w:p>
        </w:tc>
        <w:tc>
          <w:tcPr>
            <w:tcW w:w="6604" w:type="dxa"/>
          </w:tcPr>
          <w:p w14:paraId="0633595B" w14:textId="77777777" w:rsidR="00102F70" w:rsidRPr="00870A89" w:rsidRDefault="00102F70" w:rsidP="00F70AB2">
            <w:pPr>
              <w:pStyle w:val="Bulletlevel2"/>
              <w:numPr>
                <w:ilvl w:val="0"/>
                <w:numId w:val="0"/>
              </w:numPr>
              <w:spacing w:before="48" w:after="48"/>
              <w:ind w:left="1381"/>
              <w:rPr>
                <w:lang w:val="en-AU"/>
              </w:rPr>
            </w:pPr>
          </w:p>
        </w:tc>
      </w:tr>
      <w:tr w:rsidR="00102F70" w:rsidRPr="00870A89" w14:paraId="731EBB8A" w14:textId="77777777" w:rsidTr="5FC664AD">
        <w:tc>
          <w:tcPr>
            <w:tcW w:w="3285" w:type="dxa"/>
          </w:tcPr>
          <w:p w14:paraId="0B488F43" w14:textId="29E5D089" w:rsidR="00102F70" w:rsidRPr="001259C4" w:rsidRDefault="003023B9" w:rsidP="00987631">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 xml:space="preserve">Selection </w:t>
            </w:r>
          </w:p>
        </w:tc>
        <w:tc>
          <w:tcPr>
            <w:tcW w:w="6604" w:type="dxa"/>
          </w:tcPr>
          <w:p w14:paraId="28A5E320" w14:textId="1D594F38" w:rsidR="00EC71D3" w:rsidRPr="004B7F12" w:rsidRDefault="3BD381AF" w:rsidP="5FC664AD">
            <w:pPr>
              <w:pStyle w:val="Bullet"/>
              <w:numPr>
                <w:ilvl w:val="0"/>
                <w:numId w:val="0"/>
              </w:numPr>
              <w:ind w:left="425"/>
              <w:rPr>
                <w:rFonts w:eastAsia="Arial"/>
                <w:lang w:val="en-US"/>
              </w:rPr>
            </w:pPr>
            <w:r w:rsidRPr="5FC664AD">
              <w:rPr>
                <w:rFonts w:eastAsia="Arial"/>
              </w:rPr>
              <w:t xml:space="preserve">The merit selection process will </w:t>
            </w:r>
            <w:r w:rsidR="004B7F12" w:rsidRPr="5FC664AD">
              <w:rPr>
                <w:rFonts w:eastAsia="Arial"/>
              </w:rPr>
              <w:t>be assessed on</w:t>
            </w:r>
            <w:r w:rsidRPr="5FC664AD">
              <w:rPr>
                <w:rFonts w:eastAsia="Arial"/>
              </w:rPr>
              <w:t xml:space="preserve"> your application</w:t>
            </w:r>
            <w:r w:rsidR="2C38AAF8" w:rsidRPr="5FC664AD">
              <w:rPr>
                <w:rFonts w:eastAsia="Arial"/>
              </w:rPr>
              <w:t xml:space="preserve">, </w:t>
            </w:r>
            <w:r w:rsidR="3F532481" w:rsidRPr="5FC664AD">
              <w:rPr>
                <w:rFonts w:eastAsia="Arial"/>
              </w:rPr>
              <w:t xml:space="preserve">including </w:t>
            </w:r>
            <w:r w:rsidR="5F2EB81B" w:rsidRPr="5FC664AD">
              <w:rPr>
                <w:rFonts w:eastAsia="Arial"/>
              </w:rPr>
              <w:t xml:space="preserve">relevant </w:t>
            </w:r>
            <w:r w:rsidR="3E524537" w:rsidRPr="5FC664AD">
              <w:rPr>
                <w:rFonts w:eastAsia="Arial"/>
              </w:rPr>
              <w:t xml:space="preserve">experience and expertise and </w:t>
            </w:r>
            <w:r w:rsidR="59AF1E90" w:rsidRPr="5FC664AD">
              <w:rPr>
                <w:rFonts w:eastAsia="Arial"/>
              </w:rPr>
              <w:t>ability to</w:t>
            </w:r>
            <w:r w:rsidR="1D191AE4" w:rsidRPr="5FC664AD">
              <w:rPr>
                <w:rFonts w:eastAsia="Arial"/>
              </w:rPr>
              <w:t xml:space="preserve"> demonstrate the</w:t>
            </w:r>
            <w:r w:rsidR="529720A3" w:rsidRPr="5FC664AD">
              <w:rPr>
                <w:rFonts w:eastAsia="Arial"/>
              </w:rPr>
              <w:t xml:space="preserve"> Key Selection Criteria</w:t>
            </w:r>
            <w:r w:rsidR="6C1492FC" w:rsidRPr="5FC664AD">
              <w:rPr>
                <w:rFonts w:eastAsia="Arial"/>
              </w:rPr>
              <w:t>,</w:t>
            </w:r>
            <w:r w:rsidR="196F3547" w:rsidRPr="5FC664AD">
              <w:rPr>
                <w:rFonts w:eastAsia="Arial"/>
              </w:rPr>
              <w:t xml:space="preserve"> and</w:t>
            </w:r>
            <w:r w:rsidRPr="5FC664AD">
              <w:rPr>
                <w:rFonts w:eastAsia="Arial"/>
              </w:rPr>
              <w:t xml:space="preserve"> </w:t>
            </w:r>
            <w:r w:rsidR="5E866099" w:rsidRPr="5FC664AD">
              <w:rPr>
                <w:rFonts w:eastAsia="Arial"/>
              </w:rPr>
              <w:t>from</w:t>
            </w:r>
            <w:r w:rsidRPr="5FC664AD">
              <w:rPr>
                <w:rFonts w:eastAsia="Arial"/>
              </w:rPr>
              <w:t xml:space="preserve"> Referee Checks</w:t>
            </w:r>
            <w:r w:rsidR="1A7CA5CA" w:rsidRPr="5FC664AD">
              <w:rPr>
                <w:rFonts w:eastAsia="Arial"/>
              </w:rPr>
              <w:t xml:space="preserve">. </w:t>
            </w:r>
          </w:p>
          <w:p w14:paraId="08B1E715" w14:textId="3267FB02" w:rsidR="00EC71D3" w:rsidRPr="004B7F12" w:rsidRDefault="29FA6B90" w:rsidP="5FC664AD">
            <w:pPr>
              <w:pStyle w:val="Bullet"/>
              <w:numPr>
                <w:ilvl w:val="0"/>
                <w:numId w:val="0"/>
              </w:numPr>
              <w:ind w:left="425"/>
              <w:rPr>
                <w:rFonts w:eastAsia="Arial"/>
                <w:lang w:val="en-US"/>
              </w:rPr>
            </w:pPr>
            <w:r w:rsidRPr="5FC664AD">
              <w:rPr>
                <w:rFonts w:asciiTheme="minorHAnsi" w:eastAsiaTheme="minorEastAsia" w:hAnsiTheme="minorHAnsi" w:cstheme="minorBidi"/>
                <w:szCs w:val="20"/>
                <w:lang w:val="en-US"/>
              </w:rPr>
              <w:t xml:space="preserve">In </w:t>
            </w:r>
            <w:proofErr w:type="gramStart"/>
            <w:r w:rsidRPr="5FC664AD">
              <w:rPr>
                <w:rFonts w:asciiTheme="minorHAnsi" w:eastAsiaTheme="minorEastAsia" w:hAnsiTheme="minorHAnsi" w:cstheme="minorBidi"/>
                <w:szCs w:val="20"/>
                <w:lang w:val="en-US"/>
              </w:rPr>
              <w:t>addition</w:t>
            </w:r>
            <w:proofErr w:type="gramEnd"/>
            <w:r w:rsidRPr="5FC664AD">
              <w:rPr>
                <w:rFonts w:asciiTheme="minorHAnsi" w:eastAsiaTheme="minorEastAsia" w:hAnsiTheme="minorHAnsi" w:cstheme="minorBidi"/>
                <w:szCs w:val="20"/>
                <w:lang w:val="en-US"/>
              </w:rPr>
              <w:t xml:space="preserve"> if </w:t>
            </w:r>
            <w:r w:rsidR="1A7CA5CA" w:rsidRPr="5FC664AD">
              <w:rPr>
                <w:rFonts w:asciiTheme="minorHAnsi" w:eastAsiaTheme="minorEastAsia" w:hAnsiTheme="minorHAnsi" w:cstheme="minorBidi"/>
                <w:szCs w:val="20"/>
                <w:lang w:val="en-US"/>
              </w:rPr>
              <w:t>previously employed as an Assessor:</w:t>
            </w:r>
          </w:p>
          <w:p w14:paraId="33C33D75" w14:textId="27905623" w:rsidR="00EC71D3" w:rsidRPr="004B7F12" w:rsidRDefault="1A7CA5CA" w:rsidP="5FC664AD">
            <w:pPr>
              <w:pStyle w:val="ListParagraph"/>
              <w:numPr>
                <w:ilvl w:val="1"/>
                <w:numId w:val="1"/>
              </w:numPr>
              <w:spacing w:before="0" w:after="0"/>
              <w:rPr>
                <w:rFonts w:eastAsia="Arial"/>
              </w:rPr>
            </w:pPr>
            <w:r w:rsidRPr="5FC664AD">
              <w:rPr>
                <w:rFonts w:asciiTheme="minorHAnsi" w:eastAsiaTheme="minorEastAsia" w:hAnsiTheme="minorHAnsi"/>
                <w:sz w:val="20"/>
                <w:szCs w:val="20"/>
                <w:lang w:eastAsia="ja-JP"/>
              </w:rPr>
              <w:t>Satisfactory performance on assessor statistics over the last 3-5 years, particularly from the most recent year as an assessor</w:t>
            </w:r>
          </w:p>
          <w:p w14:paraId="35F7B727" w14:textId="1DD0A803" w:rsidR="00EC71D3" w:rsidRPr="004B7F12" w:rsidRDefault="1A7CA5CA" w:rsidP="5FC664AD">
            <w:pPr>
              <w:pStyle w:val="ListParagraph"/>
              <w:numPr>
                <w:ilvl w:val="1"/>
                <w:numId w:val="1"/>
              </w:numPr>
              <w:spacing w:before="0" w:after="0"/>
              <w:rPr>
                <w:rFonts w:eastAsia="Arial"/>
              </w:rPr>
            </w:pPr>
            <w:r w:rsidRPr="5FC664AD">
              <w:rPr>
                <w:rFonts w:asciiTheme="minorHAnsi" w:eastAsiaTheme="minorEastAsia" w:hAnsiTheme="minorHAnsi"/>
                <w:sz w:val="20"/>
                <w:szCs w:val="20"/>
                <w:lang w:eastAsia="ja-JP"/>
              </w:rPr>
              <w:t>Compliance with the conditions of appointment</w:t>
            </w:r>
          </w:p>
          <w:p w14:paraId="6F7DA5DC" w14:textId="18031A7D" w:rsidR="00EC71D3" w:rsidRPr="004B7F12" w:rsidRDefault="1A7CA5CA" w:rsidP="5FC664AD">
            <w:pPr>
              <w:pStyle w:val="ListParagraph"/>
              <w:numPr>
                <w:ilvl w:val="1"/>
                <w:numId w:val="1"/>
              </w:numPr>
              <w:spacing w:before="0" w:after="0"/>
              <w:rPr>
                <w:rFonts w:eastAsia="Arial"/>
              </w:rPr>
            </w:pPr>
            <w:proofErr w:type="spellStart"/>
            <w:r w:rsidRPr="5FC664AD">
              <w:rPr>
                <w:rFonts w:asciiTheme="minorHAnsi" w:eastAsiaTheme="minorEastAsia" w:hAnsiTheme="minorHAnsi"/>
                <w:sz w:val="20"/>
                <w:szCs w:val="20"/>
                <w:lang w:eastAsia="ja-JP"/>
              </w:rPr>
              <w:t>Behaviour</w:t>
            </w:r>
            <w:proofErr w:type="spellEnd"/>
            <w:r w:rsidRPr="5FC664AD">
              <w:rPr>
                <w:rFonts w:asciiTheme="minorHAnsi" w:eastAsiaTheme="minorEastAsia" w:hAnsiTheme="minorHAnsi"/>
                <w:sz w:val="20"/>
                <w:szCs w:val="20"/>
                <w:lang w:eastAsia="ja-JP"/>
              </w:rPr>
              <w:t xml:space="preserve"> consistent with the DE values</w:t>
            </w:r>
          </w:p>
          <w:p w14:paraId="2FF72871" w14:textId="51F795B8" w:rsidR="00EC71D3" w:rsidRPr="004B7F12" w:rsidRDefault="5F58F2CE" w:rsidP="5FC664AD">
            <w:pPr>
              <w:pStyle w:val="Bullet"/>
              <w:numPr>
                <w:ilvl w:val="0"/>
                <w:numId w:val="0"/>
              </w:numPr>
              <w:rPr>
                <w:rFonts w:eastAsia="Arial"/>
              </w:rPr>
            </w:pPr>
            <w:r w:rsidRPr="5FC664AD">
              <w:rPr>
                <w:rFonts w:asciiTheme="minorHAnsi" w:eastAsiaTheme="minorEastAsia" w:hAnsiTheme="minorHAnsi" w:cstheme="minorBidi"/>
                <w:szCs w:val="20"/>
              </w:rPr>
              <w:t xml:space="preserve"> </w:t>
            </w:r>
          </w:p>
          <w:p w14:paraId="18FDF270" w14:textId="77777777" w:rsidR="00EC71D3" w:rsidRPr="004B7F12" w:rsidRDefault="00EC71D3" w:rsidP="004B7F12">
            <w:pPr>
              <w:pStyle w:val="Bullet"/>
              <w:numPr>
                <w:ilvl w:val="0"/>
                <w:numId w:val="0"/>
              </w:numPr>
              <w:rPr>
                <w:rFonts w:eastAsia="Arial"/>
                <w:szCs w:val="20"/>
              </w:rPr>
            </w:pPr>
            <w:r w:rsidRPr="004B7F12">
              <w:rPr>
                <w:rFonts w:eastAsia="Arial"/>
                <w:szCs w:val="20"/>
              </w:rPr>
              <w:t>The application process requires a response outlining experience and skills in the areas listed above, as well as detail of VCAA positions previously held by the applicant.</w:t>
            </w:r>
          </w:p>
          <w:p w14:paraId="614A77D8" w14:textId="77777777" w:rsidR="00EC71D3" w:rsidRPr="004B7F12" w:rsidRDefault="00EC71D3" w:rsidP="004B7F12">
            <w:pPr>
              <w:pStyle w:val="Bullet"/>
              <w:numPr>
                <w:ilvl w:val="0"/>
                <w:numId w:val="0"/>
              </w:numPr>
              <w:ind w:left="425" w:hanging="425"/>
              <w:rPr>
                <w:rFonts w:eastAsia="Arial"/>
                <w:szCs w:val="20"/>
              </w:rPr>
            </w:pPr>
          </w:p>
          <w:p w14:paraId="20F338D6" w14:textId="38105799" w:rsidR="00EC71D3" w:rsidRPr="004B7F12" w:rsidRDefault="649C9423" w:rsidP="5FC664AD">
            <w:pPr>
              <w:pStyle w:val="Bullet"/>
              <w:numPr>
                <w:ilvl w:val="0"/>
                <w:numId w:val="0"/>
              </w:numPr>
              <w:rPr>
                <w:rFonts w:eastAsia="Arial"/>
              </w:rPr>
            </w:pPr>
            <w:r w:rsidRPr="5FC664AD">
              <w:rPr>
                <w:rFonts w:eastAsia="Arial"/>
              </w:rPr>
              <w:t>The VCAA has a policy of rotation, refreshment, and rejuvenation of assessing teams</w:t>
            </w:r>
            <w:r w:rsidR="09BA7501" w:rsidRPr="5FC664AD">
              <w:rPr>
                <w:rFonts w:eastAsia="Arial"/>
              </w:rPr>
              <w:t xml:space="preserve">. </w:t>
            </w:r>
          </w:p>
          <w:p w14:paraId="3A3E4C97" w14:textId="65B29382" w:rsidR="7F413191" w:rsidRDefault="649C9423" w:rsidP="7F413191">
            <w:pPr>
              <w:pStyle w:val="VCAAbody"/>
            </w:pPr>
            <w:r>
              <w:t xml:space="preserve">Chief Assessors will be asked to review assessor applications and nominate applicants for appointment. </w:t>
            </w:r>
          </w:p>
          <w:p w14:paraId="68CD674D" w14:textId="77777777" w:rsidR="00EC71D3" w:rsidRPr="004B7F12" w:rsidRDefault="00EC71D3" w:rsidP="00EC71D3">
            <w:pPr>
              <w:pStyle w:val="VCAAbody"/>
              <w:rPr>
                <w:rFonts w:ascii="Arial" w:hAnsi="Arial"/>
                <w:b/>
                <w:lang w:val="en-AU"/>
              </w:rPr>
            </w:pPr>
            <w:bookmarkStart w:id="1" w:name="_Hlk164082111"/>
            <w:bookmarkStart w:id="2" w:name="_Toc12093173"/>
            <w:r w:rsidRPr="004B7F12">
              <w:rPr>
                <w:rFonts w:ascii="Arial" w:hAnsi="Arial"/>
                <w:b/>
                <w:lang w:val="en-AU"/>
              </w:rPr>
              <w:t>Other Guidelines</w:t>
            </w:r>
          </w:p>
          <w:p w14:paraId="2B00D508" w14:textId="12475E06" w:rsidR="00EC71D3" w:rsidRPr="004B7F12" w:rsidRDefault="66721A7C" w:rsidP="00EC71D3">
            <w:pPr>
              <w:pStyle w:val="VCAAbody"/>
              <w:rPr>
                <w:rFonts w:ascii="Arial" w:hAnsi="Arial"/>
                <w:lang w:val="en-AU"/>
              </w:rPr>
            </w:pPr>
            <w:r w:rsidRPr="5FC664AD">
              <w:rPr>
                <w:rFonts w:ascii="Arial" w:hAnsi="Arial"/>
                <w:lang w:val="en-AU"/>
              </w:rPr>
              <w:t>Across the cohort of applicants and appointees for each external assessment, the following guidelines apply</w:t>
            </w:r>
            <w:r w:rsidR="5756BB0E" w:rsidRPr="5FC664AD">
              <w:rPr>
                <w:rFonts w:ascii="Arial" w:hAnsi="Arial"/>
                <w:lang w:val="en-AU"/>
              </w:rPr>
              <w:t xml:space="preserve"> where possible</w:t>
            </w:r>
            <w:r w:rsidRPr="5FC664AD">
              <w:rPr>
                <w:rFonts w:ascii="Arial" w:hAnsi="Arial"/>
                <w:lang w:val="en-AU"/>
              </w:rPr>
              <w:t>:</w:t>
            </w:r>
          </w:p>
          <w:p w14:paraId="59F96880" w14:textId="77777777" w:rsidR="00EC71D3" w:rsidRPr="004B7F12" w:rsidRDefault="00EC71D3" w:rsidP="00E21D77">
            <w:pPr>
              <w:pStyle w:val="VCAAbody"/>
              <w:numPr>
                <w:ilvl w:val="0"/>
                <w:numId w:val="18"/>
              </w:numPr>
              <w:rPr>
                <w:rFonts w:ascii="Arial" w:hAnsi="Arial"/>
                <w:lang w:val="en-AU"/>
              </w:rPr>
            </w:pPr>
            <w:r w:rsidRPr="004B7F12">
              <w:rPr>
                <w:rFonts w:ascii="Arial" w:hAnsi="Arial"/>
                <w:lang w:val="en-AU"/>
              </w:rPr>
              <w:t xml:space="preserve">There will be proportional representation of assessors from Government schools; Independent schools, Catholic schools and other (non-teaching applicants/adult education/tertiary). Representation will reflect the general pattern of enrolments by sector in the relevant study. </w:t>
            </w:r>
          </w:p>
          <w:p w14:paraId="502AD31C" w14:textId="77BDE97D" w:rsidR="00EC71D3" w:rsidRPr="004B7F12" w:rsidRDefault="66721A7C" w:rsidP="00E21D77">
            <w:pPr>
              <w:pStyle w:val="VCAAbody"/>
              <w:numPr>
                <w:ilvl w:val="0"/>
                <w:numId w:val="18"/>
              </w:numPr>
              <w:rPr>
                <w:rFonts w:ascii="Arial" w:hAnsi="Arial"/>
                <w:lang w:val="en-AU"/>
              </w:rPr>
            </w:pPr>
            <w:r w:rsidRPr="5FC664AD">
              <w:rPr>
                <w:rFonts w:ascii="Arial" w:hAnsi="Arial"/>
                <w:lang w:val="en-AU"/>
              </w:rPr>
              <w:t>Where there are sufficient suitable applicants, at least 10% of appointments will be new assessors</w:t>
            </w:r>
            <w:r w:rsidR="40D61928" w:rsidRPr="5FC664AD">
              <w:rPr>
                <w:rFonts w:ascii="Arial" w:hAnsi="Arial"/>
                <w:lang w:val="en-AU"/>
              </w:rPr>
              <w:t>.</w:t>
            </w:r>
          </w:p>
          <w:p w14:paraId="15F1C67F" w14:textId="58881941" w:rsidR="00EC71D3" w:rsidRPr="004B7F12" w:rsidRDefault="66721A7C" w:rsidP="00E21D77">
            <w:pPr>
              <w:pStyle w:val="VCAAbody"/>
              <w:numPr>
                <w:ilvl w:val="0"/>
                <w:numId w:val="18"/>
              </w:numPr>
              <w:rPr>
                <w:rFonts w:ascii="Arial" w:hAnsi="Arial"/>
                <w:lang w:val="en-AU"/>
              </w:rPr>
            </w:pPr>
            <w:r w:rsidRPr="5FC664AD">
              <w:rPr>
                <w:rFonts w:ascii="Arial" w:hAnsi="Arial"/>
                <w:lang w:val="en-AU"/>
              </w:rPr>
              <w:t xml:space="preserve">There will be representation of assessors from across </w:t>
            </w:r>
            <w:proofErr w:type="gramStart"/>
            <w:r w:rsidRPr="5FC664AD">
              <w:rPr>
                <w:rFonts w:ascii="Arial" w:hAnsi="Arial"/>
                <w:lang w:val="en-AU"/>
              </w:rPr>
              <w:t>region</w:t>
            </w:r>
            <w:r w:rsidR="03D8B30E" w:rsidRPr="5FC664AD">
              <w:rPr>
                <w:rFonts w:ascii="Arial" w:hAnsi="Arial"/>
                <w:lang w:val="en-AU"/>
              </w:rPr>
              <w:t>s</w:t>
            </w:r>
            <w:proofErr w:type="gramEnd"/>
          </w:p>
          <w:p w14:paraId="7758AA22" w14:textId="42BB2E30" w:rsidR="00EC71D3" w:rsidRPr="004B7F12" w:rsidRDefault="66721A7C" w:rsidP="00E21D77">
            <w:pPr>
              <w:pStyle w:val="VCAAbody"/>
              <w:numPr>
                <w:ilvl w:val="0"/>
                <w:numId w:val="18"/>
              </w:numPr>
              <w:rPr>
                <w:rFonts w:ascii="Arial" w:hAnsi="Arial"/>
                <w:lang w:val="en-AU"/>
              </w:rPr>
            </w:pPr>
            <w:r w:rsidRPr="5FC664AD">
              <w:rPr>
                <w:rFonts w:ascii="Arial" w:hAnsi="Arial"/>
                <w:lang w:val="en-AU"/>
              </w:rPr>
              <w:t>There will be equal gender representation</w:t>
            </w:r>
            <w:r w:rsidR="5E66D912" w:rsidRPr="5FC664AD">
              <w:rPr>
                <w:rFonts w:ascii="Arial" w:hAnsi="Arial"/>
                <w:lang w:val="en-AU"/>
              </w:rPr>
              <w:t xml:space="preserve"> where possible</w:t>
            </w:r>
            <w:r w:rsidR="2570EFEB" w:rsidRPr="5FC664AD">
              <w:rPr>
                <w:rFonts w:ascii="Arial" w:hAnsi="Arial"/>
                <w:lang w:val="en-AU"/>
              </w:rPr>
              <w:t>.</w:t>
            </w:r>
          </w:p>
          <w:p w14:paraId="1F83DCCE" w14:textId="77777777" w:rsidR="00EC71D3" w:rsidRPr="004B7F12" w:rsidRDefault="00EC71D3" w:rsidP="00E21D77">
            <w:pPr>
              <w:pStyle w:val="VCAAbody"/>
              <w:numPr>
                <w:ilvl w:val="0"/>
                <w:numId w:val="18"/>
              </w:numPr>
              <w:rPr>
                <w:rFonts w:ascii="Arial" w:hAnsi="Arial"/>
                <w:lang w:val="en-AU"/>
              </w:rPr>
            </w:pPr>
            <w:r w:rsidRPr="004B7F12">
              <w:rPr>
                <w:rFonts w:ascii="Arial" w:hAnsi="Arial"/>
                <w:lang w:val="en-AU"/>
              </w:rPr>
              <w:t>Subject to applicants meeting selection criteria, appointments will include:</w:t>
            </w:r>
          </w:p>
          <w:p w14:paraId="20BA8775" w14:textId="77777777" w:rsidR="00EC71D3" w:rsidRPr="004B7F12" w:rsidRDefault="00EC71D3" w:rsidP="00E21D77">
            <w:pPr>
              <w:pStyle w:val="VCAAbody"/>
              <w:numPr>
                <w:ilvl w:val="1"/>
                <w:numId w:val="18"/>
              </w:numPr>
              <w:rPr>
                <w:rFonts w:ascii="Arial" w:hAnsi="Arial"/>
                <w:lang w:val="en-AU"/>
              </w:rPr>
            </w:pPr>
            <w:r w:rsidRPr="004B7F12">
              <w:rPr>
                <w:rFonts w:ascii="Arial" w:hAnsi="Arial"/>
                <w:lang w:val="en-AU"/>
              </w:rPr>
              <w:t xml:space="preserve">at least one applicant from each school where an application has been </w:t>
            </w:r>
            <w:proofErr w:type="gramStart"/>
            <w:r w:rsidRPr="004B7F12">
              <w:rPr>
                <w:rFonts w:ascii="Arial" w:hAnsi="Arial"/>
                <w:lang w:val="en-AU"/>
              </w:rPr>
              <w:t>lodged</w:t>
            </w:r>
            <w:proofErr w:type="gramEnd"/>
          </w:p>
          <w:p w14:paraId="2EEB44F5" w14:textId="77777777" w:rsidR="00EC71D3" w:rsidRPr="004B7F12" w:rsidRDefault="00EC71D3" w:rsidP="00E21D77">
            <w:pPr>
              <w:pStyle w:val="VCAAbody"/>
              <w:numPr>
                <w:ilvl w:val="1"/>
                <w:numId w:val="18"/>
              </w:numPr>
              <w:rPr>
                <w:rFonts w:ascii="Arial" w:hAnsi="Arial"/>
                <w:lang w:val="en-AU"/>
              </w:rPr>
            </w:pPr>
            <w:r w:rsidRPr="004B7F12">
              <w:rPr>
                <w:rFonts w:ascii="Arial" w:hAnsi="Arial"/>
                <w:lang w:val="en-AU"/>
              </w:rPr>
              <w:lastRenderedPageBreak/>
              <w:t xml:space="preserve">no more than three applicants from any one provider will be appointed to any external </w:t>
            </w:r>
            <w:proofErr w:type="gramStart"/>
            <w:r w:rsidRPr="004B7F12">
              <w:rPr>
                <w:rFonts w:ascii="Arial" w:hAnsi="Arial"/>
                <w:lang w:val="en-AU"/>
              </w:rPr>
              <w:t>assessment</w:t>
            </w:r>
            <w:proofErr w:type="gramEnd"/>
          </w:p>
          <w:p w14:paraId="12C1405A" w14:textId="77777777" w:rsidR="00EC71D3" w:rsidRPr="004B7F12" w:rsidRDefault="00EC71D3" w:rsidP="00E21D77">
            <w:pPr>
              <w:pStyle w:val="VCAAbody"/>
              <w:numPr>
                <w:ilvl w:val="1"/>
                <w:numId w:val="18"/>
              </w:numPr>
              <w:rPr>
                <w:rFonts w:ascii="Arial" w:hAnsi="Arial"/>
                <w:lang w:val="en-AU"/>
              </w:rPr>
            </w:pPr>
            <w:r w:rsidRPr="004B7F12">
              <w:rPr>
                <w:rFonts w:ascii="Arial" w:hAnsi="Arial"/>
                <w:lang w:val="en-AU"/>
              </w:rPr>
              <w:t>individuals who have applied for two consecutive years but have not previously been appointed.</w:t>
            </w:r>
          </w:p>
          <w:p w14:paraId="6300059B" w14:textId="77777777" w:rsidR="00EC71D3" w:rsidRPr="004B7F12" w:rsidRDefault="00EC71D3" w:rsidP="00EC71D3">
            <w:pPr>
              <w:pStyle w:val="VCAAbody"/>
              <w:rPr>
                <w:rFonts w:ascii="Arial" w:hAnsi="Arial"/>
              </w:rPr>
            </w:pPr>
            <w:r w:rsidRPr="004B7F12">
              <w:rPr>
                <w:rFonts w:ascii="Arial" w:hAnsi="Arial"/>
              </w:rPr>
              <w:t>Applicants with relevant expertise such as retired teachers, examination panel members not currently teaching, academics and specialists may be eligible for appointment to assessing positions where the VCAA determines their experience is relevant to the assessment program.</w:t>
            </w:r>
          </w:p>
          <w:p w14:paraId="2439CCB8" w14:textId="3FA5E6AB" w:rsidR="00EC71D3" w:rsidRPr="004B7F12" w:rsidRDefault="00EC71D3" w:rsidP="00EC71D3">
            <w:pPr>
              <w:pStyle w:val="VCAAbody"/>
              <w:rPr>
                <w:rFonts w:ascii="Arial" w:hAnsi="Arial"/>
              </w:rPr>
            </w:pPr>
            <w:r w:rsidRPr="5FC664AD">
              <w:rPr>
                <w:rFonts w:ascii="Arial" w:hAnsi="Arial"/>
              </w:rPr>
              <w:t xml:space="preserve">Examples include where non-teacher applicants have participated in study reviews, are experts in specialist areas such as particular musical instruments, small language studies and new areas of the curriculum. The overall composition of the assessor cohort will be </w:t>
            </w:r>
            <w:proofErr w:type="gramStart"/>
            <w:r w:rsidRPr="5FC664AD">
              <w:rPr>
                <w:rFonts w:ascii="Arial" w:hAnsi="Arial"/>
              </w:rPr>
              <w:t>taken into account</w:t>
            </w:r>
            <w:proofErr w:type="gramEnd"/>
            <w:r w:rsidRPr="5FC664AD">
              <w:rPr>
                <w:rFonts w:ascii="Arial" w:hAnsi="Arial"/>
              </w:rPr>
              <w:t xml:space="preserve"> when recommending these appointments.</w:t>
            </w:r>
          </w:p>
          <w:bookmarkEnd w:id="1"/>
          <w:bookmarkEnd w:id="2"/>
          <w:p w14:paraId="1227C443" w14:textId="77B0E3B7" w:rsidR="00345749" w:rsidRPr="00345749" w:rsidRDefault="00345749" w:rsidP="7F413191">
            <w:pPr>
              <w:pStyle w:val="VCAAbody"/>
              <w:rPr>
                <w:rFonts w:eastAsia="Arial"/>
              </w:rPr>
            </w:pPr>
            <w:r w:rsidRPr="5FC664AD">
              <w:rPr>
                <w:rFonts w:eastAsia="Arial"/>
              </w:rPr>
              <w:t xml:space="preserve">Applicants for GAT assessor positions require current and relevant tertiary qualifications including teachers/trainers with Certificate IV Training and Assessment, previous or current teacher, lecturing or industry experience, knowledge, and experience in assessing senior secondary school studies or equivalent, which may include VCE and VET. </w:t>
            </w:r>
          </w:p>
          <w:p w14:paraId="79ACBEC0" w14:textId="1AA100CE" w:rsidR="00EC71D3" w:rsidRPr="004B7F12" w:rsidRDefault="00345749" w:rsidP="00345749">
            <w:pPr>
              <w:pStyle w:val="VCAAbody"/>
              <w:rPr>
                <w:rFonts w:eastAsia="Arial"/>
                <w:szCs w:val="20"/>
              </w:rPr>
            </w:pPr>
            <w:r w:rsidRPr="00345749">
              <w:rPr>
                <w:rFonts w:eastAsia="Arial"/>
                <w:szCs w:val="20"/>
              </w:rPr>
              <w:t>Applicants for VCE written examination assessor positions require current or recent experience teaching the relevant study at Unit 3 and 4 level, with preference given to applicants teaching the study in the current year and who have five or more years of teaching experience in that study.</w:t>
            </w:r>
          </w:p>
        </w:tc>
      </w:tr>
      <w:tr w:rsidR="00102F70" w:rsidRPr="00870A89" w14:paraId="5CF41AE7" w14:textId="77777777" w:rsidTr="5FC664AD">
        <w:tc>
          <w:tcPr>
            <w:tcW w:w="3285" w:type="dxa"/>
          </w:tcPr>
          <w:p w14:paraId="7D0D9DA2" w14:textId="72D7821C" w:rsidR="00102F70" w:rsidRPr="001259C4" w:rsidRDefault="003023B9" w:rsidP="00987631">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lastRenderedPageBreak/>
              <w:t xml:space="preserve">Conditions of Appointment </w:t>
            </w:r>
          </w:p>
        </w:tc>
        <w:tc>
          <w:tcPr>
            <w:tcW w:w="6604" w:type="dxa"/>
          </w:tcPr>
          <w:p w14:paraId="2D4475F6" w14:textId="6016EF02" w:rsidR="00102F70" w:rsidRPr="003023B9" w:rsidRDefault="4218FC9B" w:rsidP="28919FB4">
            <w:pPr>
              <w:pStyle w:val="Bulletlevel2"/>
              <w:numPr>
                <w:ilvl w:val="0"/>
                <w:numId w:val="0"/>
              </w:numPr>
              <w:spacing w:before="48" w:after="48"/>
              <w:rPr>
                <w:lang w:val="en-AU"/>
              </w:rPr>
            </w:pPr>
            <w:r w:rsidRPr="5FC664AD">
              <w:rPr>
                <w:rFonts w:eastAsia="Arial"/>
                <w:lang w:val="en-AU"/>
              </w:rPr>
              <w:t xml:space="preserve">The following conditions of appointment apply for all </w:t>
            </w:r>
            <w:r w:rsidR="539AA83D" w:rsidRPr="5FC664AD">
              <w:rPr>
                <w:rFonts w:eastAsia="Arial"/>
                <w:lang w:val="en-AU"/>
              </w:rPr>
              <w:t xml:space="preserve">assessor </w:t>
            </w:r>
            <w:r w:rsidRPr="5FC664AD">
              <w:rPr>
                <w:rFonts w:eastAsia="Arial"/>
                <w:lang w:val="en-AU"/>
              </w:rPr>
              <w:t>roles. You will be asked to confirm these requirements in your application and complete a declaration following an offer of appointment:</w:t>
            </w:r>
          </w:p>
          <w:p w14:paraId="29924162" w14:textId="0B9D971B" w:rsidR="587690EF" w:rsidRDefault="587690EF" w:rsidP="00E21D77">
            <w:pPr>
              <w:numPr>
                <w:ilvl w:val="0"/>
                <w:numId w:val="17"/>
              </w:numPr>
              <w:spacing w:before="0" w:after="0"/>
              <w:rPr>
                <w:rFonts w:ascii="Arial" w:eastAsia="Arial" w:hAnsi="Arial" w:cs="Arial"/>
                <w:sz w:val="20"/>
                <w:szCs w:val="20"/>
                <w:lang w:val="en-AU"/>
              </w:rPr>
            </w:pPr>
            <w:r w:rsidRPr="5FC664AD">
              <w:rPr>
                <w:rFonts w:ascii="Arial" w:eastAsia="Arial" w:hAnsi="Arial" w:cs="Arial"/>
                <w:sz w:val="20"/>
                <w:szCs w:val="20"/>
                <w:lang w:val="en-AU"/>
              </w:rPr>
              <w:t xml:space="preserve">You must maintain strict confidentiality in relation to discussions of the content and assessment of the examination paper, </w:t>
            </w:r>
            <w:r w:rsidR="166B6EC5" w:rsidRPr="5FC664AD">
              <w:rPr>
                <w:rFonts w:ascii="Arial" w:eastAsia="Arial" w:hAnsi="Arial" w:cs="Arial"/>
                <w:sz w:val="20"/>
                <w:szCs w:val="20"/>
                <w:lang w:val="en-AU"/>
              </w:rPr>
              <w:t>assessment guide</w:t>
            </w:r>
            <w:r w:rsidRPr="5FC664AD">
              <w:rPr>
                <w:rFonts w:ascii="Arial" w:eastAsia="Arial" w:hAnsi="Arial" w:cs="Arial"/>
                <w:sz w:val="20"/>
                <w:szCs w:val="20"/>
                <w:lang w:val="en-AU"/>
              </w:rPr>
              <w:t>, training materials and accompanying documentation.</w:t>
            </w:r>
          </w:p>
          <w:p w14:paraId="03155759" w14:textId="174E6B8E" w:rsidR="00102F70" w:rsidRPr="003023B9" w:rsidRDefault="51551898" w:rsidP="00E21D77">
            <w:pPr>
              <w:numPr>
                <w:ilvl w:val="0"/>
                <w:numId w:val="17"/>
              </w:numPr>
              <w:spacing w:before="0" w:after="0"/>
              <w:rPr>
                <w:rFonts w:ascii="Arial" w:eastAsia="Arial" w:hAnsi="Arial" w:cs="Arial"/>
                <w:sz w:val="20"/>
                <w:szCs w:val="20"/>
                <w:lang w:val="en-AU"/>
              </w:rPr>
            </w:pPr>
            <w:r w:rsidRPr="5FC664AD">
              <w:rPr>
                <w:rFonts w:ascii="Arial" w:eastAsia="Arial" w:hAnsi="Arial" w:cs="Arial"/>
                <w:sz w:val="20"/>
                <w:szCs w:val="20"/>
                <w:lang w:val="en-AU"/>
              </w:rPr>
              <w:t xml:space="preserve">You must declare any </w:t>
            </w:r>
            <w:r w:rsidR="00DE8A35" w:rsidRPr="5FC664AD">
              <w:rPr>
                <w:rFonts w:ascii="Arial" w:eastAsia="Arial" w:hAnsi="Arial" w:cs="Arial"/>
                <w:sz w:val="20"/>
                <w:szCs w:val="20"/>
                <w:lang w:val="en-AU"/>
              </w:rPr>
              <w:t xml:space="preserve">Conflict of Interest, </w:t>
            </w:r>
            <w:r w:rsidRPr="5FC664AD">
              <w:rPr>
                <w:rFonts w:ascii="Arial" w:eastAsia="Arial" w:hAnsi="Arial" w:cs="Arial"/>
                <w:sz w:val="20"/>
                <w:szCs w:val="20"/>
                <w:lang w:val="en-AU"/>
              </w:rPr>
              <w:t xml:space="preserve">close </w:t>
            </w:r>
            <w:proofErr w:type="gramStart"/>
            <w:r w:rsidR="385C6A52" w:rsidRPr="5FC664AD">
              <w:rPr>
                <w:rFonts w:ascii="Arial" w:eastAsia="Arial" w:hAnsi="Arial" w:cs="Arial"/>
                <w:sz w:val="20"/>
                <w:szCs w:val="20"/>
                <w:lang w:val="en-AU"/>
              </w:rPr>
              <w:t>connections</w:t>
            </w:r>
            <w:proofErr w:type="gramEnd"/>
            <w:r w:rsidR="385C6A52" w:rsidRPr="5FC664AD">
              <w:rPr>
                <w:rFonts w:ascii="Arial" w:eastAsia="Arial" w:hAnsi="Arial" w:cs="Arial"/>
                <w:sz w:val="20"/>
                <w:szCs w:val="20"/>
                <w:lang w:val="en-AU"/>
              </w:rPr>
              <w:t xml:space="preserve"> </w:t>
            </w:r>
            <w:r w:rsidRPr="5FC664AD">
              <w:rPr>
                <w:rFonts w:ascii="Arial" w:eastAsia="Arial" w:hAnsi="Arial" w:cs="Arial"/>
                <w:sz w:val="20"/>
                <w:szCs w:val="20"/>
                <w:lang w:val="en-AU"/>
              </w:rPr>
              <w:t>and associations.</w:t>
            </w:r>
          </w:p>
          <w:p w14:paraId="4B08FCC7" w14:textId="604D33B1" w:rsidR="00102F70" w:rsidRPr="003023B9" w:rsidRDefault="4218FC9B" w:rsidP="00E21D77">
            <w:pPr>
              <w:pStyle w:val="ListParagraph"/>
              <w:numPr>
                <w:ilvl w:val="0"/>
                <w:numId w:val="17"/>
              </w:numPr>
              <w:spacing w:before="0" w:after="0"/>
              <w:rPr>
                <w:rFonts w:ascii="Arial" w:eastAsia="Arial" w:hAnsi="Arial" w:cs="Arial"/>
                <w:sz w:val="20"/>
                <w:szCs w:val="20"/>
                <w:lang w:val="en-AU"/>
              </w:rPr>
            </w:pPr>
            <w:r w:rsidRPr="28919FB4">
              <w:rPr>
                <w:rFonts w:ascii="Arial" w:eastAsia="Arial" w:hAnsi="Arial" w:cs="Arial"/>
                <w:sz w:val="20"/>
                <w:szCs w:val="20"/>
                <w:lang w:val="en-AU"/>
              </w:rPr>
              <w:t>You must not have accepted a voluntary resignation or career transition package, e.g. Voluntary Departure Package (VDP), Voluntary Separation Package (VSP), Resignation Incentive Scheme (RIS) from a Victorian Government agency or department within the last three years.</w:t>
            </w:r>
          </w:p>
          <w:p w14:paraId="460FCD6C" w14:textId="2EF08C7F" w:rsidR="00102F70" w:rsidRPr="003023B9" w:rsidRDefault="4218FC9B" w:rsidP="00E21D77">
            <w:pPr>
              <w:pStyle w:val="ListParagraph"/>
              <w:numPr>
                <w:ilvl w:val="0"/>
                <w:numId w:val="17"/>
              </w:numPr>
              <w:spacing w:before="0" w:after="0"/>
              <w:rPr>
                <w:rFonts w:ascii="Arial" w:eastAsia="Arial" w:hAnsi="Arial" w:cs="Arial"/>
                <w:sz w:val="20"/>
                <w:szCs w:val="20"/>
                <w:lang w:val="en-AU"/>
              </w:rPr>
            </w:pPr>
            <w:r w:rsidRPr="5FC664AD">
              <w:rPr>
                <w:rFonts w:ascii="Arial" w:eastAsia="Arial" w:hAnsi="Arial" w:cs="Arial"/>
                <w:sz w:val="20"/>
                <w:szCs w:val="20"/>
                <w:lang w:val="en-AU"/>
              </w:rPr>
              <w:t>You must declare any association with any textbooks, study guides or other student resource materials that are in general use in schools or TAFE in the relevant VCE study area.</w:t>
            </w:r>
          </w:p>
          <w:p w14:paraId="0C2EB76E" w14:textId="4B341201" w:rsidR="00EC71D3" w:rsidRDefault="51551898" w:rsidP="00E21D77">
            <w:pPr>
              <w:pStyle w:val="ListParagraph"/>
              <w:numPr>
                <w:ilvl w:val="0"/>
                <w:numId w:val="17"/>
              </w:numPr>
              <w:spacing w:before="0" w:after="0"/>
              <w:rPr>
                <w:rFonts w:ascii="Arial" w:eastAsia="Arial" w:hAnsi="Arial" w:cs="Arial"/>
                <w:sz w:val="20"/>
                <w:szCs w:val="20"/>
              </w:rPr>
            </w:pPr>
            <w:r w:rsidRPr="5FC664AD">
              <w:rPr>
                <w:rFonts w:ascii="Arial" w:eastAsia="Arial" w:hAnsi="Arial" w:cs="Arial"/>
                <w:sz w:val="20"/>
                <w:szCs w:val="20"/>
              </w:rPr>
              <w:t xml:space="preserve">You may not present at meetings, </w:t>
            </w:r>
            <w:proofErr w:type="gramStart"/>
            <w:r w:rsidRPr="5FC664AD">
              <w:rPr>
                <w:rFonts w:ascii="Arial" w:eastAsia="Arial" w:hAnsi="Arial" w:cs="Arial"/>
                <w:sz w:val="20"/>
                <w:szCs w:val="20"/>
              </w:rPr>
              <w:t>courses</w:t>
            </w:r>
            <w:proofErr w:type="gramEnd"/>
            <w:r w:rsidRPr="5FC664AD">
              <w:rPr>
                <w:rFonts w:ascii="Arial" w:eastAsia="Arial" w:hAnsi="Arial" w:cs="Arial"/>
                <w:sz w:val="20"/>
                <w:szCs w:val="20"/>
              </w:rPr>
              <w:t xml:space="preserve"> or conferences for teachers, or speak at any meetings on the requirements of the study design or examination specifications for the relevant VCE study area without the approval of the VCAA Director, Curriculum.  </w:t>
            </w:r>
          </w:p>
          <w:p w14:paraId="6E97DCA3" w14:textId="2E42CA45" w:rsidR="00EC71D3" w:rsidRDefault="00EC71D3" w:rsidP="00EC71D3">
            <w:pPr>
              <w:pStyle w:val="VCAAbody"/>
            </w:pPr>
            <w:r>
              <w:lastRenderedPageBreak/>
              <w:t>Attendance at the training meeting is compulsory for all assessors and emergency assessors. An assessor who does not attend the training meeting will not be permitted to assess.</w:t>
            </w:r>
          </w:p>
          <w:p w14:paraId="0E653D7A" w14:textId="1A313646" w:rsidR="00EC71D3" w:rsidRPr="00EC71D3" w:rsidRDefault="00EC71D3" w:rsidP="00EC71D3">
            <w:pPr>
              <w:spacing w:after="0"/>
              <w:rPr>
                <w:rFonts w:ascii="Arial" w:eastAsia="Arial" w:hAnsi="Arial" w:cs="Arial"/>
                <w:sz w:val="20"/>
                <w:szCs w:val="20"/>
                <w:lang w:val="en-AU"/>
              </w:rPr>
            </w:pPr>
          </w:p>
        </w:tc>
      </w:tr>
      <w:tr w:rsidR="00A825D8" w:rsidRPr="00870A89" w14:paraId="14C7A3F9" w14:textId="77777777" w:rsidTr="5FC664AD">
        <w:trPr>
          <w:trHeight w:val="2025"/>
        </w:trPr>
        <w:tc>
          <w:tcPr>
            <w:tcW w:w="0" w:type="dxa"/>
          </w:tcPr>
          <w:p w14:paraId="32BB71FF" w14:textId="3999803F" w:rsidR="00A825D8" w:rsidRPr="001259C4" w:rsidRDefault="00A825D8" w:rsidP="00987631">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lastRenderedPageBreak/>
              <w:t>Work Location</w:t>
            </w:r>
          </w:p>
        </w:tc>
        <w:tc>
          <w:tcPr>
            <w:tcW w:w="0" w:type="dxa"/>
          </w:tcPr>
          <w:p w14:paraId="71095525" w14:textId="264F1872" w:rsidR="001259C4" w:rsidRDefault="3D8290B2" w:rsidP="4A169423">
            <w:pPr>
              <w:pStyle w:val="paragraph"/>
              <w:spacing w:before="0" w:beforeAutospacing="0" w:after="0" w:afterAutospacing="0"/>
              <w:textAlignment w:val="baseline"/>
              <w:rPr>
                <w:rFonts w:ascii="Segoe UI" w:hAnsi="Segoe UI" w:cs="Segoe UI"/>
                <w:color w:val="000000"/>
                <w:sz w:val="18"/>
                <w:szCs w:val="18"/>
              </w:rPr>
            </w:pPr>
            <w:r w:rsidRPr="4A169423">
              <w:rPr>
                <w:rStyle w:val="normaltextrun"/>
                <w:rFonts w:ascii="Arial" w:hAnsi="Arial" w:cs="Arial"/>
                <w:sz w:val="20"/>
                <w:szCs w:val="20"/>
              </w:rPr>
              <w:t>Working from home unless directed in person at:</w:t>
            </w:r>
          </w:p>
          <w:p w14:paraId="79078777" w14:textId="77E54DFF" w:rsidR="00A825D8" w:rsidRPr="003023B9" w:rsidRDefault="3D8290B2" w:rsidP="5FC664AD">
            <w:pPr>
              <w:pStyle w:val="Bullet"/>
              <w:rPr>
                <w:rStyle w:val="normaltextrun"/>
              </w:rPr>
            </w:pPr>
            <w:r w:rsidRPr="5FC664AD">
              <w:rPr>
                <w:rStyle w:val="normaltextrun"/>
                <w:lang w:val="en-US"/>
              </w:rPr>
              <w:t>VCAA Assessment Centre: 189 Urquhart Street, Coburg VIC 3058.</w:t>
            </w:r>
          </w:p>
          <w:p w14:paraId="67AC4268" w14:textId="4644C8AA" w:rsidR="00A825D8" w:rsidRPr="003023B9" w:rsidRDefault="0A72688D" w:rsidP="5FC664AD">
            <w:pPr>
              <w:pStyle w:val="Bullet"/>
              <w:numPr>
                <w:ilvl w:val="0"/>
                <w:numId w:val="0"/>
              </w:numPr>
              <w:rPr>
                <w:rStyle w:val="normaltextrun"/>
                <w:lang w:val="en-US" w:eastAsia="en-US"/>
              </w:rPr>
            </w:pPr>
            <w:r w:rsidRPr="5FC664AD">
              <w:rPr>
                <w:rStyle w:val="normaltextrun"/>
                <w:lang w:val="en-US"/>
              </w:rPr>
              <w:t xml:space="preserve">Where appointed assessors employed in Victorian schools are required to attend mandatory activities related to assessing, their school may be eligible for a payment from the VCAA to offset the cost of employing a CRT to cover the VCAA employee's </w:t>
            </w:r>
            <w:proofErr w:type="gramStart"/>
            <w:r w:rsidRPr="5FC664AD">
              <w:rPr>
                <w:rStyle w:val="normaltextrun"/>
                <w:lang w:val="en-US"/>
              </w:rPr>
              <w:t>classes</w:t>
            </w:r>
            <w:proofErr w:type="gramEnd"/>
          </w:p>
          <w:p w14:paraId="5C110A5E" w14:textId="21F5823E" w:rsidR="00A825D8" w:rsidRPr="003023B9" w:rsidRDefault="00A825D8" w:rsidP="7F413191">
            <w:pPr>
              <w:pStyle w:val="Bullet"/>
              <w:numPr>
                <w:ilvl w:val="0"/>
                <w:numId w:val="0"/>
              </w:numPr>
              <w:rPr>
                <w:rStyle w:val="normaltextrun"/>
                <w:kern w:val="0"/>
                <w:lang w:val="en-US"/>
              </w:rPr>
            </w:pPr>
          </w:p>
        </w:tc>
      </w:tr>
      <w:tr w:rsidR="00102F70" w:rsidRPr="00870A89" w14:paraId="6BFEE46D" w14:textId="77777777" w:rsidTr="5FC664AD">
        <w:tc>
          <w:tcPr>
            <w:tcW w:w="3285" w:type="dxa"/>
          </w:tcPr>
          <w:p w14:paraId="1C18F619" w14:textId="5B7B399A" w:rsidR="00102F70" w:rsidRPr="001259C4" w:rsidRDefault="00924A0A" w:rsidP="00987631">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Allocation of Duties</w:t>
            </w:r>
          </w:p>
        </w:tc>
        <w:tc>
          <w:tcPr>
            <w:tcW w:w="6604" w:type="dxa"/>
          </w:tcPr>
          <w:p w14:paraId="2B2469AB" w14:textId="57248F87" w:rsidR="00102F70" w:rsidRPr="00870A89" w:rsidRDefault="49003CCB" w:rsidP="5FC664AD">
            <w:pPr>
              <w:pStyle w:val="Bulletlevel2"/>
              <w:numPr>
                <w:ilvl w:val="0"/>
                <w:numId w:val="0"/>
              </w:numPr>
              <w:spacing w:before="48" w:after="48"/>
              <w:rPr>
                <w:lang w:val="en-US"/>
              </w:rPr>
            </w:pPr>
            <w:r w:rsidRPr="5FC664AD">
              <w:rPr>
                <w:lang w:val="en-US"/>
              </w:rPr>
              <w:t xml:space="preserve">The incumbent can expect to be allocated duties, not specifically mentioned in this document, but within the capacity, qualifications and experience normally expected from persons occupying positions at this level. </w:t>
            </w:r>
          </w:p>
          <w:p w14:paraId="04A5E996" w14:textId="71694762" w:rsidR="00102F70" w:rsidRPr="00870A89" w:rsidRDefault="00102F70" w:rsidP="7F413191">
            <w:pPr>
              <w:pStyle w:val="Bulletlevel2"/>
              <w:numPr>
                <w:ilvl w:val="0"/>
                <w:numId w:val="0"/>
              </w:numPr>
              <w:spacing w:before="48" w:after="48"/>
              <w:rPr>
                <w:lang w:val="en-US"/>
              </w:rPr>
            </w:pPr>
          </w:p>
        </w:tc>
      </w:tr>
      <w:tr w:rsidR="00102F70" w:rsidRPr="00870A89" w14:paraId="40229A01" w14:textId="77777777" w:rsidTr="5FC664AD">
        <w:tc>
          <w:tcPr>
            <w:tcW w:w="3285" w:type="dxa"/>
          </w:tcPr>
          <w:p w14:paraId="09D8F990" w14:textId="12A02EDA" w:rsidR="00102F70" w:rsidRPr="001259C4" w:rsidRDefault="00924A0A" w:rsidP="00987631">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Organisational Values, Governance, Safety &amp; Risk Management</w:t>
            </w:r>
          </w:p>
        </w:tc>
        <w:tc>
          <w:tcPr>
            <w:tcW w:w="6604" w:type="dxa"/>
          </w:tcPr>
          <w:p w14:paraId="638600B0" w14:textId="6B3F1E75" w:rsidR="00102F70" w:rsidRPr="00870A89" w:rsidRDefault="49003CCB" w:rsidP="7F413191">
            <w:pPr>
              <w:pStyle w:val="Bulletlevel2"/>
              <w:numPr>
                <w:ilvl w:val="0"/>
                <w:numId w:val="0"/>
              </w:numPr>
              <w:spacing w:before="48" w:after="48"/>
              <w:rPr>
                <w:lang w:val="en-AU"/>
              </w:rPr>
            </w:pPr>
            <w:r w:rsidRPr="7F413191">
              <w:rPr>
                <w:lang w:val="en-US"/>
              </w:rPr>
              <w:t>The incumbent shall carry out duties in accordance with legislation and governance requirements, policies and procedures, safety principles, code of conduct for Victorian public sector employees, and Victorian Public Sector Values.</w:t>
            </w:r>
          </w:p>
          <w:p w14:paraId="63EAC208" w14:textId="320C4ADB" w:rsidR="00102F70" w:rsidRPr="00870A89" w:rsidRDefault="00102F70" w:rsidP="7F413191">
            <w:pPr>
              <w:pStyle w:val="Bulletlevel2"/>
              <w:numPr>
                <w:ilvl w:val="0"/>
                <w:numId w:val="0"/>
              </w:numPr>
              <w:spacing w:before="48" w:after="48"/>
              <w:rPr>
                <w:lang w:val="en-US"/>
              </w:rPr>
            </w:pPr>
          </w:p>
        </w:tc>
      </w:tr>
      <w:tr w:rsidR="00102F70" w:rsidRPr="00870A89" w14:paraId="5BC222C8" w14:textId="77777777" w:rsidTr="5FC664AD">
        <w:tc>
          <w:tcPr>
            <w:tcW w:w="3285" w:type="dxa"/>
          </w:tcPr>
          <w:p w14:paraId="63289971" w14:textId="3EB84057" w:rsidR="00102F70" w:rsidRPr="001259C4" w:rsidRDefault="003023B9" w:rsidP="00987631">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Child Safe Standards</w:t>
            </w:r>
          </w:p>
        </w:tc>
        <w:tc>
          <w:tcPr>
            <w:tcW w:w="6604" w:type="dxa"/>
          </w:tcPr>
          <w:p w14:paraId="5E8A2A05" w14:textId="3C00EA17" w:rsidR="00102F70" w:rsidRPr="00870A89" w:rsidRDefault="43FD600C" w:rsidP="7F413191">
            <w:pPr>
              <w:pStyle w:val="Bulletlevel2"/>
              <w:numPr>
                <w:ilvl w:val="0"/>
                <w:numId w:val="0"/>
              </w:numPr>
              <w:spacing w:before="48" w:after="48"/>
              <w:rPr>
                <w:lang w:val="en-AU"/>
              </w:rPr>
            </w:pPr>
            <w:r w:rsidRPr="5FC664AD">
              <w:rPr>
                <w:lang w:val="en-AU"/>
              </w:rPr>
              <w:t>The VCAA actively promote</w:t>
            </w:r>
            <w:r w:rsidR="4B56C4BF" w:rsidRPr="5FC664AD">
              <w:rPr>
                <w:lang w:val="en-AU"/>
              </w:rPr>
              <w:t>s</w:t>
            </w:r>
            <w:r w:rsidRPr="5FC664AD">
              <w:rPr>
                <w:lang w:val="en-AU"/>
              </w:rPr>
              <w:t xml:space="preserve"> the safety and wellbeing of students, and all VCAA staff are committed to protecting students from abuse or harm in the school and corporate environment, in accordance with their legal obligations including child safe standards. </w:t>
            </w:r>
          </w:p>
          <w:p w14:paraId="27935F77" w14:textId="08103156" w:rsidR="00102F70" w:rsidRPr="00870A89" w:rsidRDefault="00102F70" w:rsidP="00102F70">
            <w:pPr>
              <w:pStyle w:val="Bulletlevel2"/>
              <w:numPr>
                <w:ilvl w:val="0"/>
                <w:numId w:val="0"/>
              </w:numPr>
              <w:spacing w:before="48" w:after="48"/>
              <w:rPr>
                <w:lang w:val="en-AU"/>
              </w:rPr>
            </w:pPr>
          </w:p>
        </w:tc>
      </w:tr>
      <w:tr w:rsidR="003023B9" w:rsidRPr="00870A89" w14:paraId="60254327" w14:textId="77777777" w:rsidTr="5FC664AD">
        <w:tc>
          <w:tcPr>
            <w:tcW w:w="3285" w:type="dxa"/>
          </w:tcPr>
          <w:p w14:paraId="3A736AC2" w14:textId="00E321BE" w:rsidR="003023B9" w:rsidRPr="001259C4" w:rsidRDefault="003023B9" w:rsidP="00987631">
            <w:pPr>
              <w:spacing w:before="48" w:after="48"/>
              <w:rPr>
                <w:rFonts w:asciiTheme="minorHAnsi" w:hAnsiTheme="minorHAnsi" w:cstheme="minorHAnsi"/>
                <w:sz w:val="20"/>
                <w:szCs w:val="20"/>
                <w:lang w:val="en-AU"/>
              </w:rPr>
            </w:pPr>
            <w:r w:rsidRPr="001259C4">
              <w:rPr>
                <w:rFonts w:asciiTheme="minorHAnsi" w:hAnsiTheme="minorHAnsi" w:cstheme="minorHAnsi"/>
                <w:sz w:val="20"/>
                <w:szCs w:val="20"/>
                <w:lang w:val="en-AU"/>
              </w:rPr>
              <w:t>DE National Criminal History Record Check (NCHRC)</w:t>
            </w:r>
          </w:p>
        </w:tc>
        <w:tc>
          <w:tcPr>
            <w:tcW w:w="6604" w:type="dxa"/>
          </w:tcPr>
          <w:p w14:paraId="78D36060" w14:textId="189697A8" w:rsidR="003023B9" w:rsidRDefault="003023B9" w:rsidP="00102F70">
            <w:pPr>
              <w:pStyle w:val="Bulletlevel2"/>
              <w:numPr>
                <w:ilvl w:val="0"/>
                <w:numId w:val="0"/>
              </w:numPr>
              <w:spacing w:before="48" w:after="48"/>
              <w:rPr>
                <w:lang w:val="en-AU"/>
              </w:rPr>
            </w:pPr>
            <w:r>
              <w:rPr>
                <w:lang w:val="en-AU"/>
              </w:rPr>
              <w:t>All employees of the VCAA are required to have a current and satisfactory DE NCHRC or current VIT registration before they commence working with the VCAA.</w:t>
            </w:r>
          </w:p>
        </w:tc>
      </w:tr>
    </w:tbl>
    <w:p w14:paraId="2649EF08" w14:textId="77777777" w:rsidR="00102F70" w:rsidRPr="00870A89" w:rsidRDefault="00102F70" w:rsidP="005D3D78">
      <w:pPr>
        <w:rPr>
          <w:rFonts w:ascii="Arial" w:hAnsi="Arial" w:cs="Arial"/>
          <w:noProof/>
          <w:sz w:val="18"/>
          <w:szCs w:val="18"/>
          <w:lang w:val="en-AU"/>
        </w:rPr>
      </w:pPr>
    </w:p>
    <w:sectPr w:rsidR="00102F70" w:rsidRPr="00870A89" w:rsidSect="00B230D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3442" w14:textId="77777777" w:rsidR="00247D47" w:rsidRDefault="00247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7F413191">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376E4432" w:rsidR="00FD29D3" w:rsidRPr="00D06414" w:rsidRDefault="7F413191" w:rsidP="7F413191">
          <w:pPr>
            <w:tabs>
              <w:tab w:val="right" w:pos="9639"/>
            </w:tabs>
            <w:spacing w:before="120" w:line="240" w:lineRule="exact"/>
            <w:rPr>
              <w:rFonts w:asciiTheme="majorHAnsi" w:hAnsiTheme="majorHAnsi" w:cs="Arial"/>
              <w:color w:val="999999" w:themeColor="accent2"/>
              <w:sz w:val="18"/>
              <w:szCs w:val="18"/>
            </w:rPr>
          </w:pPr>
          <w:r w:rsidRPr="7F413191">
            <w:rPr>
              <w:rFonts w:asciiTheme="majorHAnsi" w:hAnsiTheme="majorHAnsi" w:cs="Arial"/>
              <w:color w:val="999999" w:themeColor="accent2"/>
              <w:sz w:val="18"/>
              <w:szCs w:val="18"/>
            </w:rPr>
            <w:t>Updated: December 2024</w:t>
          </w: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F2BE" w14:textId="77777777" w:rsidR="00247D47" w:rsidRDefault="00247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ED0690F" w:rsidR="00FD29D3" w:rsidRPr="002B0664" w:rsidRDefault="00EB4E0C" w:rsidP="00247D47">
    <w:pPr>
      <w:pStyle w:val="Captionsandfootnotes"/>
      <w:tabs>
        <w:tab w:val="left" w:pos="720"/>
        <w:tab w:val="left" w:pos="1440"/>
        <w:tab w:val="left" w:pos="2160"/>
        <w:tab w:val="left" w:pos="5920"/>
      </w:tab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102F70">
          <w:rPr>
            <w:color w:val="auto"/>
          </w:rPr>
          <w:t>Position Description</w:t>
        </w:r>
      </w:sdtContent>
    </w:sdt>
    <w:r w:rsidR="00FD29D3" w:rsidRPr="002B0664">
      <w:rPr>
        <w:color w:val="auto"/>
      </w:rPr>
      <w:tab/>
    </w:r>
    <w:r w:rsidR="00247D47">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EA05D6"/>
    <w:multiLevelType w:val="hybridMultilevel"/>
    <w:tmpl w:val="3370A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BDA2348"/>
    <w:multiLevelType w:val="hybridMultilevel"/>
    <w:tmpl w:val="F7A072C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4DDFF85A"/>
    <w:multiLevelType w:val="hybridMultilevel"/>
    <w:tmpl w:val="E868A230"/>
    <w:lvl w:ilvl="0" w:tplc="7A161DDE">
      <w:start w:val="1"/>
      <w:numFmt w:val="bullet"/>
      <w:lvlText w:val="·"/>
      <w:lvlJc w:val="left"/>
      <w:pPr>
        <w:ind w:left="720" w:hanging="360"/>
      </w:pPr>
      <w:rPr>
        <w:rFonts w:ascii="Symbol" w:hAnsi="Symbol" w:hint="default"/>
      </w:rPr>
    </w:lvl>
    <w:lvl w:ilvl="1" w:tplc="3962E428">
      <w:start w:val="1"/>
      <w:numFmt w:val="bullet"/>
      <w:lvlText w:val="o"/>
      <w:lvlJc w:val="left"/>
      <w:pPr>
        <w:ind w:left="1440" w:hanging="360"/>
      </w:pPr>
      <w:rPr>
        <w:rFonts w:ascii="Symbol" w:hAnsi="Symbol" w:hint="default"/>
      </w:rPr>
    </w:lvl>
    <w:lvl w:ilvl="2" w:tplc="68BA056C">
      <w:start w:val="1"/>
      <w:numFmt w:val="bullet"/>
      <w:lvlText w:val=""/>
      <w:lvlJc w:val="left"/>
      <w:pPr>
        <w:ind w:left="2160" w:hanging="360"/>
      </w:pPr>
      <w:rPr>
        <w:rFonts w:ascii="Wingdings" w:hAnsi="Wingdings" w:hint="default"/>
      </w:rPr>
    </w:lvl>
    <w:lvl w:ilvl="3" w:tplc="8140D592">
      <w:start w:val="1"/>
      <w:numFmt w:val="bullet"/>
      <w:lvlText w:val=""/>
      <w:lvlJc w:val="left"/>
      <w:pPr>
        <w:ind w:left="2880" w:hanging="360"/>
      </w:pPr>
      <w:rPr>
        <w:rFonts w:ascii="Symbol" w:hAnsi="Symbol" w:hint="default"/>
      </w:rPr>
    </w:lvl>
    <w:lvl w:ilvl="4" w:tplc="D3ECBBDC">
      <w:start w:val="1"/>
      <w:numFmt w:val="bullet"/>
      <w:lvlText w:val="o"/>
      <w:lvlJc w:val="left"/>
      <w:pPr>
        <w:ind w:left="3600" w:hanging="360"/>
      </w:pPr>
      <w:rPr>
        <w:rFonts w:ascii="Courier New" w:hAnsi="Courier New" w:hint="default"/>
      </w:rPr>
    </w:lvl>
    <w:lvl w:ilvl="5" w:tplc="7A708664">
      <w:start w:val="1"/>
      <w:numFmt w:val="bullet"/>
      <w:lvlText w:val=""/>
      <w:lvlJc w:val="left"/>
      <w:pPr>
        <w:ind w:left="4320" w:hanging="360"/>
      </w:pPr>
      <w:rPr>
        <w:rFonts w:ascii="Wingdings" w:hAnsi="Wingdings" w:hint="default"/>
      </w:rPr>
    </w:lvl>
    <w:lvl w:ilvl="6" w:tplc="449EE872">
      <w:start w:val="1"/>
      <w:numFmt w:val="bullet"/>
      <w:lvlText w:val=""/>
      <w:lvlJc w:val="left"/>
      <w:pPr>
        <w:ind w:left="5040" w:hanging="360"/>
      </w:pPr>
      <w:rPr>
        <w:rFonts w:ascii="Symbol" w:hAnsi="Symbol" w:hint="default"/>
      </w:rPr>
    </w:lvl>
    <w:lvl w:ilvl="7" w:tplc="E0745F64">
      <w:start w:val="1"/>
      <w:numFmt w:val="bullet"/>
      <w:lvlText w:val="o"/>
      <w:lvlJc w:val="left"/>
      <w:pPr>
        <w:ind w:left="5760" w:hanging="360"/>
      </w:pPr>
      <w:rPr>
        <w:rFonts w:ascii="Courier New" w:hAnsi="Courier New" w:hint="default"/>
      </w:rPr>
    </w:lvl>
    <w:lvl w:ilvl="8" w:tplc="F4089DE4">
      <w:start w:val="1"/>
      <w:numFmt w:val="bullet"/>
      <w:lvlText w:val=""/>
      <w:lvlJc w:val="left"/>
      <w:pPr>
        <w:ind w:left="6480" w:hanging="360"/>
      </w:pPr>
      <w:rPr>
        <w:rFonts w:ascii="Wingdings" w:hAnsi="Wingdings" w:hint="default"/>
      </w:rPr>
    </w:lvl>
  </w:abstractNum>
  <w:abstractNum w:abstractNumId="15" w15:restartNumberingAfterBreak="0">
    <w:nsid w:val="5187716C"/>
    <w:multiLevelType w:val="hybridMultilevel"/>
    <w:tmpl w:val="043A9ECA"/>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2C7586B"/>
    <w:multiLevelType w:val="hybridMultilevel"/>
    <w:tmpl w:val="7D5A6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2C799B"/>
    <w:multiLevelType w:val="hybridMultilevel"/>
    <w:tmpl w:val="36388F5A"/>
    <w:lvl w:ilvl="0" w:tplc="02D63D2C">
      <w:start w:val="1"/>
      <w:numFmt w:val="bullet"/>
      <w:pStyle w:val="Bulletlevel2"/>
      <w:lvlText w:val=""/>
      <w:lvlJc w:val="left"/>
      <w:pPr>
        <w:ind w:left="360" w:hanging="360"/>
      </w:pPr>
      <w:rPr>
        <w:rFonts w:ascii="Symbol" w:hAnsi="Symbol" w:hint="default"/>
      </w:rPr>
    </w:lvl>
    <w:lvl w:ilvl="1" w:tplc="0C090003" w:tentative="1">
      <w:start w:val="1"/>
      <w:numFmt w:val="bullet"/>
      <w:lvlText w:val="o"/>
      <w:lvlJc w:val="left"/>
      <w:pPr>
        <w:ind w:left="986" w:hanging="360"/>
      </w:pPr>
      <w:rPr>
        <w:rFonts w:ascii="Courier New" w:hAnsi="Courier New" w:cs="Courier New" w:hint="default"/>
      </w:rPr>
    </w:lvl>
    <w:lvl w:ilvl="2" w:tplc="0C090005" w:tentative="1">
      <w:start w:val="1"/>
      <w:numFmt w:val="bullet"/>
      <w:lvlText w:val=""/>
      <w:lvlJc w:val="left"/>
      <w:pPr>
        <w:ind w:left="1706" w:hanging="360"/>
      </w:pPr>
      <w:rPr>
        <w:rFonts w:ascii="Wingdings" w:hAnsi="Wingdings" w:hint="default"/>
      </w:rPr>
    </w:lvl>
    <w:lvl w:ilvl="3" w:tplc="0C090001" w:tentative="1">
      <w:start w:val="1"/>
      <w:numFmt w:val="bullet"/>
      <w:lvlText w:val=""/>
      <w:lvlJc w:val="left"/>
      <w:pPr>
        <w:ind w:left="2426" w:hanging="360"/>
      </w:pPr>
      <w:rPr>
        <w:rFonts w:ascii="Symbol" w:hAnsi="Symbol" w:hint="default"/>
      </w:rPr>
    </w:lvl>
    <w:lvl w:ilvl="4" w:tplc="0C090003" w:tentative="1">
      <w:start w:val="1"/>
      <w:numFmt w:val="bullet"/>
      <w:lvlText w:val="o"/>
      <w:lvlJc w:val="left"/>
      <w:pPr>
        <w:ind w:left="3146" w:hanging="360"/>
      </w:pPr>
      <w:rPr>
        <w:rFonts w:ascii="Courier New" w:hAnsi="Courier New" w:cs="Courier New" w:hint="default"/>
      </w:rPr>
    </w:lvl>
    <w:lvl w:ilvl="5" w:tplc="0C090005" w:tentative="1">
      <w:start w:val="1"/>
      <w:numFmt w:val="bullet"/>
      <w:lvlText w:val=""/>
      <w:lvlJc w:val="left"/>
      <w:pPr>
        <w:ind w:left="3866" w:hanging="360"/>
      </w:pPr>
      <w:rPr>
        <w:rFonts w:ascii="Wingdings" w:hAnsi="Wingdings" w:hint="default"/>
      </w:rPr>
    </w:lvl>
    <w:lvl w:ilvl="6" w:tplc="0C090001" w:tentative="1">
      <w:start w:val="1"/>
      <w:numFmt w:val="bullet"/>
      <w:lvlText w:val=""/>
      <w:lvlJc w:val="left"/>
      <w:pPr>
        <w:ind w:left="4586" w:hanging="360"/>
      </w:pPr>
      <w:rPr>
        <w:rFonts w:ascii="Symbol" w:hAnsi="Symbol" w:hint="default"/>
      </w:rPr>
    </w:lvl>
    <w:lvl w:ilvl="7" w:tplc="0C090003" w:tentative="1">
      <w:start w:val="1"/>
      <w:numFmt w:val="bullet"/>
      <w:lvlText w:val="o"/>
      <w:lvlJc w:val="left"/>
      <w:pPr>
        <w:ind w:left="5306" w:hanging="360"/>
      </w:pPr>
      <w:rPr>
        <w:rFonts w:ascii="Courier New" w:hAnsi="Courier New" w:cs="Courier New" w:hint="default"/>
      </w:rPr>
    </w:lvl>
    <w:lvl w:ilvl="8" w:tplc="0C090005" w:tentative="1">
      <w:start w:val="1"/>
      <w:numFmt w:val="bullet"/>
      <w:lvlText w:val=""/>
      <w:lvlJc w:val="left"/>
      <w:pPr>
        <w:ind w:left="6026" w:hanging="360"/>
      </w:pPr>
      <w:rPr>
        <w:rFonts w:ascii="Wingdings" w:hAnsi="Wingdings" w:hint="default"/>
      </w:rPr>
    </w:lvl>
  </w:abstractNum>
  <w:abstractNum w:abstractNumId="18"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109162047">
    <w:abstractNumId w:val="14"/>
  </w:num>
  <w:num w:numId="2" w16cid:durableId="1208764004">
    <w:abstractNumId w:val="19"/>
  </w:num>
  <w:num w:numId="3" w16cid:durableId="1678000311">
    <w:abstractNumId w:val="17"/>
  </w:num>
  <w:num w:numId="4" w16cid:durableId="1018848057">
    <w:abstractNumId w:val="12"/>
  </w:num>
  <w:num w:numId="5" w16cid:durableId="1304190575">
    <w:abstractNumId w:val="10"/>
  </w:num>
  <w:num w:numId="6" w16cid:durableId="2057312338">
    <w:abstractNumId w:val="18"/>
  </w:num>
  <w:num w:numId="7" w16cid:durableId="1378581537">
    <w:abstractNumId w:val="9"/>
  </w:num>
  <w:num w:numId="8" w16cid:durableId="177081491">
    <w:abstractNumId w:val="7"/>
  </w:num>
  <w:num w:numId="9" w16cid:durableId="1056662414">
    <w:abstractNumId w:val="6"/>
  </w:num>
  <w:num w:numId="10" w16cid:durableId="351690595">
    <w:abstractNumId w:val="5"/>
  </w:num>
  <w:num w:numId="11" w16cid:durableId="563222272">
    <w:abstractNumId w:val="4"/>
  </w:num>
  <w:num w:numId="12" w16cid:durableId="927617986">
    <w:abstractNumId w:val="8"/>
  </w:num>
  <w:num w:numId="13" w16cid:durableId="983192970">
    <w:abstractNumId w:val="3"/>
  </w:num>
  <w:num w:numId="14" w16cid:durableId="76288812">
    <w:abstractNumId w:val="2"/>
  </w:num>
  <w:num w:numId="15" w16cid:durableId="764307513">
    <w:abstractNumId w:val="1"/>
  </w:num>
  <w:num w:numId="16" w16cid:durableId="296838537">
    <w:abstractNumId w:val="0"/>
  </w:num>
  <w:num w:numId="17" w16cid:durableId="2046521920">
    <w:abstractNumId w:val="15"/>
  </w:num>
  <w:num w:numId="18" w16cid:durableId="568884540">
    <w:abstractNumId w:val="13"/>
  </w:num>
  <w:num w:numId="19" w16cid:durableId="986012753">
    <w:abstractNumId w:val="16"/>
  </w:num>
  <w:num w:numId="20" w16cid:durableId="16764720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59393">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02F70"/>
    <w:rsid w:val="001111AD"/>
    <w:rsid w:val="001259C4"/>
    <w:rsid w:val="00143520"/>
    <w:rsid w:val="00153AD2"/>
    <w:rsid w:val="001779EA"/>
    <w:rsid w:val="001B0491"/>
    <w:rsid w:val="001B15A1"/>
    <w:rsid w:val="001D3246"/>
    <w:rsid w:val="002279BA"/>
    <w:rsid w:val="002329F3"/>
    <w:rsid w:val="00243F0D"/>
    <w:rsid w:val="00247D47"/>
    <w:rsid w:val="00260767"/>
    <w:rsid w:val="002647BB"/>
    <w:rsid w:val="002754C1"/>
    <w:rsid w:val="002841C8"/>
    <w:rsid w:val="0028516B"/>
    <w:rsid w:val="002B0664"/>
    <w:rsid w:val="002C2890"/>
    <w:rsid w:val="002C6F90"/>
    <w:rsid w:val="002E4FB5"/>
    <w:rsid w:val="002FC5DF"/>
    <w:rsid w:val="003023B9"/>
    <w:rsid w:val="00302FB8"/>
    <w:rsid w:val="00304EA1"/>
    <w:rsid w:val="00314D81"/>
    <w:rsid w:val="00322FC6"/>
    <w:rsid w:val="00323772"/>
    <w:rsid w:val="00332A95"/>
    <w:rsid w:val="00345749"/>
    <w:rsid w:val="0035293F"/>
    <w:rsid w:val="00381C75"/>
    <w:rsid w:val="00391986"/>
    <w:rsid w:val="003A00B4"/>
    <w:rsid w:val="003A06B2"/>
    <w:rsid w:val="003C5E71"/>
    <w:rsid w:val="00417AA3"/>
    <w:rsid w:val="00425DFE"/>
    <w:rsid w:val="00432242"/>
    <w:rsid w:val="00434EDB"/>
    <w:rsid w:val="00440B32"/>
    <w:rsid w:val="0046078D"/>
    <w:rsid w:val="00495C80"/>
    <w:rsid w:val="004A2ED8"/>
    <w:rsid w:val="004B7F12"/>
    <w:rsid w:val="004DAE95"/>
    <w:rsid w:val="004E2E1B"/>
    <w:rsid w:val="004F5BDA"/>
    <w:rsid w:val="0051631E"/>
    <w:rsid w:val="00537A1F"/>
    <w:rsid w:val="005544D6"/>
    <w:rsid w:val="00566029"/>
    <w:rsid w:val="005923CB"/>
    <w:rsid w:val="005B391B"/>
    <w:rsid w:val="005D3D78"/>
    <w:rsid w:val="005E2EF0"/>
    <w:rsid w:val="005F4092"/>
    <w:rsid w:val="00604E87"/>
    <w:rsid w:val="0068471E"/>
    <w:rsid w:val="00684F98"/>
    <w:rsid w:val="00693FFD"/>
    <w:rsid w:val="00694562"/>
    <w:rsid w:val="006D2159"/>
    <w:rsid w:val="006E248F"/>
    <w:rsid w:val="006F787C"/>
    <w:rsid w:val="00702636"/>
    <w:rsid w:val="00724507"/>
    <w:rsid w:val="00773E6C"/>
    <w:rsid w:val="00781FB1"/>
    <w:rsid w:val="007D1B6D"/>
    <w:rsid w:val="00813C37"/>
    <w:rsid w:val="008154B5"/>
    <w:rsid w:val="00823962"/>
    <w:rsid w:val="00850410"/>
    <w:rsid w:val="00852719"/>
    <w:rsid w:val="00860115"/>
    <w:rsid w:val="00870A89"/>
    <w:rsid w:val="0088783C"/>
    <w:rsid w:val="00924A04"/>
    <w:rsid w:val="00924A0A"/>
    <w:rsid w:val="009325D2"/>
    <w:rsid w:val="009370BC"/>
    <w:rsid w:val="00970580"/>
    <w:rsid w:val="0098739B"/>
    <w:rsid w:val="009B61E5"/>
    <w:rsid w:val="009D1E89"/>
    <w:rsid w:val="009E5707"/>
    <w:rsid w:val="00A17661"/>
    <w:rsid w:val="00A177B6"/>
    <w:rsid w:val="00A227F8"/>
    <w:rsid w:val="00A24B2D"/>
    <w:rsid w:val="00A40966"/>
    <w:rsid w:val="00A825D8"/>
    <w:rsid w:val="00A921E0"/>
    <w:rsid w:val="00A922F4"/>
    <w:rsid w:val="00AC189B"/>
    <w:rsid w:val="00AE5526"/>
    <w:rsid w:val="00AF051B"/>
    <w:rsid w:val="00B01578"/>
    <w:rsid w:val="00B0738F"/>
    <w:rsid w:val="00B13D3B"/>
    <w:rsid w:val="00B230DB"/>
    <w:rsid w:val="00B26601"/>
    <w:rsid w:val="00B41951"/>
    <w:rsid w:val="00B53229"/>
    <w:rsid w:val="00B62480"/>
    <w:rsid w:val="00B81B70"/>
    <w:rsid w:val="00B8752D"/>
    <w:rsid w:val="00BB3BAB"/>
    <w:rsid w:val="00BD0724"/>
    <w:rsid w:val="00BD2B91"/>
    <w:rsid w:val="00BE4DE4"/>
    <w:rsid w:val="00BE5521"/>
    <w:rsid w:val="00BE71DA"/>
    <w:rsid w:val="00BF6C23"/>
    <w:rsid w:val="00C53263"/>
    <w:rsid w:val="00C75F1D"/>
    <w:rsid w:val="00C95156"/>
    <w:rsid w:val="00CA0DC2"/>
    <w:rsid w:val="00CB68E8"/>
    <w:rsid w:val="00D04F01"/>
    <w:rsid w:val="00D06414"/>
    <w:rsid w:val="00D24E5A"/>
    <w:rsid w:val="00D338E4"/>
    <w:rsid w:val="00D51947"/>
    <w:rsid w:val="00D532F0"/>
    <w:rsid w:val="00D56E0F"/>
    <w:rsid w:val="00D5722F"/>
    <w:rsid w:val="00D76E10"/>
    <w:rsid w:val="00D77413"/>
    <w:rsid w:val="00D82759"/>
    <w:rsid w:val="00D86DE4"/>
    <w:rsid w:val="00D97F47"/>
    <w:rsid w:val="00DE1909"/>
    <w:rsid w:val="00DE51DB"/>
    <w:rsid w:val="00DE6052"/>
    <w:rsid w:val="00DE8A35"/>
    <w:rsid w:val="00E208DF"/>
    <w:rsid w:val="00E21D77"/>
    <w:rsid w:val="00E23F1D"/>
    <w:rsid w:val="00E30E05"/>
    <w:rsid w:val="00E36361"/>
    <w:rsid w:val="00E54339"/>
    <w:rsid w:val="00E55AE9"/>
    <w:rsid w:val="00E7229D"/>
    <w:rsid w:val="00E750D5"/>
    <w:rsid w:val="00E8432E"/>
    <w:rsid w:val="00EB0C84"/>
    <w:rsid w:val="00EB4E0C"/>
    <w:rsid w:val="00EC71D3"/>
    <w:rsid w:val="00F17FDE"/>
    <w:rsid w:val="00F40D53"/>
    <w:rsid w:val="00F4525C"/>
    <w:rsid w:val="00F50D86"/>
    <w:rsid w:val="00F70AB2"/>
    <w:rsid w:val="00F978B9"/>
    <w:rsid w:val="00FD29D3"/>
    <w:rsid w:val="00FE3F0B"/>
    <w:rsid w:val="014155A8"/>
    <w:rsid w:val="01A924F9"/>
    <w:rsid w:val="020A46D2"/>
    <w:rsid w:val="02DF9B3F"/>
    <w:rsid w:val="03A80801"/>
    <w:rsid w:val="03AA7A5C"/>
    <w:rsid w:val="03D8B30E"/>
    <w:rsid w:val="04E5B4CA"/>
    <w:rsid w:val="0530AC86"/>
    <w:rsid w:val="053D5CB5"/>
    <w:rsid w:val="0630C0FD"/>
    <w:rsid w:val="06B5C864"/>
    <w:rsid w:val="0719BD09"/>
    <w:rsid w:val="074005C9"/>
    <w:rsid w:val="079A705C"/>
    <w:rsid w:val="07A6E05F"/>
    <w:rsid w:val="07DE3C3E"/>
    <w:rsid w:val="07FDAB03"/>
    <w:rsid w:val="08522CE9"/>
    <w:rsid w:val="087F3D36"/>
    <w:rsid w:val="089F601B"/>
    <w:rsid w:val="08E56696"/>
    <w:rsid w:val="09BA7501"/>
    <w:rsid w:val="09E03468"/>
    <w:rsid w:val="0A00EE91"/>
    <w:rsid w:val="0A3C915C"/>
    <w:rsid w:val="0A6E119B"/>
    <w:rsid w:val="0A72688D"/>
    <w:rsid w:val="0AF98017"/>
    <w:rsid w:val="0AFE6E0A"/>
    <w:rsid w:val="0AFF2226"/>
    <w:rsid w:val="0BAA4A1D"/>
    <w:rsid w:val="0C650F8F"/>
    <w:rsid w:val="0CEBA1A2"/>
    <w:rsid w:val="0CF4B456"/>
    <w:rsid w:val="0D58936C"/>
    <w:rsid w:val="0D6E9F45"/>
    <w:rsid w:val="0DB3EC64"/>
    <w:rsid w:val="0DE1EF85"/>
    <w:rsid w:val="0E6238E2"/>
    <w:rsid w:val="0EC62EE2"/>
    <w:rsid w:val="0EDE572F"/>
    <w:rsid w:val="0EF70E83"/>
    <w:rsid w:val="0EFBF58C"/>
    <w:rsid w:val="0EFF4361"/>
    <w:rsid w:val="0F42A482"/>
    <w:rsid w:val="0F6D4574"/>
    <w:rsid w:val="101B7498"/>
    <w:rsid w:val="10D276ED"/>
    <w:rsid w:val="117A4A22"/>
    <w:rsid w:val="11D00489"/>
    <w:rsid w:val="127EA27B"/>
    <w:rsid w:val="12A88408"/>
    <w:rsid w:val="12AC4916"/>
    <w:rsid w:val="134210F7"/>
    <w:rsid w:val="136A0459"/>
    <w:rsid w:val="13AF1BC1"/>
    <w:rsid w:val="13F97391"/>
    <w:rsid w:val="13FD6BF7"/>
    <w:rsid w:val="14188363"/>
    <w:rsid w:val="142F2CFA"/>
    <w:rsid w:val="14DA88DE"/>
    <w:rsid w:val="14E99ED8"/>
    <w:rsid w:val="15DA9555"/>
    <w:rsid w:val="166B6EC5"/>
    <w:rsid w:val="16A4D81E"/>
    <w:rsid w:val="16D601B0"/>
    <w:rsid w:val="1734687A"/>
    <w:rsid w:val="1777FBD1"/>
    <w:rsid w:val="17B77726"/>
    <w:rsid w:val="183DF5F3"/>
    <w:rsid w:val="18A83EEC"/>
    <w:rsid w:val="19511FC1"/>
    <w:rsid w:val="19582C7D"/>
    <w:rsid w:val="196F3547"/>
    <w:rsid w:val="19A1C087"/>
    <w:rsid w:val="19A820C3"/>
    <w:rsid w:val="19A9B4E2"/>
    <w:rsid w:val="19AF90E0"/>
    <w:rsid w:val="19F3A25D"/>
    <w:rsid w:val="1A7CA5CA"/>
    <w:rsid w:val="1A8B08E5"/>
    <w:rsid w:val="1B2A8F8F"/>
    <w:rsid w:val="1B3E1470"/>
    <w:rsid w:val="1B606D78"/>
    <w:rsid w:val="1B984C66"/>
    <w:rsid w:val="1BBF82C0"/>
    <w:rsid w:val="1BD0EA02"/>
    <w:rsid w:val="1BD111CC"/>
    <w:rsid w:val="1BE42647"/>
    <w:rsid w:val="1C04C108"/>
    <w:rsid w:val="1CC8AAEB"/>
    <w:rsid w:val="1CE78C08"/>
    <w:rsid w:val="1D191AE4"/>
    <w:rsid w:val="1D666C6A"/>
    <w:rsid w:val="1D76254A"/>
    <w:rsid w:val="1D8CF01D"/>
    <w:rsid w:val="1DD88F2E"/>
    <w:rsid w:val="1E97DCAB"/>
    <w:rsid w:val="1F076E82"/>
    <w:rsid w:val="20E40E90"/>
    <w:rsid w:val="20F11812"/>
    <w:rsid w:val="21513A97"/>
    <w:rsid w:val="2164BD8C"/>
    <w:rsid w:val="21E34B6A"/>
    <w:rsid w:val="22E95C10"/>
    <w:rsid w:val="24426F16"/>
    <w:rsid w:val="24453F09"/>
    <w:rsid w:val="24D459B3"/>
    <w:rsid w:val="24D7FCD7"/>
    <w:rsid w:val="24F0B824"/>
    <w:rsid w:val="25411E2E"/>
    <w:rsid w:val="2566A9A1"/>
    <w:rsid w:val="2570EFEB"/>
    <w:rsid w:val="259BC109"/>
    <w:rsid w:val="2638596D"/>
    <w:rsid w:val="27353241"/>
    <w:rsid w:val="278ADBEB"/>
    <w:rsid w:val="27B9FCDD"/>
    <w:rsid w:val="27CEB45A"/>
    <w:rsid w:val="2863C9E5"/>
    <w:rsid w:val="28919FB4"/>
    <w:rsid w:val="289AFEEB"/>
    <w:rsid w:val="28B92511"/>
    <w:rsid w:val="28D39DB6"/>
    <w:rsid w:val="2921885A"/>
    <w:rsid w:val="2960F4A3"/>
    <w:rsid w:val="297B55E3"/>
    <w:rsid w:val="298DBA50"/>
    <w:rsid w:val="299A1081"/>
    <w:rsid w:val="29E3CDBD"/>
    <w:rsid w:val="29FA6B90"/>
    <w:rsid w:val="2A1B9408"/>
    <w:rsid w:val="2A25D2F7"/>
    <w:rsid w:val="2A68AC26"/>
    <w:rsid w:val="2AA426D3"/>
    <w:rsid w:val="2AABF7E9"/>
    <w:rsid w:val="2B368ED8"/>
    <w:rsid w:val="2B80E2FC"/>
    <w:rsid w:val="2B8666C8"/>
    <w:rsid w:val="2B9D85D2"/>
    <w:rsid w:val="2C059B25"/>
    <w:rsid w:val="2C38AAF8"/>
    <w:rsid w:val="2C8EF642"/>
    <w:rsid w:val="2CC71D36"/>
    <w:rsid w:val="2D3FD562"/>
    <w:rsid w:val="2D4BE67C"/>
    <w:rsid w:val="2DB3051C"/>
    <w:rsid w:val="2DCFC877"/>
    <w:rsid w:val="2DE35DA0"/>
    <w:rsid w:val="2E131881"/>
    <w:rsid w:val="2E426ADC"/>
    <w:rsid w:val="2EEA6276"/>
    <w:rsid w:val="2EEE0828"/>
    <w:rsid w:val="2FAE4AA3"/>
    <w:rsid w:val="2FB5F3B7"/>
    <w:rsid w:val="30908B64"/>
    <w:rsid w:val="30E22601"/>
    <w:rsid w:val="30F4C2E2"/>
    <w:rsid w:val="31126B01"/>
    <w:rsid w:val="3127252A"/>
    <w:rsid w:val="315FA7AD"/>
    <w:rsid w:val="31A98FF7"/>
    <w:rsid w:val="31EAD0FC"/>
    <w:rsid w:val="32662BB1"/>
    <w:rsid w:val="3327EE43"/>
    <w:rsid w:val="334193DF"/>
    <w:rsid w:val="33DF2325"/>
    <w:rsid w:val="345426FB"/>
    <w:rsid w:val="34E22BB1"/>
    <w:rsid w:val="35FD885C"/>
    <w:rsid w:val="36053CDA"/>
    <w:rsid w:val="3675AC03"/>
    <w:rsid w:val="3700BE3B"/>
    <w:rsid w:val="373544E9"/>
    <w:rsid w:val="37769977"/>
    <w:rsid w:val="3789D620"/>
    <w:rsid w:val="37FBAF78"/>
    <w:rsid w:val="380B7143"/>
    <w:rsid w:val="385C6A52"/>
    <w:rsid w:val="385E4F58"/>
    <w:rsid w:val="38918777"/>
    <w:rsid w:val="392CE471"/>
    <w:rsid w:val="39926EE4"/>
    <w:rsid w:val="39B691BE"/>
    <w:rsid w:val="3A3B1639"/>
    <w:rsid w:val="3AA7E3D8"/>
    <w:rsid w:val="3AE4E57F"/>
    <w:rsid w:val="3B42848F"/>
    <w:rsid w:val="3B52F8DF"/>
    <w:rsid w:val="3B73CEE1"/>
    <w:rsid w:val="3BD381AF"/>
    <w:rsid w:val="3C1ECDAB"/>
    <w:rsid w:val="3C3BFCDF"/>
    <w:rsid w:val="3C53B9F7"/>
    <w:rsid w:val="3CFECDF0"/>
    <w:rsid w:val="3D5B0821"/>
    <w:rsid w:val="3D8290B2"/>
    <w:rsid w:val="3DDA0DD0"/>
    <w:rsid w:val="3E118E6B"/>
    <w:rsid w:val="3E166EE5"/>
    <w:rsid w:val="3E464F0C"/>
    <w:rsid w:val="3E524537"/>
    <w:rsid w:val="3EAA04A7"/>
    <w:rsid w:val="3EE473B0"/>
    <w:rsid w:val="3EF4A300"/>
    <w:rsid w:val="3F532481"/>
    <w:rsid w:val="40352816"/>
    <w:rsid w:val="409DE634"/>
    <w:rsid w:val="40D61928"/>
    <w:rsid w:val="4218FC9B"/>
    <w:rsid w:val="42A72597"/>
    <w:rsid w:val="42C8D367"/>
    <w:rsid w:val="4334FFCC"/>
    <w:rsid w:val="434B2C08"/>
    <w:rsid w:val="43FB9B70"/>
    <w:rsid w:val="43FD600C"/>
    <w:rsid w:val="441B4F99"/>
    <w:rsid w:val="448D5E22"/>
    <w:rsid w:val="4547960B"/>
    <w:rsid w:val="45482F4D"/>
    <w:rsid w:val="45C9526E"/>
    <w:rsid w:val="462D572F"/>
    <w:rsid w:val="4650B5A0"/>
    <w:rsid w:val="465E5A5B"/>
    <w:rsid w:val="46C712ED"/>
    <w:rsid w:val="46E825CE"/>
    <w:rsid w:val="4720A18C"/>
    <w:rsid w:val="4735926B"/>
    <w:rsid w:val="47C7611B"/>
    <w:rsid w:val="48293F95"/>
    <w:rsid w:val="485B71B6"/>
    <w:rsid w:val="48A10E2B"/>
    <w:rsid w:val="48FC7EC2"/>
    <w:rsid w:val="49003CCB"/>
    <w:rsid w:val="491616D0"/>
    <w:rsid w:val="4923B011"/>
    <w:rsid w:val="4997753A"/>
    <w:rsid w:val="49E33146"/>
    <w:rsid w:val="4A123FBD"/>
    <w:rsid w:val="4A169423"/>
    <w:rsid w:val="4A915E59"/>
    <w:rsid w:val="4B3F2AA4"/>
    <w:rsid w:val="4B56C4BF"/>
    <w:rsid w:val="4B7285A2"/>
    <w:rsid w:val="4B843B0E"/>
    <w:rsid w:val="4BFF229A"/>
    <w:rsid w:val="4C6C4787"/>
    <w:rsid w:val="4C8E8147"/>
    <w:rsid w:val="4DD6E239"/>
    <w:rsid w:val="4EF38CDE"/>
    <w:rsid w:val="4F255C0D"/>
    <w:rsid w:val="4F3221BD"/>
    <w:rsid w:val="4FE5A8C5"/>
    <w:rsid w:val="500F6066"/>
    <w:rsid w:val="50343461"/>
    <w:rsid w:val="50B83947"/>
    <w:rsid w:val="50C44371"/>
    <w:rsid w:val="50D3EAB6"/>
    <w:rsid w:val="510BDB47"/>
    <w:rsid w:val="51551898"/>
    <w:rsid w:val="519B0992"/>
    <w:rsid w:val="5204D4DF"/>
    <w:rsid w:val="5273A7CA"/>
    <w:rsid w:val="529720A3"/>
    <w:rsid w:val="52A9A8BA"/>
    <w:rsid w:val="52E02D96"/>
    <w:rsid w:val="539AA83D"/>
    <w:rsid w:val="53D7F12A"/>
    <w:rsid w:val="5471EED9"/>
    <w:rsid w:val="54C79D22"/>
    <w:rsid w:val="54DEE91A"/>
    <w:rsid w:val="54F8D243"/>
    <w:rsid w:val="55593D70"/>
    <w:rsid w:val="55715590"/>
    <w:rsid w:val="558FE279"/>
    <w:rsid w:val="55F6CB7D"/>
    <w:rsid w:val="560391E2"/>
    <w:rsid w:val="56188DE5"/>
    <w:rsid w:val="564F2CF5"/>
    <w:rsid w:val="5653D64C"/>
    <w:rsid w:val="569E6916"/>
    <w:rsid w:val="56C93E55"/>
    <w:rsid w:val="56E301C3"/>
    <w:rsid w:val="57325DFF"/>
    <w:rsid w:val="5756BB0E"/>
    <w:rsid w:val="5775011D"/>
    <w:rsid w:val="57891878"/>
    <w:rsid w:val="57BA2C15"/>
    <w:rsid w:val="57EA462D"/>
    <w:rsid w:val="584F7A52"/>
    <w:rsid w:val="587690EF"/>
    <w:rsid w:val="589954B0"/>
    <w:rsid w:val="58D45EB5"/>
    <w:rsid w:val="58DF5427"/>
    <w:rsid w:val="58DF86AE"/>
    <w:rsid w:val="595DADDA"/>
    <w:rsid w:val="597A8918"/>
    <w:rsid w:val="59AF1E90"/>
    <w:rsid w:val="59CF115B"/>
    <w:rsid w:val="59DFE38A"/>
    <w:rsid w:val="5A1A44DD"/>
    <w:rsid w:val="5B4EAB36"/>
    <w:rsid w:val="5C948A0C"/>
    <w:rsid w:val="5C9F568E"/>
    <w:rsid w:val="5CDA3219"/>
    <w:rsid w:val="5CE4F516"/>
    <w:rsid w:val="5DA47F11"/>
    <w:rsid w:val="5DC377F2"/>
    <w:rsid w:val="5DD64015"/>
    <w:rsid w:val="5E66D912"/>
    <w:rsid w:val="5E702EA5"/>
    <w:rsid w:val="5E866099"/>
    <w:rsid w:val="5EAEE2FE"/>
    <w:rsid w:val="5EF3E25E"/>
    <w:rsid w:val="5F2A0BF4"/>
    <w:rsid w:val="5F2EB81B"/>
    <w:rsid w:val="5F31A2AF"/>
    <w:rsid w:val="5F3DD05A"/>
    <w:rsid w:val="5F491C30"/>
    <w:rsid w:val="5F58F2CE"/>
    <w:rsid w:val="5FC664AD"/>
    <w:rsid w:val="5FF70DB1"/>
    <w:rsid w:val="6013A739"/>
    <w:rsid w:val="602BDC42"/>
    <w:rsid w:val="60311F08"/>
    <w:rsid w:val="606768D5"/>
    <w:rsid w:val="606D9C50"/>
    <w:rsid w:val="608EB338"/>
    <w:rsid w:val="61251CE2"/>
    <w:rsid w:val="613B7867"/>
    <w:rsid w:val="61A1F8C7"/>
    <w:rsid w:val="62033246"/>
    <w:rsid w:val="6275289A"/>
    <w:rsid w:val="629A6773"/>
    <w:rsid w:val="62B536B2"/>
    <w:rsid w:val="62DF1FF8"/>
    <w:rsid w:val="6332B6AD"/>
    <w:rsid w:val="6366AA35"/>
    <w:rsid w:val="63794D22"/>
    <w:rsid w:val="6381C0FF"/>
    <w:rsid w:val="63F784D8"/>
    <w:rsid w:val="649C9423"/>
    <w:rsid w:val="64CE3D12"/>
    <w:rsid w:val="650C2A64"/>
    <w:rsid w:val="655567EB"/>
    <w:rsid w:val="658A2AF8"/>
    <w:rsid w:val="65C7E221"/>
    <w:rsid w:val="662C2E18"/>
    <w:rsid w:val="663D652E"/>
    <w:rsid w:val="66721A7C"/>
    <w:rsid w:val="66B007FE"/>
    <w:rsid w:val="670D7579"/>
    <w:rsid w:val="67293D25"/>
    <w:rsid w:val="673668F4"/>
    <w:rsid w:val="677FA6D9"/>
    <w:rsid w:val="6783A508"/>
    <w:rsid w:val="6784AD6B"/>
    <w:rsid w:val="67C26E2F"/>
    <w:rsid w:val="67E9EA39"/>
    <w:rsid w:val="68C189D7"/>
    <w:rsid w:val="6A156522"/>
    <w:rsid w:val="6A24F9E6"/>
    <w:rsid w:val="6A43CA99"/>
    <w:rsid w:val="6A4E50DA"/>
    <w:rsid w:val="6A5E8805"/>
    <w:rsid w:val="6A8C382F"/>
    <w:rsid w:val="6AA3E127"/>
    <w:rsid w:val="6B2E0FEB"/>
    <w:rsid w:val="6B5344BD"/>
    <w:rsid w:val="6BB4C534"/>
    <w:rsid w:val="6BC9CFC6"/>
    <w:rsid w:val="6BD71EC7"/>
    <w:rsid w:val="6C1492FC"/>
    <w:rsid w:val="6CC0E47E"/>
    <w:rsid w:val="6CE0B894"/>
    <w:rsid w:val="6CE3E693"/>
    <w:rsid w:val="6CF9DFA4"/>
    <w:rsid w:val="6D2FC047"/>
    <w:rsid w:val="6DE1A868"/>
    <w:rsid w:val="6F4884DB"/>
    <w:rsid w:val="700A0476"/>
    <w:rsid w:val="70752692"/>
    <w:rsid w:val="708AC69A"/>
    <w:rsid w:val="70EA4D81"/>
    <w:rsid w:val="71C020F3"/>
    <w:rsid w:val="72A87F22"/>
    <w:rsid w:val="73318101"/>
    <w:rsid w:val="7352B9CC"/>
    <w:rsid w:val="73556A29"/>
    <w:rsid w:val="73AA8EE0"/>
    <w:rsid w:val="73B2791A"/>
    <w:rsid w:val="73B61BC1"/>
    <w:rsid w:val="73E91086"/>
    <w:rsid w:val="7465FC23"/>
    <w:rsid w:val="747BF239"/>
    <w:rsid w:val="74ADA2E5"/>
    <w:rsid w:val="75E90ACD"/>
    <w:rsid w:val="75F00E21"/>
    <w:rsid w:val="75FE820C"/>
    <w:rsid w:val="7693BE63"/>
    <w:rsid w:val="769A2FEE"/>
    <w:rsid w:val="76D5846A"/>
    <w:rsid w:val="7718120E"/>
    <w:rsid w:val="77492882"/>
    <w:rsid w:val="77763535"/>
    <w:rsid w:val="779D5B2A"/>
    <w:rsid w:val="77A97AF1"/>
    <w:rsid w:val="77CA8D19"/>
    <w:rsid w:val="7801A2AB"/>
    <w:rsid w:val="781281B2"/>
    <w:rsid w:val="7816AAB6"/>
    <w:rsid w:val="78864345"/>
    <w:rsid w:val="7931AC7C"/>
    <w:rsid w:val="7A0E945A"/>
    <w:rsid w:val="7A3555B1"/>
    <w:rsid w:val="7A47AAF6"/>
    <w:rsid w:val="7AA3E910"/>
    <w:rsid w:val="7AA82EA1"/>
    <w:rsid w:val="7B070B9D"/>
    <w:rsid w:val="7B480EF7"/>
    <w:rsid w:val="7BD532B4"/>
    <w:rsid w:val="7BED88E4"/>
    <w:rsid w:val="7C45657B"/>
    <w:rsid w:val="7C4A1F20"/>
    <w:rsid w:val="7CCEE9EC"/>
    <w:rsid w:val="7D25B6A7"/>
    <w:rsid w:val="7D6AF8BA"/>
    <w:rsid w:val="7D76D3C4"/>
    <w:rsid w:val="7D7AC959"/>
    <w:rsid w:val="7D893C3D"/>
    <w:rsid w:val="7E4914A4"/>
    <w:rsid w:val="7EC0FF9B"/>
    <w:rsid w:val="7F2E555C"/>
    <w:rsid w:val="7F413191"/>
    <w:rsid w:val="7FE1C4EF"/>
    <w:rsid w:val="7FE78B0B"/>
    <w:rsid w:val="7FFD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7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2"/>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3"/>
      </w:numPr>
    </w:pPr>
  </w:style>
  <w:style w:type="paragraph" w:customStyle="1" w:styleId="Numbers">
    <w:name w:val="Numbers"/>
    <w:basedOn w:val="Bullet"/>
    <w:qFormat/>
    <w:rsid w:val="0035293F"/>
    <w:pPr>
      <w:numPr>
        <w:numId w:val="4"/>
      </w:numPr>
      <w:ind w:left="425" w:hanging="425"/>
    </w:pPr>
    <w:rPr>
      <w:lang w:val="en-US"/>
    </w:rPr>
  </w:style>
  <w:style w:type="paragraph" w:customStyle="1" w:styleId="Tablecondensedbullet">
    <w:name w:val="Table condensed bullet"/>
    <w:basedOn w:val="Normal"/>
    <w:qFormat/>
    <w:rsid w:val="00495C80"/>
    <w:pPr>
      <w:numPr>
        <w:numId w:val="5"/>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6"/>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7"/>
      </w:numPr>
      <w:contextualSpacing/>
    </w:pPr>
  </w:style>
  <w:style w:type="paragraph" w:styleId="ListBullet2">
    <w:name w:val="List Bullet 2"/>
    <w:basedOn w:val="Normal"/>
    <w:uiPriority w:val="99"/>
    <w:semiHidden/>
    <w:unhideWhenUsed/>
    <w:rsid w:val="00870A89"/>
    <w:pPr>
      <w:numPr>
        <w:numId w:val="8"/>
      </w:numPr>
      <w:contextualSpacing/>
    </w:pPr>
  </w:style>
  <w:style w:type="paragraph" w:styleId="ListBullet3">
    <w:name w:val="List Bullet 3"/>
    <w:basedOn w:val="Normal"/>
    <w:uiPriority w:val="99"/>
    <w:semiHidden/>
    <w:unhideWhenUsed/>
    <w:rsid w:val="00870A89"/>
    <w:pPr>
      <w:numPr>
        <w:numId w:val="9"/>
      </w:numPr>
      <w:contextualSpacing/>
    </w:pPr>
  </w:style>
  <w:style w:type="paragraph" w:styleId="ListBullet4">
    <w:name w:val="List Bullet 4"/>
    <w:basedOn w:val="Normal"/>
    <w:uiPriority w:val="99"/>
    <w:semiHidden/>
    <w:unhideWhenUsed/>
    <w:rsid w:val="00870A89"/>
    <w:pPr>
      <w:numPr>
        <w:numId w:val="10"/>
      </w:numPr>
      <w:contextualSpacing/>
    </w:pPr>
  </w:style>
  <w:style w:type="paragraph" w:styleId="ListBullet5">
    <w:name w:val="List Bullet 5"/>
    <w:basedOn w:val="Normal"/>
    <w:uiPriority w:val="99"/>
    <w:semiHidden/>
    <w:unhideWhenUsed/>
    <w:rsid w:val="00870A89"/>
    <w:pPr>
      <w:numPr>
        <w:numId w:val="11"/>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2"/>
      </w:numPr>
      <w:contextualSpacing/>
    </w:pPr>
  </w:style>
  <w:style w:type="paragraph" w:styleId="ListNumber2">
    <w:name w:val="List Number 2"/>
    <w:basedOn w:val="Normal"/>
    <w:uiPriority w:val="99"/>
    <w:semiHidden/>
    <w:unhideWhenUsed/>
    <w:rsid w:val="00870A89"/>
    <w:pPr>
      <w:numPr>
        <w:numId w:val="13"/>
      </w:numPr>
      <w:contextualSpacing/>
    </w:pPr>
  </w:style>
  <w:style w:type="paragraph" w:styleId="ListNumber3">
    <w:name w:val="List Number 3"/>
    <w:basedOn w:val="Normal"/>
    <w:uiPriority w:val="99"/>
    <w:semiHidden/>
    <w:unhideWhenUsed/>
    <w:rsid w:val="00870A89"/>
    <w:pPr>
      <w:numPr>
        <w:numId w:val="14"/>
      </w:numPr>
      <w:contextualSpacing/>
    </w:pPr>
  </w:style>
  <w:style w:type="paragraph" w:styleId="ListNumber4">
    <w:name w:val="List Number 4"/>
    <w:basedOn w:val="Normal"/>
    <w:uiPriority w:val="99"/>
    <w:semiHidden/>
    <w:unhideWhenUsed/>
    <w:rsid w:val="00870A89"/>
    <w:pPr>
      <w:numPr>
        <w:numId w:val="15"/>
      </w:numPr>
      <w:contextualSpacing/>
    </w:pPr>
  </w:style>
  <w:style w:type="paragraph" w:styleId="ListNumber5">
    <w:name w:val="List Number 5"/>
    <w:basedOn w:val="Normal"/>
    <w:uiPriority w:val="99"/>
    <w:semiHidden/>
    <w:unhideWhenUsed/>
    <w:rsid w:val="00870A89"/>
    <w:pPr>
      <w:numPr>
        <w:numId w:val="16"/>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1259C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1259C4"/>
  </w:style>
  <w:style w:type="character" w:customStyle="1" w:styleId="eop">
    <w:name w:val="eop"/>
    <w:basedOn w:val="DefaultParagraphFont"/>
    <w:rsid w:val="001259C4"/>
  </w:style>
  <w:style w:type="character" w:styleId="CommentReference">
    <w:name w:val="annotation reference"/>
    <w:basedOn w:val="DefaultParagraphFont"/>
    <w:uiPriority w:val="99"/>
    <w:semiHidden/>
    <w:unhideWhenUsed/>
    <w:rsid w:val="00694562"/>
    <w:rPr>
      <w:sz w:val="16"/>
      <w:szCs w:val="16"/>
    </w:rPr>
  </w:style>
  <w:style w:type="character" w:styleId="Mention">
    <w:name w:val="Mention"/>
    <w:basedOn w:val="DefaultParagraphFont"/>
    <w:uiPriority w:val="99"/>
    <w:unhideWhenUsed/>
    <w:rsid w:val="00694562"/>
    <w:rPr>
      <w:color w:val="2B579A"/>
      <w:shd w:val="clear" w:color="auto" w:fill="E1DFDD"/>
    </w:rPr>
  </w:style>
  <w:style w:type="paragraph" w:styleId="Revision">
    <w:name w:val="Revision"/>
    <w:hidden/>
    <w:uiPriority w:val="99"/>
    <w:semiHidden/>
    <w:rsid w:val="00F70AB2"/>
    <w:pPr>
      <w:spacing w:after="0" w:line="240" w:lineRule="auto"/>
    </w:pPr>
  </w:style>
  <w:style w:type="paragraph" w:customStyle="1" w:styleId="VCAAbody">
    <w:name w:val="VCAA body"/>
    <w:link w:val="VCAAbodyChar"/>
    <w:qFormat/>
    <w:rsid w:val="00EC71D3"/>
    <w:pPr>
      <w:spacing w:before="120" w:after="120" w:line="280" w:lineRule="exact"/>
    </w:pPr>
    <w:rPr>
      <w:rFonts w:asciiTheme="majorHAnsi" w:hAnsiTheme="majorHAnsi" w:cs="Arial"/>
      <w:color w:val="000000" w:themeColor="text1"/>
      <w:sz w:val="20"/>
    </w:rPr>
  </w:style>
  <w:style w:type="paragraph" w:customStyle="1" w:styleId="VCAAbullet">
    <w:name w:val="VCAA bullet"/>
    <w:basedOn w:val="VCAAbody"/>
    <w:qFormat/>
    <w:rsid w:val="00EC71D3"/>
    <w:pPr>
      <w:tabs>
        <w:tab w:val="left" w:pos="425"/>
      </w:tabs>
      <w:spacing w:before="60" w:after="60"/>
      <w:ind w:left="425" w:hanging="425"/>
    </w:pPr>
    <w:rPr>
      <w:rFonts w:eastAsia="Times New Roman"/>
      <w:kern w:val="22"/>
      <w:lang w:val="en-GB" w:eastAsia="ja-JP"/>
    </w:rPr>
  </w:style>
  <w:style w:type="character" w:customStyle="1" w:styleId="VCAAbodyChar">
    <w:name w:val="VCAA body Char"/>
    <w:basedOn w:val="DefaultParagraphFont"/>
    <w:link w:val="VCAAbody"/>
    <w:rsid w:val="00EC71D3"/>
    <w:rPr>
      <w:rFonts w:asciiTheme="majorHAnsi" w:hAnsiTheme="majorHAnsi" w:cs="Arial"/>
      <w:color w:val="000000" w:themeColor="text1"/>
      <w:sz w:val="20"/>
    </w:r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24815">
      <w:bodyDiv w:val="1"/>
      <w:marLeft w:val="0"/>
      <w:marRight w:val="0"/>
      <w:marTop w:val="0"/>
      <w:marBottom w:val="0"/>
      <w:divBdr>
        <w:top w:val="none" w:sz="0" w:space="0" w:color="auto"/>
        <w:left w:val="none" w:sz="0" w:space="0" w:color="auto"/>
        <w:bottom w:val="none" w:sz="0" w:space="0" w:color="auto"/>
        <w:right w:val="none" w:sz="0" w:space="0" w:color="auto"/>
      </w:divBdr>
      <w:divsChild>
        <w:div w:id="1405563202">
          <w:marLeft w:val="0"/>
          <w:marRight w:val="0"/>
          <w:marTop w:val="0"/>
          <w:marBottom w:val="0"/>
          <w:divBdr>
            <w:top w:val="none" w:sz="0" w:space="0" w:color="auto"/>
            <w:left w:val="none" w:sz="0" w:space="0" w:color="auto"/>
            <w:bottom w:val="none" w:sz="0" w:space="0" w:color="auto"/>
            <w:right w:val="none" w:sz="0" w:space="0" w:color="auto"/>
          </w:divBdr>
        </w:div>
        <w:div w:id="1130710325">
          <w:marLeft w:val="0"/>
          <w:marRight w:val="0"/>
          <w:marTop w:val="0"/>
          <w:marBottom w:val="0"/>
          <w:divBdr>
            <w:top w:val="none" w:sz="0" w:space="0" w:color="auto"/>
            <w:left w:val="none" w:sz="0" w:space="0" w:color="auto"/>
            <w:bottom w:val="none" w:sz="0" w:space="0" w:color="auto"/>
            <w:right w:val="none" w:sz="0" w:space="0" w:color="auto"/>
          </w:divBdr>
        </w:div>
        <w:div w:id="886530910">
          <w:marLeft w:val="0"/>
          <w:marRight w:val="0"/>
          <w:marTop w:val="0"/>
          <w:marBottom w:val="0"/>
          <w:divBdr>
            <w:top w:val="none" w:sz="0" w:space="0" w:color="auto"/>
            <w:left w:val="none" w:sz="0" w:space="0" w:color="auto"/>
            <w:bottom w:val="none" w:sz="0" w:space="0" w:color="auto"/>
            <w:right w:val="none" w:sz="0" w:space="0" w:color="auto"/>
          </w:divBdr>
        </w:div>
        <w:div w:id="831071355">
          <w:marLeft w:val="0"/>
          <w:marRight w:val="0"/>
          <w:marTop w:val="0"/>
          <w:marBottom w:val="0"/>
          <w:divBdr>
            <w:top w:val="none" w:sz="0" w:space="0" w:color="auto"/>
            <w:left w:val="none" w:sz="0" w:space="0" w:color="auto"/>
            <w:bottom w:val="none" w:sz="0" w:space="0" w:color="auto"/>
            <w:right w:val="none" w:sz="0" w:space="0" w:color="auto"/>
          </w:divBdr>
        </w:div>
        <w:div w:id="644895108">
          <w:marLeft w:val="0"/>
          <w:marRight w:val="0"/>
          <w:marTop w:val="0"/>
          <w:marBottom w:val="0"/>
          <w:divBdr>
            <w:top w:val="none" w:sz="0" w:space="0" w:color="auto"/>
            <w:left w:val="none" w:sz="0" w:space="0" w:color="auto"/>
            <w:bottom w:val="none" w:sz="0" w:space="0" w:color="auto"/>
            <w:right w:val="none" w:sz="0" w:space="0" w:color="auto"/>
          </w:divBdr>
        </w:div>
        <w:div w:id="1813672793">
          <w:marLeft w:val="0"/>
          <w:marRight w:val="0"/>
          <w:marTop w:val="0"/>
          <w:marBottom w:val="0"/>
          <w:divBdr>
            <w:top w:val="none" w:sz="0" w:space="0" w:color="auto"/>
            <w:left w:val="none" w:sz="0" w:space="0" w:color="auto"/>
            <w:bottom w:val="none" w:sz="0" w:space="0" w:color="auto"/>
            <w:right w:val="none" w:sz="0" w:space="0" w:color="auto"/>
          </w:divBdr>
        </w:div>
        <w:div w:id="1096755693">
          <w:marLeft w:val="0"/>
          <w:marRight w:val="0"/>
          <w:marTop w:val="0"/>
          <w:marBottom w:val="0"/>
          <w:divBdr>
            <w:top w:val="none" w:sz="0" w:space="0" w:color="auto"/>
            <w:left w:val="none" w:sz="0" w:space="0" w:color="auto"/>
            <w:bottom w:val="none" w:sz="0" w:space="0" w:color="auto"/>
            <w:right w:val="none" w:sz="0" w:space="0" w:color="auto"/>
          </w:divBdr>
        </w:div>
        <w:div w:id="41951921">
          <w:marLeft w:val="0"/>
          <w:marRight w:val="0"/>
          <w:marTop w:val="0"/>
          <w:marBottom w:val="0"/>
          <w:divBdr>
            <w:top w:val="none" w:sz="0" w:space="0" w:color="auto"/>
            <w:left w:val="none" w:sz="0" w:space="0" w:color="auto"/>
            <w:bottom w:val="none" w:sz="0" w:space="0" w:color="auto"/>
            <w:right w:val="none" w:sz="0" w:space="0" w:color="auto"/>
          </w:divBdr>
        </w:div>
        <w:div w:id="512689586">
          <w:marLeft w:val="0"/>
          <w:marRight w:val="0"/>
          <w:marTop w:val="0"/>
          <w:marBottom w:val="0"/>
          <w:divBdr>
            <w:top w:val="none" w:sz="0" w:space="0" w:color="auto"/>
            <w:left w:val="none" w:sz="0" w:space="0" w:color="auto"/>
            <w:bottom w:val="none" w:sz="0" w:space="0" w:color="auto"/>
            <w:right w:val="none" w:sz="0" w:space="0" w:color="auto"/>
          </w:divBdr>
        </w:div>
        <w:div w:id="897935115">
          <w:marLeft w:val="0"/>
          <w:marRight w:val="0"/>
          <w:marTop w:val="0"/>
          <w:marBottom w:val="0"/>
          <w:divBdr>
            <w:top w:val="none" w:sz="0" w:space="0" w:color="auto"/>
            <w:left w:val="none" w:sz="0" w:space="0" w:color="auto"/>
            <w:bottom w:val="none" w:sz="0" w:space="0" w:color="auto"/>
            <w:right w:val="none" w:sz="0" w:space="0" w:color="auto"/>
          </w:divBdr>
        </w:div>
        <w:div w:id="1134371423">
          <w:marLeft w:val="0"/>
          <w:marRight w:val="0"/>
          <w:marTop w:val="0"/>
          <w:marBottom w:val="0"/>
          <w:divBdr>
            <w:top w:val="none" w:sz="0" w:space="0" w:color="auto"/>
            <w:left w:val="none" w:sz="0" w:space="0" w:color="auto"/>
            <w:bottom w:val="none" w:sz="0" w:space="0" w:color="auto"/>
            <w:right w:val="none" w:sz="0" w:space="0" w:color="auto"/>
          </w:divBdr>
        </w:div>
      </w:divsChild>
    </w:div>
    <w:div w:id="1528132961">
      <w:bodyDiv w:val="1"/>
      <w:marLeft w:val="0"/>
      <w:marRight w:val="0"/>
      <w:marTop w:val="0"/>
      <w:marBottom w:val="0"/>
      <w:divBdr>
        <w:top w:val="none" w:sz="0" w:space="0" w:color="auto"/>
        <w:left w:val="none" w:sz="0" w:space="0" w:color="auto"/>
        <w:bottom w:val="none" w:sz="0" w:space="0" w:color="auto"/>
        <w:right w:val="none" w:sz="0" w:space="0" w:color="auto"/>
      </w:divBdr>
    </w:div>
    <w:div w:id="1532842764">
      <w:bodyDiv w:val="1"/>
      <w:marLeft w:val="0"/>
      <w:marRight w:val="0"/>
      <w:marTop w:val="0"/>
      <w:marBottom w:val="0"/>
      <w:divBdr>
        <w:top w:val="none" w:sz="0" w:space="0" w:color="auto"/>
        <w:left w:val="none" w:sz="0" w:space="0" w:color="auto"/>
        <w:bottom w:val="none" w:sz="0" w:space="0" w:color="auto"/>
        <w:right w:val="none" w:sz="0" w:space="0" w:color="auto"/>
      </w:divBdr>
    </w:div>
    <w:div w:id="1572999949">
      <w:bodyDiv w:val="1"/>
      <w:marLeft w:val="0"/>
      <w:marRight w:val="0"/>
      <w:marTop w:val="0"/>
      <w:marBottom w:val="0"/>
      <w:divBdr>
        <w:top w:val="none" w:sz="0" w:space="0" w:color="auto"/>
        <w:left w:val="none" w:sz="0" w:space="0" w:color="auto"/>
        <w:bottom w:val="none" w:sz="0" w:space="0" w:color="auto"/>
        <w:right w:val="none" w:sz="0" w:space="0" w:color="auto"/>
      </w:divBdr>
      <w:divsChild>
        <w:div w:id="1295137778">
          <w:marLeft w:val="0"/>
          <w:marRight w:val="0"/>
          <w:marTop w:val="0"/>
          <w:marBottom w:val="0"/>
          <w:divBdr>
            <w:top w:val="none" w:sz="0" w:space="0" w:color="auto"/>
            <w:left w:val="none" w:sz="0" w:space="0" w:color="auto"/>
            <w:bottom w:val="none" w:sz="0" w:space="0" w:color="auto"/>
            <w:right w:val="none" w:sz="0" w:space="0" w:color="auto"/>
          </w:divBdr>
        </w:div>
        <w:div w:id="1153526479">
          <w:marLeft w:val="0"/>
          <w:marRight w:val="0"/>
          <w:marTop w:val="0"/>
          <w:marBottom w:val="0"/>
          <w:divBdr>
            <w:top w:val="none" w:sz="0" w:space="0" w:color="auto"/>
            <w:left w:val="none" w:sz="0" w:space="0" w:color="auto"/>
            <w:bottom w:val="none" w:sz="0" w:space="0" w:color="auto"/>
            <w:right w:val="none" w:sz="0" w:space="0" w:color="auto"/>
          </w:divBdr>
        </w:div>
        <w:div w:id="1787889643">
          <w:marLeft w:val="0"/>
          <w:marRight w:val="0"/>
          <w:marTop w:val="0"/>
          <w:marBottom w:val="0"/>
          <w:divBdr>
            <w:top w:val="none" w:sz="0" w:space="0" w:color="auto"/>
            <w:left w:val="none" w:sz="0" w:space="0" w:color="auto"/>
            <w:bottom w:val="none" w:sz="0" w:space="0" w:color="auto"/>
            <w:right w:val="none" w:sz="0" w:space="0" w:color="auto"/>
          </w:divBdr>
        </w:div>
      </w:divsChild>
    </w:div>
    <w:div w:id="1634172537">
      <w:bodyDiv w:val="1"/>
      <w:marLeft w:val="0"/>
      <w:marRight w:val="0"/>
      <w:marTop w:val="0"/>
      <w:marBottom w:val="0"/>
      <w:divBdr>
        <w:top w:val="none" w:sz="0" w:space="0" w:color="auto"/>
        <w:left w:val="none" w:sz="0" w:space="0" w:color="auto"/>
        <w:bottom w:val="none" w:sz="0" w:space="0" w:color="auto"/>
        <w:right w:val="none" w:sz="0" w:space="0" w:color="auto"/>
      </w:divBdr>
    </w:div>
    <w:div w:id="20200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27148"/>
    <w:rsid w:val="002B5BB3"/>
    <w:rsid w:val="00425F90"/>
    <w:rsid w:val="008800BF"/>
    <w:rsid w:val="009325D2"/>
    <w:rsid w:val="00E71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DA53C-F3AD-41F7-AD1C-92EA54BEEB85}"/>
</file>

<file path=customXml/itemProps2.xml><?xml version="1.0" encoding="utf-8"?>
<ds:datastoreItem xmlns:ds="http://schemas.openxmlformats.org/officeDocument/2006/customXml" ds:itemID="{EBA848B5-61E6-45CE-88A6-73FD729D8E9B}">
  <ds:schemaRefs>
    <ds:schemaRef ds:uri="60fb03a3-f338-41ac-9cc2-112c53067bc4"/>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e76e0e30-3d7e-4498-a829-09804fcf5b5d"/>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1504</Words>
  <Characters>8575</Characters>
  <Application>Microsoft Office Word</Application>
  <DocSecurity>0</DocSecurity>
  <Lines>71</Lines>
  <Paragraphs>20</Paragraphs>
  <ScaleCrop>false</ScaleCrop>
  <Company>Victorian Curriculum and Assessment Authority</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Derek Tolan</dc:creator>
  <cp:lastModifiedBy>Eric Du</cp:lastModifiedBy>
  <cp:revision>10</cp:revision>
  <cp:lastPrinted>2015-05-15T02:36:00Z</cp:lastPrinted>
  <dcterms:created xsi:type="dcterms:W3CDTF">2024-12-13T00:18:00Z</dcterms:created>
  <dcterms:modified xsi:type="dcterms:W3CDTF">2024-12-19T03:01:00Z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