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60AB4" w14:textId="77777777" w:rsidR="00007BCB" w:rsidRPr="00007BCB" w:rsidRDefault="00007BCB" w:rsidP="00007BCB"/>
    <w:p w14:paraId="1DF55490" w14:textId="22C655B3" w:rsidR="00007BCB" w:rsidRPr="00007BCB" w:rsidRDefault="00007BCB" w:rsidP="00007BCB">
      <w:pPr>
        <w:spacing w:before="720" w:line="800" w:lineRule="exact"/>
        <w:jc w:val="center"/>
        <w:outlineLvl w:val="0"/>
        <w:rPr>
          <w:rFonts w:ascii="Arial" w:hAnsi="Arial" w:cs="Arial"/>
          <w:b/>
          <w:color w:val="0099E3" w:themeColor="accent1"/>
          <w:sz w:val="72"/>
          <w:szCs w:val="48"/>
          <w:lang w:val="en-AU" w:eastAsia="en-AU"/>
        </w:rPr>
      </w:pPr>
      <w:bookmarkStart w:id="0" w:name="_Toc398032444"/>
      <w:bookmarkStart w:id="1" w:name="_Toc398032631"/>
      <w:r w:rsidRPr="00007BCB">
        <w:rPr>
          <w:rFonts w:ascii="Arial" w:hAnsi="Arial" w:cs="Arial"/>
          <w:b/>
          <w:color w:val="0099E3" w:themeColor="accent1"/>
          <w:sz w:val="72"/>
          <w:szCs w:val="48"/>
          <w:lang w:val="en-AU" w:eastAsia="en-AU"/>
        </w:rPr>
        <w:t xml:space="preserve">Using formative assessment rubrics in </w:t>
      </w:r>
      <w:r w:rsidR="00D66724">
        <w:rPr>
          <w:rFonts w:ascii="Arial" w:hAnsi="Arial" w:cs="Arial"/>
          <w:b/>
          <w:color w:val="0099E3" w:themeColor="accent1"/>
          <w:sz w:val="72"/>
          <w:szCs w:val="48"/>
          <w:lang w:val="en-AU" w:eastAsia="en-AU"/>
        </w:rPr>
        <w:t>Health and Physical Education</w:t>
      </w:r>
    </w:p>
    <w:bookmarkEnd w:id="0"/>
    <w:bookmarkEnd w:id="1"/>
    <w:p w14:paraId="5AD4F3FB" w14:textId="39E1BBA9" w:rsidR="00007BCB" w:rsidRDefault="00007BCB" w:rsidP="00390117">
      <w:pPr>
        <w:rPr>
          <w:lang w:val="en-AU"/>
        </w:rPr>
      </w:pPr>
    </w:p>
    <w:p w14:paraId="1FFBC69D" w14:textId="0CBBE871" w:rsidR="00940483" w:rsidRPr="0096253A" w:rsidRDefault="00D66724" w:rsidP="00940483">
      <w:pPr>
        <w:pStyle w:val="VCAADocumentsubtitle"/>
        <w:rPr>
          <w:noProof w:val="0"/>
        </w:rPr>
      </w:pPr>
      <w:r>
        <w:rPr>
          <w:noProof w:val="0"/>
        </w:rPr>
        <w:t>Invasion, net/wall, striking and fielding games</w:t>
      </w:r>
    </w:p>
    <w:p w14:paraId="18FF2D3C" w14:textId="2664E42C" w:rsidR="00940483" w:rsidRPr="0096253A" w:rsidRDefault="00D66724" w:rsidP="00940483">
      <w:pPr>
        <w:pStyle w:val="VCAADocumentsubtitleB"/>
        <w:rPr>
          <w:noProof w:val="0"/>
        </w:rPr>
      </w:pPr>
      <w:r>
        <w:rPr>
          <w:noProof w:val="0"/>
        </w:rPr>
        <w:t>L</w:t>
      </w:r>
      <w:r w:rsidR="00940483">
        <w:rPr>
          <w:noProof w:val="0"/>
        </w:rPr>
        <w:t>evels</w:t>
      </w:r>
      <w:r>
        <w:rPr>
          <w:noProof w:val="0"/>
        </w:rPr>
        <w:t xml:space="preserve"> 7 to 10</w:t>
      </w:r>
    </w:p>
    <w:p w14:paraId="7D0F78B7" w14:textId="0611163C" w:rsidR="00390117" w:rsidRDefault="00390117" w:rsidP="00007BCB">
      <w:pPr>
        <w:jc w:val="center"/>
        <w:rPr>
          <w:lang w:val="en-AU"/>
        </w:rPr>
      </w:pPr>
    </w:p>
    <w:p w14:paraId="3A41427F" w14:textId="588EAE72" w:rsidR="00390117" w:rsidRDefault="00DE7BDE" w:rsidP="00007BCB">
      <w:pPr>
        <w:jc w:val="center"/>
        <w:rPr>
          <w:lang w:val="en-AU"/>
        </w:rPr>
      </w:pPr>
      <w:r w:rsidRPr="00007BCB">
        <w:rPr>
          <w:rFonts w:cs="Times New Roman"/>
          <w:b/>
          <w:noProof/>
          <w:lang w:val="en-AU" w:eastAsia="en-AU"/>
        </w:rPr>
        <w:drawing>
          <wp:anchor distT="0" distB="0" distL="114300" distR="114300" simplePos="0" relativeHeight="251659264" behindDoc="0" locked="0" layoutInCell="1" allowOverlap="1" wp14:anchorId="2C899C10" wp14:editId="7E11C8DE">
            <wp:simplePos x="0" y="0"/>
            <wp:positionH relativeFrom="margin">
              <wp:align>left</wp:align>
            </wp:positionH>
            <wp:positionV relativeFrom="margin">
              <wp:posOffset>3803650</wp:posOffset>
            </wp:positionV>
            <wp:extent cx="7160260" cy="3228340"/>
            <wp:effectExtent l="0" t="0" r="0" b="0"/>
            <wp:wrapSquare wrapText="bothSides"/>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 descr="K:\AusVELS\Formative Assessment 2019\Publication and feedback\2019 publication\formativ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3565" r="21919" b="26645"/>
                    <a:stretch/>
                  </pic:blipFill>
                  <pic:spPr bwMode="auto">
                    <a:xfrm>
                      <a:off x="0" y="0"/>
                      <a:ext cx="7160455" cy="32285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6AE121" w14:textId="77777777" w:rsidR="00390117" w:rsidRPr="00007BCB" w:rsidRDefault="00390117" w:rsidP="00007BCB">
      <w:pPr>
        <w:jc w:val="center"/>
        <w:rPr>
          <w:lang w:val="en-AU"/>
        </w:rPr>
        <w:sectPr w:rsidR="00390117" w:rsidRPr="00007BCB" w:rsidSect="00041171">
          <w:headerReference w:type="default" r:id="rId12"/>
          <w:headerReference w:type="first" r:id="rId13"/>
          <w:footerReference w:type="first" r:id="rId14"/>
          <w:type w:val="continuous"/>
          <w:pgSz w:w="11907" w:h="16840" w:code="9"/>
          <w:pgMar w:top="0" w:right="0" w:bottom="0" w:left="0" w:header="794" w:footer="685" w:gutter="0"/>
          <w:cols w:space="708"/>
          <w:titlePg/>
          <w:docGrid w:linePitch="360"/>
        </w:sectPr>
      </w:pPr>
    </w:p>
    <w:p w14:paraId="36A0DD7E" w14:textId="77777777" w:rsidR="00007BCB" w:rsidRPr="00007BCB" w:rsidRDefault="00007BCB" w:rsidP="00007BCB">
      <w:pPr>
        <w:spacing w:before="8880" w:after="0" w:line="200" w:lineRule="exact"/>
        <w:rPr>
          <w:rFonts w:ascii="Arial" w:hAnsi="Arial" w:cs="Arial"/>
          <w:color w:val="000000" w:themeColor="text1"/>
          <w:sz w:val="16"/>
          <w:szCs w:val="16"/>
          <w:lang w:val="en-AU"/>
        </w:rPr>
      </w:pPr>
    </w:p>
    <w:p w14:paraId="545E0789" w14:textId="77777777" w:rsidR="00007BCB" w:rsidRPr="00007BCB" w:rsidRDefault="00007BCB" w:rsidP="00007BCB">
      <w:pPr>
        <w:spacing w:before="120" w:after="0" w:line="200" w:lineRule="exact"/>
        <w:rPr>
          <w:rFonts w:ascii="Arial" w:hAnsi="Arial" w:cs="Arial"/>
          <w:color w:val="000000" w:themeColor="text1"/>
          <w:sz w:val="16"/>
          <w:szCs w:val="16"/>
          <w:lang w:val="en-AU"/>
        </w:rPr>
      </w:pPr>
    </w:p>
    <w:p w14:paraId="3653E7AA" w14:textId="77777777" w:rsidR="00007BCB" w:rsidRPr="00007BCB" w:rsidRDefault="00007BCB" w:rsidP="00007BCB">
      <w:pPr>
        <w:spacing w:before="120" w:after="0" w:line="200" w:lineRule="exact"/>
        <w:rPr>
          <w:rFonts w:ascii="Arial" w:hAnsi="Arial" w:cs="Arial"/>
          <w:color w:val="000000" w:themeColor="text1"/>
          <w:sz w:val="16"/>
          <w:szCs w:val="16"/>
          <w:lang w:val="en-AU"/>
        </w:rPr>
      </w:pPr>
      <w:r w:rsidRPr="00007BCB">
        <w:rPr>
          <w:rFonts w:ascii="Arial" w:hAnsi="Arial" w:cs="Arial"/>
          <w:color w:val="000000" w:themeColor="text1"/>
          <w:sz w:val="16"/>
          <w:szCs w:val="16"/>
          <w:lang w:val="en-AU"/>
        </w:rPr>
        <w:t>Authorised and published by the Victorian Curriculum and Assessment Authority</w:t>
      </w:r>
      <w:r w:rsidRPr="00007BCB">
        <w:rPr>
          <w:rFonts w:ascii="Arial" w:hAnsi="Arial" w:cs="Arial"/>
          <w:color w:val="000000" w:themeColor="text1"/>
          <w:sz w:val="16"/>
          <w:szCs w:val="16"/>
          <w:lang w:val="en-AU"/>
        </w:rPr>
        <w:br/>
        <w:t>Level 7, 2 Lonsdale Street</w:t>
      </w:r>
      <w:r w:rsidRPr="00007BCB">
        <w:rPr>
          <w:rFonts w:ascii="Arial" w:hAnsi="Arial" w:cs="Arial"/>
          <w:color w:val="000000" w:themeColor="text1"/>
          <w:sz w:val="16"/>
          <w:szCs w:val="16"/>
          <w:lang w:val="en-AU"/>
        </w:rPr>
        <w:br/>
        <w:t>Melbourne VIC 3000</w:t>
      </w:r>
    </w:p>
    <w:p w14:paraId="4BEB36E1" w14:textId="77777777" w:rsidR="00007BCB" w:rsidRPr="00007BCB" w:rsidRDefault="00007BCB" w:rsidP="00007BCB">
      <w:pPr>
        <w:spacing w:before="120" w:after="0" w:line="200" w:lineRule="exact"/>
        <w:rPr>
          <w:rFonts w:ascii="Arial" w:hAnsi="Arial" w:cs="Arial"/>
          <w:color w:val="000000" w:themeColor="text1"/>
          <w:sz w:val="16"/>
          <w:szCs w:val="16"/>
          <w:lang w:val="en-AU"/>
        </w:rPr>
      </w:pPr>
      <w:r w:rsidRPr="00007BCB">
        <w:rPr>
          <w:rFonts w:ascii="Arial" w:hAnsi="Arial" w:cs="Arial"/>
          <w:color w:val="000000" w:themeColor="text1"/>
          <w:sz w:val="16"/>
          <w:szCs w:val="16"/>
          <w:lang w:val="en-AU"/>
        </w:rPr>
        <w:t>© Victorian Curriculum and Assessment Authority 2019.</w:t>
      </w:r>
    </w:p>
    <w:p w14:paraId="19A53294" w14:textId="77777777" w:rsidR="00007BCB" w:rsidRPr="00007BCB" w:rsidRDefault="00007BCB" w:rsidP="00007BCB">
      <w:pPr>
        <w:spacing w:before="120" w:after="0" w:line="200" w:lineRule="exact"/>
        <w:rPr>
          <w:rFonts w:ascii="Arial" w:hAnsi="Arial" w:cs="Arial"/>
          <w:color w:val="000000" w:themeColor="text1"/>
          <w:sz w:val="16"/>
          <w:szCs w:val="16"/>
          <w:lang w:val="en-AU"/>
        </w:rPr>
      </w:pPr>
    </w:p>
    <w:p w14:paraId="71920D43" w14:textId="77777777" w:rsidR="00007BCB" w:rsidRPr="00007BCB" w:rsidRDefault="00007BCB" w:rsidP="00007BCB">
      <w:pPr>
        <w:spacing w:before="120" w:after="0" w:line="200" w:lineRule="exact"/>
        <w:rPr>
          <w:rFonts w:ascii="Arial" w:eastAsia="Cambria" w:hAnsi="Arial" w:cs="Arial"/>
          <w:sz w:val="16"/>
          <w:szCs w:val="16"/>
          <w:lang w:val="en-AU"/>
        </w:rPr>
      </w:pPr>
      <w:r w:rsidRPr="00007BCB">
        <w:rPr>
          <w:rFonts w:ascii="Arial" w:eastAsia="Cambria" w:hAnsi="Arial" w:cs="Arial"/>
          <w:sz w:val="16"/>
          <w:szCs w:val="16"/>
          <w:lang w:val="en-AU"/>
        </w:rPr>
        <w:t xml:space="preserve">No part of this publication may be reproduced except as specified under the </w:t>
      </w:r>
      <w:r w:rsidRPr="00007BCB">
        <w:rPr>
          <w:rFonts w:ascii="Arial" w:eastAsia="Cambria" w:hAnsi="Arial" w:cs="Arial"/>
          <w:i/>
          <w:sz w:val="16"/>
          <w:szCs w:val="16"/>
          <w:lang w:val="en-AU"/>
        </w:rPr>
        <w:t>Copyright Act 1968</w:t>
      </w:r>
      <w:r w:rsidRPr="00007BCB">
        <w:rPr>
          <w:rFonts w:ascii="Arial" w:eastAsia="Cambria" w:hAnsi="Arial" w:cs="Arial"/>
          <w:sz w:val="16"/>
          <w:szCs w:val="16"/>
          <w:lang w:val="en-AU"/>
        </w:rPr>
        <w:t xml:space="preserve"> or by permission from the VCAA. Excepting third-party elements, schools may use this resource in accordance with the </w:t>
      </w:r>
      <w:hyperlink r:id="rId15" w:anchor="schools" w:history="1">
        <w:r w:rsidRPr="00007BCB">
          <w:rPr>
            <w:rFonts w:ascii="Arial" w:eastAsia="Cambria" w:hAnsi="Arial" w:cs="Arial"/>
            <w:color w:val="0000FF"/>
            <w:sz w:val="16"/>
            <w:szCs w:val="16"/>
            <w:u w:val="single"/>
            <w:lang w:val="en-AU"/>
          </w:rPr>
          <w:t>VCAA educational allowance</w:t>
        </w:r>
      </w:hyperlink>
      <w:r w:rsidRPr="00007BCB">
        <w:rPr>
          <w:rFonts w:ascii="Arial" w:eastAsia="Cambria" w:hAnsi="Arial" w:cs="Arial"/>
          <w:sz w:val="16"/>
          <w:szCs w:val="16"/>
          <w:lang w:val="en-AU"/>
        </w:rPr>
        <w:t xml:space="preserve">. For more information go to: </w:t>
      </w:r>
      <w:hyperlink r:id="rId16" w:history="1">
        <w:r w:rsidRPr="00007BCB">
          <w:rPr>
            <w:rFonts w:ascii="Arial" w:eastAsia="Cambria" w:hAnsi="Arial" w:cs="Arial"/>
            <w:color w:val="0000FF"/>
            <w:sz w:val="16"/>
            <w:szCs w:val="16"/>
            <w:u w:val="single"/>
            <w:lang w:val="en-AU"/>
          </w:rPr>
          <w:t>https://www.vcaa.vic.edu.au/Footer/Pages/Copyright.aspx</w:t>
        </w:r>
      </w:hyperlink>
      <w:r w:rsidRPr="00007BCB">
        <w:rPr>
          <w:rFonts w:ascii="Arial" w:eastAsia="Cambria" w:hAnsi="Arial" w:cs="Arial"/>
          <w:sz w:val="16"/>
          <w:szCs w:val="16"/>
          <w:lang w:val="en-AU"/>
        </w:rPr>
        <w:t>.</w:t>
      </w:r>
    </w:p>
    <w:p w14:paraId="0B13B7B5" w14:textId="77777777" w:rsidR="00007BCB" w:rsidRPr="00007BCB" w:rsidRDefault="00007BCB" w:rsidP="00007BCB">
      <w:pPr>
        <w:spacing w:before="120" w:after="0" w:line="200" w:lineRule="exact"/>
        <w:rPr>
          <w:rFonts w:ascii="Arial" w:eastAsia="Cambria" w:hAnsi="Arial" w:cs="Arial"/>
          <w:sz w:val="16"/>
          <w:szCs w:val="16"/>
          <w:lang w:val="en-AU"/>
        </w:rPr>
      </w:pPr>
      <w:r w:rsidRPr="00007BCB">
        <w:rPr>
          <w:rFonts w:ascii="Arial" w:eastAsia="Cambria" w:hAnsi="Arial" w:cs="Arial"/>
          <w:sz w:val="16"/>
          <w:szCs w:val="16"/>
          <w:lang w:val="en-AU"/>
        </w:rPr>
        <w:t xml:space="preserve">The VCAA provides the only official, up-to-date versions of VCAA publications. Details of updates can be found on the VCAA website: </w:t>
      </w:r>
      <w:hyperlink r:id="rId17" w:history="1">
        <w:r w:rsidRPr="00007BCB">
          <w:rPr>
            <w:rFonts w:ascii="Arial" w:eastAsia="Cambria" w:hAnsi="Arial" w:cs="Arial"/>
            <w:color w:val="0000FF"/>
            <w:sz w:val="16"/>
            <w:szCs w:val="16"/>
            <w:u w:val="single"/>
            <w:lang w:val="en-AU"/>
          </w:rPr>
          <w:t>www.vcaa.vic.edu.au</w:t>
        </w:r>
      </w:hyperlink>
      <w:r w:rsidRPr="00007BCB">
        <w:rPr>
          <w:rFonts w:ascii="Arial" w:eastAsia="Cambria" w:hAnsi="Arial" w:cs="Arial"/>
          <w:lang w:val="en-AU"/>
        </w:rPr>
        <w:t>.</w:t>
      </w:r>
    </w:p>
    <w:p w14:paraId="0E7B51AE" w14:textId="77777777" w:rsidR="00007BCB" w:rsidRPr="00007BCB" w:rsidRDefault="00007BCB" w:rsidP="00007BCB">
      <w:pPr>
        <w:spacing w:before="120" w:after="0" w:line="200" w:lineRule="exact"/>
        <w:rPr>
          <w:rFonts w:ascii="Arial" w:eastAsia="Cambria" w:hAnsi="Arial" w:cs="Arial"/>
          <w:sz w:val="16"/>
          <w:szCs w:val="16"/>
          <w:lang w:val="en-AU"/>
        </w:rPr>
      </w:pPr>
      <w:r w:rsidRPr="00007BCB">
        <w:rPr>
          <w:rFonts w:ascii="Arial" w:eastAsia="Cambria" w:hAnsi="Arial" w:cs="Arial"/>
          <w:sz w:val="16"/>
          <w:szCs w:val="16"/>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8" w:history="1">
        <w:r w:rsidRPr="00007BCB">
          <w:rPr>
            <w:rFonts w:ascii="Arial" w:eastAsia="Cambria" w:hAnsi="Arial" w:cs="Arial"/>
            <w:color w:val="0000FF"/>
            <w:sz w:val="16"/>
            <w:szCs w:val="16"/>
            <w:u w:val="single"/>
            <w:lang w:val="en-AU"/>
          </w:rPr>
          <w:t>vcaa.copyright@edumail.vic.gov.au</w:t>
        </w:r>
      </w:hyperlink>
    </w:p>
    <w:p w14:paraId="2BF93928" w14:textId="77777777" w:rsidR="00007BCB" w:rsidRPr="00007BCB" w:rsidRDefault="00007BCB" w:rsidP="00007BCB">
      <w:pPr>
        <w:spacing w:before="120" w:after="0" w:line="200" w:lineRule="exact"/>
        <w:rPr>
          <w:rFonts w:ascii="Arial" w:hAnsi="Arial" w:cs="Arial"/>
          <w:color w:val="000000" w:themeColor="text1"/>
          <w:sz w:val="16"/>
          <w:szCs w:val="16"/>
          <w:lang w:val="en-AU"/>
        </w:rPr>
      </w:pPr>
      <w:r w:rsidRPr="00007BCB">
        <w:rPr>
          <w:rFonts w:ascii="Arial" w:hAnsi="Arial" w:cs="Arial"/>
          <w:color w:val="000000" w:themeColor="text1"/>
          <w:sz w:val="16"/>
          <w:szCs w:val="16"/>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13128F2C" w14:textId="77777777" w:rsidR="00007BCB" w:rsidRPr="00007BCB" w:rsidRDefault="00007BCB" w:rsidP="00007BCB">
      <w:pPr>
        <w:spacing w:before="120" w:after="0" w:line="200" w:lineRule="exact"/>
        <w:rPr>
          <w:rFonts w:ascii="Arial" w:eastAsia="Cambria" w:hAnsi="Arial" w:cs="Arial"/>
          <w:sz w:val="16"/>
          <w:szCs w:val="16"/>
          <w:lang w:val="en-AU"/>
        </w:rPr>
      </w:pPr>
      <w:r w:rsidRPr="00007BCB">
        <w:rPr>
          <w:rFonts w:ascii="Arial" w:eastAsia="Cambria" w:hAnsi="Arial" w:cs="Arial"/>
          <w:iCs/>
          <w:sz w:val="16"/>
          <w:szCs w:val="16"/>
          <w:lang w:val="en-AU"/>
        </w:rPr>
        <w:t>At the time of publication the hyperlinked URLs (website addresses) in this document were checked for accuracy and appropriateness of content; however, due to the transient nature of material placed on the web, their continuing accuracy cannot be verified.</w:t>
      </w:r>
    </w:p>
    <w:p w14:paraId="4A0B4414" w14:textId="77777777" w:rsidR="00007BCB" w:rsidRPr="00007BCB" w:rsidRDefault="00007BCB" w:rsidP="00007BCB">
      <w:pPr>
        <w:spacing w:before="120" w:after="0" w:line="200" w:lineRule="exact"/>
        <w:rPr>
          <w:rFonts w:ascii="Arial" w:hAnsi="Arial" w:cs="Arial"/>
          <w:color w:val="000000" w:themeColor="text1"/>
          <w:sz w:val="16"/>
          <w:szCs w:val="16"/>
          <w:lang w:val="en-AU"/>
        </w:rPr>
      </w:pPr>
    </w:p>
    <w:p w14:paraId="2D3F9CD7" w14:textId="77777777" w:rsidR="00007BCB" w:rsidRPr="00007BCB" w:rsidRDefault="00007BCB" w:rsidP="00007BCB">
      <w:pPr>
        <w:spacing w:before="120" w:after="0" w:line="200" w:lineRule="exact"/>
        <w:rPr>
          <w:rFonts w:ascii="Arial" w:hAnsi="Arial" w:cs="Arial"/>
          <w:color w:val="000000" w:themeColor="text1"/>
          <w:sz w:val="16"/>
          <w:szCs w:val="16"/>
          <w:lang w:val="en-AU"/>
        </w:rPr>
      </w:pPr>
      <w:r w:rsidRPr="00007BCB">
        <w:rPr>
          <w:rFonts w:ascii="Arial" w:hAnsi="Arial" w:cs="Arial"/>
          <w:color w:val="000000" w:themeColor="text1"/>
          <w:sz w:val="16"/>
          <w:szCs w:val="16"/>
          <w:lang w:val="en-AU"/>
        </w:rPr>
        <w:t>The VCAA logo is a registered trademark of the Victorian Curriculum and Assessment Authority.</w:t>
      </w:r>
    </w:p>
    <w:p w14:paraId="7C70BB52" w14:textId="77777777" w:rsidR="00007BCB" w:rsidRPr="00007BCB" w:rsidRDefault="00007BCB" w:rsidP="00007BCB">
      <w:pPr>
        <w:spacing w:before="120" w:after="120" w:line="280" w:lineRule="exact"/>
        <w:rPr>
          <w:rFonts w:ascii="Arial" w:hAnsi="Arial" w:cs="Arial"/>
          <w:color w:val="000000" w:themeColor="text1"/>
          <w:lang w:val="en-AU"/>
        </w:rPr>
      </w:pPr>
      <w:r w:rsidRPr="00007BCB">
        <w:rPr>
          <w:rFonts w:ascii="Arial" w:hAnsi="Arial" w:cs="Arial"/>
          <w:color w:val="000000" w:themeColor="text1"/>
          <w:lang w:val="en-AU"/>
        </w:rPr>
        <w:br w:type="page"/>
      </w:r>
    </w:p>
    <w:p w14:paraId="0BCF231E" w14:textId="77777777" w:rsidR="00007BCB" w:rsidRPr="00007BCB" w:rsidRDefault="00007BCB" w:rsidP="00007BCB">
      <w:pPr>
        <w:spacing w:before="120" w:after="120" w:line="280" w:lineRule="exact"/>
        <w:rPr>
          <w:rFonts w:ascii="Arial" w:hAnsi="Arial" w:cs="Arial"/>
          <w:color w:val="000000" w:themeColor="text1"/>
          <w:lang w:val="en-AU" w:eastAsia="en-AU"/>
        </w:rPr>
      </w:pPr>
    </w:p>
    <w:p w14:paraId="2482DFC9" w14:textId="77777777" w:rsidR="00007BCB" w:rsidRPr="00007BCB" w:rsidRDefault="00007BCB" w:rsidP="00007BCB">
      <w:pPr>
        <w:spacing w:before="360"/>
        <w:rPr>
          <w:rFonts w:ascii="Arial" w:hAnsi="Arial" w:cs="Arial"/>
          <w:b/>
          <w:color w:val="000000" w:themeColor="text1"/>
          <w:sz w:val="40"/>
          <w:szCs w:val="40"/>
          <w:lang w:val="en-AU" w:eastAsia="en-AU"/>
        </w:rPr>
      </w:pPr>
      <w:bookmarkStart w:id="2" w:name="_Toc17371006"/>
      <w:bookmarkStart w:id="3" w:name="_Toc17883381"/>
      <w:r w:rsidRPr="00007BCB">
        <w:rPr>
          <w:rFonts w:ascii="Arial" w:hAnsi="Arial" w:cs="Arial"/>
          <w:b/>
          <w:color w:val="000000" w:themeColor="text1"/>
          <w:sz w:val="40"/>
          <w:szCs w:val="40"/>
          <w:lang w:val="en-AU" w:eastAsia="en-AU"/>
        </w:rPr>
        <w:t>Contents</w:t>
      </w:r>
      <w:bookmarkEnd w:id="2"/>
      <w:bookmarkEnd w:id="3"/>
    </w:p>
    <w:p w14:paraId="7744D1F5" w14:textId="3A574441" w:rsidR="00DE5C6E" w:rsidRDefault="00007BCB">
      <w:pPr>
        <w:pStyle w:val="TOC1"/>
        <w:rPr>
          <w:rFonts w:eastAsiaTheme="minorEastAsia"/>
          <w:b w:val="0"/>
          <w:lang w:eastAsia="en-AU"/>
        </w:rPr>
      </w:pPr>
      <w:r w:rsidRPr="00007BCB">
        <w:rPr>
          <w:lang w:eastAsia="en-AU"/>
        </w:rPr>
        <w:fldChar w:fldCharType="begin"/>
      </w:r>
      <w:r w:rsidRPr="00007BCB">
        <w:rPr>
          <w:lang w:eastAsia="en-AU"/>
        </w:rPr>
        <w:instrText xml:space="preserve"> TOC \h \z \t "VCAA Heading 1,1,VCAA Heading 2,2,VCAA Heading 3,4,VCAA Heading 2b sample,3" </w:instrText>
      </w:r>
      <w:r w:rsidRPr="00007BCB">
        <w:rPr>
          <w:lang w:eastAsia="en-AU"/>
        </w:rPr>
        <w:fldChar w:fldCharType="separate"/>
      </w:r>
      <w:hyperlink w:anchor="_Toc23335987" w:history="1">
        <w:r w:rsidR="00DE5C6E" w:rsidRPr="00605606">
          <w:rPr>
            <w:rStyle w:val="Hyperlink"/>
          </w:rPr>
          <w:t>The formative assessment rubric</w:t>
        </w:r>
        <w:r w:rsidR="00DE5C6E">
          <w:rPr>
            <w:webHidden/>
          </w:rPr>
          <w:tab/>
        </w:r>
        <w:r w:rsidR="00DE5C6E">
          <w:rPr>
            <w:webHidden/>
          </w:rPr>
          <w:fldChar w:fldCharType="begin"/>
        </w:r>
        <w:r w:rsidR="00DE5C6E">
          <w:rPr>
            <w:webHidden/>
          </w:rPr>
          <w:instrText xml:space="preserve"> PAGEREF _Toc23335987 \h </w:instrText>
        </w:r>
        <w:r w:rsidR="00DE5C6E">
          <w:rPr>
            <w:webHidden/>
          </w:rPr>
        </w:r>
        <w:r w:rsidR="00DE5C6E">
          <w:rPr>
            <w:webHidden/>
          </w:rPr>
          <w:fldChar w:fldCharType="separate"/>
        </w:r>
        <w:r w:rsidR="00DE5C6E">
          <w:rPr>
            <w:webHidden/>
          </w:rPr>
          <w:t>5</w:t>
        </w:r>
        <w:r w:rsidR="00DE5C6E">
          <w:rPr>
            <w:webHidden/>
          </w:rPr>
          <w:fldChar w:fldCharType="end"/>
        </w:r>
      </w:hyperlink>
    </w:p>
    <w:p w14:paraId="26379692" w14:textId="453480DA" w:rsidR="00DE5C6E" w:rsidRDefault="003C3566">
      <w:pPr>
        <w:pStyle w:val="TOC2"/>
        <w:tabs>
          <w:tab w:val="right" w:leader="dot" w:pos="9629"/>
        </w:tabs>
        <w:rPr>
          <w:rFonts w:eastAsiaTheme="minorEastAsia"/>
          <w:noProof/>
          <w:lang w:val="en-AU" w:eastAsia="en-AU"/>
        </w:rPr>
      </w:pPr>
      <w:hyperlink w:anchor="_Toc23335988" w:history="1">
        <w:r w:rsidR="00DE5C6E" w:rsidRPr="00605606">
          <w:rPr>
            <w:rStyle w:val="Hyperlink"/>
            <w:noProof/>
          </w:rPr>
          <w:t>Links to the Victorian Curriculum F–10</w:t>
        </w:r>
        <w:r w:rsidR="00DE5C6E">
          <w:rPr>
            <w:noProof/>
            <w:webHidden/>
          </w:rPr>
          <w:tab/>
        </w:r>
        <w:r w:rsidR="00DE5C6E">
          <w:rPr>
            <w:noProof/>
            <w:webHidden/>
          </w:rPr>
          <w:fldChar w:fldCharType="begin"/>
        </w:r>
        <w:r w:rsidR="00DE5C6E">
          <w:rPr>
            <w:noProof/>
            <w:webHidden/>
          </w:rPr>
          <w:instrText xml:space="preserve"> PAGEREF _Toc23335988 \h </w:instrText>
        </w:r>
        <w:r w:rsidR="00DE5C6E">
          <w:rPr>
            <w:noProof/>
            <w:webHidden/>
          </w:rPr>
        </w:r>
        <w:r w:rsidR="00DE5C6E">
          <w:rPr>
            <w:noProof/>
            <w:webHidden/>
          </w:rPr>
          <w:fldChar w:fldCharType="separate"/>
        </w:r>
        <w:r w:rsidR="00DE5C6E">
          <w:rPr>
            <w:noProof/>
            <w:webHidden/>
          </w:rPr>
          <w:t>5</w:t>
        </w:r>
        <w:r w:rsidR="00DE5C6E">
          <w:rPr>
            <w:noProof/>
            <w:webHidden/>
          </w:rPr>
          <w:fldChar w:fldCharType="end"/>
        </w:r>
      </w:hyperlink>
    </w:p>
    <w:p w14:paraId="3D982E8A" w14:textId="14DAC53F" w:rsidR="00DE5C6E" w:rsidRDefault="003C3566">
      <w:pPr>
        <w:pStyle w:val="TOC1"/>
        <w:rPr>
          <w:rFonts w:eastAsiaTheme="minorEastAsia"/>
          <w:b w:val="0"/>
          <w:lang w:eastAsia="en-AU"/>
        </w:rPr>
      </w:pPr>
      <w:hyperlink w:anchor="_Toc23335989" w:history="1">
        <w:r w:rsidR="00DE5C6E" w:rsidRPr="00605606">
          <w:rPr>
            <w:rStyle w:val="Hyperlink"/>
          </w:rPr>
          <w:t>The formative assessment task</w:t>
        </w:r>
        <w:r w:rsidR="00DE5C6E">
          <w:rPr>
            <w:webHidden/>
          </w:rPr>
          <w:tab/>
        </w:r>
        <w:r w:rsidR="00DE5C6E">
          <w:rPr>
            <w:webHidden/>
          </w:rPr>
          <w:fldChar w:fldCharType="begin"/>
        </w:r>
        <w:r w:rsidR="00DE5C6E">
          <w:rPr>
            <w:webHidden/>
          </w:rPr>
          <w:instrText xml:space="preserve"> PAGEREF _Toc23335989 \h </w:instrText>
        </w:r>
        <w:r w:rsidR="00DE5C6E">
          <w:rPr>
            <w:webHidden/>
          </w:rPr>
        </w:r>
        <w:r w:rsidR="00DE5C6E">
          <w:rPr>
            <w:webHidden/>
          </w:rPr>
          <w:fldChar w:fldCharType="separate"/>
        </w:r>
        <w:r w:rsidR="00DE5C6E">
          <w:rPr>
            <w:webHidden/>
          </w:rPr>
          <w:t>8</w:t>
        </w:r>
        <w:r w:rsidR="00DE5C6E">
          <w:rPr>
            <w:webHidden/>
          </w:rPr>
          <w:fldChar w:fldCharType="end"/>
        </w:r>
      </w:hyperlink>
    </w:p>
    <w:p w14:paraId="123E3343" w14:textId="2376D7D4" w:rsidR="00DE5C6E" w:rsidRDefault="003C3566">
      <w:pPr>
        <w:pStyle w:val="TOC2"/>
        <w:tabs>
          <w:tab w:val="right" w:leader="dot" w:pos="9629"/>
        </w:tabs>
        <w:rPr>
          <w:rFonts w:eastAsiaTheme="minorEastAsia"/>
          <w:noProof/>
          <w:lang w:val="en-AU" w:eastAsia="en-AU"/>
        </w:rPr>
      </w:pPr>
      <w:hyperlink w:anchor="_Toc23335990" w:history="1">
        <w:r w:rsidR="00DE5C6E" w:rsidRPr="00605606">
          <w:rPr>
            <w:rStyle w:val="Hyperlink"/>
            <w:noProof/>
          </w:rPr>
          <w:t>Description of the task (administration guidelines)</w:t>
        </w:r>
        <w:r w:rsidR="00DE5C6E">
          <w:rPr>
            <w:noProof/>
            <w:webHidden/>
          </w:rPr>
          <w:tab/>
        </w:r>
        <w:r w:rsidR="00DE5C6E">
          <w:rPr>
            <w:noProof/>
            <w:webHidden/>
          </w:rPr>
          <w:fldChar w:fldCharType="begin"/>
        </w:r>
        <w:r w:rsidR="00DE5C6E">
          <w:rPr>
            <w:noProof/>
            <w:webHidden/>
          </w:rPr>
          <w:instrText xml:space="preserve"> PAGEREF _Toc23335990 \h </w:instrText>
        </w:r>
        <w:r w:rsidR="00DE5C6E">
          <w:rPr>
            <w:noProof/>
            <w:webHidden/>
          </w:rPr>
        </w:r>
        <w:r w:rsidR="00DE5C6E">
          <w:rPr>
            <w:noProof/>
            <w:webHidden/>
          </w:rPr>
          <w:fldChar w:fldCharType="separate"/>
        </w:r>
        <w:r w:rsidR="00DE5C6E">
          <w:rPr>
            <w:noProof/>
            <w:webHidden/>
          </w:rPr>
          <w:t>8</w:t>
        </w:r>
        <w:r w:rsidR="00DE5C6E">
          <w:rPr>
            <w:noProof/>
            <w:webHidden/>
          </w:rPr>
          <w:fldChar w:fldCharType="end"/>
        </w:r>
      </w:hyperlink>
    </w:p>
    <w:p w14:paraId="77413D9F" w14:textId="7123051C" w:rsidR="00DE5C6E" w:rsidRDefault="003C3566">
      <w:pPr>
        <w:pStyle w:val="TOC2"/>
        <w:tabs>
          <w:tab w:val="right" w:leader="dot" w:pos="9629"/>
        </w:tabs>
        <w:rPr>
          <w:rFonts w:eastAsiaTheme="minorEastAsia"/>
          <w:noProof/>
          <w:lang w:val="en-AU" w:eastAsia="en-AU"/>
        </w:rPr>
      </w:pPr>
      <w:hyperlink w:anchor="_Toc23335991" w:history="1">
        <w:r w:rsidR="00DE5C6E" w:rsidRPr="00605606">
          <w:rPr>
            <w:rStyle w:val="Hyperlink"/>
            <w:noProof/>
          </w:rPr>
          <w:t>Evidence collected from this task</w:t>
        </w:r>
        <w:r w:rsidR="00DE5C6E">
          <w:rPr>
            <w:noProof/>
            <w:webHidden/>
          </w:rPr>
          <w:tab/>
        </w:r>
        <w:r w:rsidR="00DE5C6E">
          <w:rPr>
            <w:noProof/>
            <w:webHidden/>
          </w:rPr>
          <w:fldChar w:fldCharType="begin"/>
        </w:r>
        <w:r w:rsidR="00DE5C6E">
          <w:rPr>
            <w:noProof/>
            <w:webHidden/>
          </w:rPr>
          <w:instrText xml:space="preserve"> PAGEREF _Toc23335991 \h </w:instrText>
        </w:r>
        <w:r w:rsidR="00DE5C6E">
          <w:rPr>
            <w:noProof/>
            <w:webHidden/>
          </w:rPr>
        </w:r>
        <w:r w:rsidR="00DE5C6E">
          <w:rPr>
            <w:noProof/>
            <w:webHidden/>
          </w:rPr>
          <w:fldChar w:fldCharType="separate"/>
        </w:r>
        <w:r w:rsidR="00DE5C6E">
          <w:rPr>
            <w:noProof/>
            <w:webHidden/>
          </w:rPr>
          <w:t>10</w:t>
        </w:r>
        <w:r w:rsidR="00DE5C6E">
          <w:rPr>
            <w:noProof/>
            <w:webHidden/>
          </w:rPr>
          <w:fldChar w:fldCharType="end"/>
        </w:r>
      </w:hyperlink>
    </w:p>
    <w:p w14:paraId="1CE5E404" w14:textId="394E515D" w:rsidR="00DE5C6E" w:rsidRDefault="003C3566">
      <w:pPr>
        <w:pStyle w:val="TOC1"/>
        <w:rPr>
          <w:rFonts w:eastAsiaTheme="minorEastAsia"/>
          <w:b w:val="0"/>
          <w:lang w:eastAsia="en-AU"/>
        </w:rPr>
      </w:pPr>
      <w:hyperlink w:anchor="_Toc23335992" w:history="1">
        <w:r w:rsidR="00DE5C6E" w:rsidRPr="00605606">
          <w:rPr>
            <w:rStyle w:val="Hyperlink"/>
          </w:rPr>
          <w:t>Formative Assessment Tasks</w:t>
        </w:r>
        <w:r w:rsidR="00DE5C6E">
          <w:rPr>
            <w:webHidden/>
          </w:rPr>
          <w:tab/>
        </w:r>
        <w:r w:rsidR="00DE5C6E">
          <w:rPr>
            <w:webHidden/>
          </w:rPr>
          <w:fldChar w:fldCharType="begin"/>
        </w:r>
        <w:r w:rsidR="00DE5C6E">
          <w:rPr>
            <w:webHidden/>
          </w:rPr>
          <w:instrText xml:space="preserve"> PAGEREF _Toc23335992 \h </w:instrText>
        </w:r>
        <w:r w:rsidR="00DE5C6E">
          <w:rPr>
            <w:webHidden/>
          </w:rPr>
        </w:r>
        <w:r w:rsidR="00DE5C6E">
          <w:rPr>
            <w:webHidden/>
          </w:rPr>
          <w:fldChar w:fldCharType="separate"/>
        </w:r>
        <w:r w:rsidR="00DE5C6E">
          <w:rPr>
            <w:webHidden/>
          </w:rPr>
          <w:t>11</w:t>
        </w:r>
        <w:r w:rsidR="00DE5C6E">
          <w:rPr>
            <w:webHidden/>
          </w:rPr>
          <w:fldChar w:fldCharType="end"/>
        </w:r>
      </w:hyperlink>
    </w:p>
    <w:p w14:paraId="3A692C9E" w14:textId="5BC52EE5" w:rsidR="00DE5C6E" w:rsidRDefault="003C3566">
      <w:pPr>
        <w:pStyle w:val="TOC2"/>
        <w:tabs>
          <w:tab w:val="right" w:leader="dot" w:pos="9629"/>
        </w:tabs>
        <w:rPr>
          <w:rFonts w:eastAsiaTheme="minorEastAsia"/>
          <w:noProof/>
          <w:lang w:val="en-AU" w:eastAsia="en-AU"/>
        </w:rPr>
      </w:pPr>
      <w:hyperlink w:anchor="_Toc23335993" w:history="1">
        <w:r w:rsidR="00DE5C6E" w:rsidRPr="00605606">
          <w:rPr>
            <w:rStyle w:val="Hyperlink"/>
            <w:noProof/>
          </w:rPr>
          <w:t>Task 1: Target kicking</w:t>
        </w:r>
        <w:r w:rsidR="00DE5C6E">
          <w:rPr>
            <w:noProof/>
            <w:webHidden/>
          </w:rPr>
          <w:tab/>
        </w:r>
        <w:r w:rsidR="00DE5C6E">
          <w:rPr>
            <w:noProof/>
            <w:webHidden/>
          </w:rPr>
          <w:fldChar w:fldCharType="begin"/>
        </w:r>
        <w:r w:rsidR="00DE5C6E">
          <w:rPr>
            <w:noProof/>
            <w:webHidden/>
          </w:rPr>
          <w:instrText xml:space="preserve"> PAGEREF _Toc23335993 \h </w:instrText>
        </w:r>
        <w:r w:rsidR="00DE5C6E">
          <w:rPr>
            <w:noProof/>
            <w:webHidden/>
          </w:rPr>
        </w:r>
        <w:r w:rsidR="00DE5C6E">
          <w:rPr>
            <w:noProof/>
            <w:webHidden/>
          </w:rPr>
          <w:fldChar w:fldCharType="separate"/>
        </w:r>
        <w:r w:rsidR="00DE5C6E">
          <w:rPr>
            <w:noProof/>
            <w:webHidden/>
          </w:rPr>
          <w:t>11</w:t>
        </w:r>
        <w:r w:rsidR="00DE5C6E">
          <w:rPr>
            <w:noProof/>
            <w:webHidden/>
          </w:rPr>
          <w:fldChar w:fldCharType="end"/>
        </w:r>
      </w:hyperlink>
    </w:p>
    <w:p w14:paraId="6FE187F5" w14:textId="157E6B19" w:rsidR="00DE5C6E" w:rsidRDefault="003C3566">
      <w:pPr>
        <w:pStyle w:val="TOC2"/>
        <w:tabs>
          <w:tab w:val="right" w:leader="dot" w:pos="9629"/>
        </w:tabs>
        <w:rPr>
          <w:rFonts w:eastAsiaTheme="minorEastAsia"/>
          <w:noProof/>
          <w:lang w:val="en-AU" w:eastAsia="en-AU"/>
        </w:rPr>
      </w:pPr>
      <w:hyperlink w:anchor="_Toc23335994" w:history="1">
        <w:r w:rsidR="00DE5C6E" w:rsidRPr="00605606">
          <w:rPr>
            <w:rStyle w:val="Hyperlink"/>
            <w:noProof/>
          </w:rPr>
          <w:t>Task 2: Partner passing</w:t>
        </w:r>
        <w:r w:rsidR="00DE5C6E">
          <w:rPr>
            <w:noProof/>
            <w:webHidden/>
          </w:rPr>
          <w:tab/>
        </w:r>
        <w:r w:rsidR="00DE5C6E">
          <w:rPr>
            <w:noProof/>
            <w:webHidden/>
          </w:rPr>
          <w:fldChar w:fldCharType="begin"/>
        </w:r>
        <w:r w:rsidR="00DE5C6E">
          <w:rPr>
            <w:noProof/>
            <w:webHidden/>
          </w:rPr>
          <w:instrText xml:space="preserve"> PAGEREF _Toc23335994 \h </w:instrText>
        </w:r>
        <w:r w:rsidR="00DE5C6E">
          <w:rPr>
            <w:noProof/>
            <w:webHidden/>
          </w:rPr>
        </w:r>
        <w:r w:rsidR="00DE5C6E">
          <w:rPr>
            <w:noProof/>
            <w:webHidden/>
          </w:rPr>
          <w:fldChar w:fldCharType="separate"/>
        </w:r>
        <w:r w:rsidR="00DE5C6E">
          <w:rPr>
            <w:noProof/>
            <w:webHidden/>
          </w:rPr>
          <w:t>12</w:t>
        </w:r>
        <w:r w:rsidR="00DE5C6E">
          <w:rPr>
            <w:noProof/>
            <w:webHidden/>
          </w:rPr>
          <w:fldChar w:fldCharType="end"/>
        </w:r>
      </w:hyperlink>
    </w:p>
    <w:p w14:paraId="3A29A4AF" w14:textId="01832DE6" w:rsidR="00DE5C6E" w:rsidRDefault="003C3566">
      <w:pPr>
        <w:pStyle w:val="TOC2"/>
        <w:tabs>
          <w:tab w:val="right" w:leader="dot" w:pos="9629"/>
        </w:tabs>
        <w:rPr>
          <w:rFonts w:eastAsiaTheme="minorEastAsia"/>
          <w:noProof/>
          <w:lang w:val="en-AU" w:eastAsia="en-AU"/>
        </w:rPr>
      </w:pPr>
      <w:hyperlink w:anchor="_Toc23335995" w:history="1">
        <w:r w:rsidR="00DE5C6E" w:rsidRPr="00605606">
          <w:rPr>
            <w:rStyle w:val="Hyperlink"/>
            <w:noProof/>
          </w:rPr>
          <w:t>Task 3: Corner passing</w:t>
        </w:r>
        <w:r w:rsidR="00DE5C6E">
          <w:rPr>
            <w:noProof/>
            <w:webHidden/>
          </w:rPr>
          <w:tab/>
        </w:r>
        <w:r w:rsidR="00DE5C6E">
          <w:rPr>
            <w:noProof/>
            <w:webHidden/>
          </w:rPr>
          <w:fldChar w:fldCharType="begin"/>
        </w:r>
        <w:r w:rsidR="00DE5C6E">
          <w:rPr>
            <w:noProof/>
            <w:webHidden/>
          </w:rPr>
          <w:instrText xml:space="preserve"> PAGEREF _Toc23335995 \h </w:instrText>
        </w:r>
        <w:r w:rsidR="00DE5C6E">
          <w:rPr>
            <w:noProof/>
            <w:webHidden/>
          </w:rPr>
        </w:r>
        <w:r w:rsidR="00DE5C6E">
          <w:rPr>
            <w:noProof/>
            <w:webHidden/>
          </w:rPr>
          <w:fldChar w:fldCharType="separate"/>
        </w:r>
        <w:r w:rsidR="00DE5C6E">
          <w:rPr>
            <w:noProof/>
            <w:webHidden/>
          </w:rPr>
          <w:t>13</w:t>
        </w:r>
        <w:r w:rsidR="00DE5C6E">
          <w:rPr>
            <w:noProof/>
            <w:webHidden/>
          </w:rPr>
          <w:fldChar w:fldCharType="end"/>
        </w:r>
      </w:hyperlink>
    </w:p>
    <w:p w14:paraId="6A9FAFF4" w14:textId="3AF85A00" w:rsidR="00DE5C6E" w:rsidRDefault="003C3566">
      <w:pPr>
        <w:pStyle w:val="TOC2"/>
        <w:tabs>
          <w:tab w:val="right" w:leader="dot" w:pos="9629"/>
        </w:tabs>
        <w:rPr>
          <w:rFonts w:eastAsiaTheme="minorEastAsia"/>
          <w:noProof/>
          <w:lang w:val="en-AU" w:eastAsia="en-AU"/>
        </w:rPr>
      </w:pPr>
      <w:hyperlink w:anchor="_Toc23335996" w:history="1">
        <w:r w:rsidR="00DE5C6E" w:rsidRPr="00605606">
          <w:rPr>
            <w:rStyle w:val="Hyperlink"/>
            <w:noProof/>
          </w:rPr>
          <w:t>Task 4: Four corners</w:t>
        </w:r>
        <w:r w:rsidR="00DE5C6E">
          <w:rPr>
            <w:noProof/>
            <w:webHidden/>
          </w:rPr>
          <w:tab/>
        </w:r>
        <w:r w:rsidR="00DE5C6E">
          <w:rPr>
            <w:noProof/>
            <w:webHidden/>
          </w:rPr>
          <w:fldChar w:fldCharType="begin"/>
        </w:r>
        <w:r w:rsidR="00DE5C6E">
          <w:rPr>
            <w:noProof/>
            <w:webHidden/>
          </w:rPr>
          <w:instrText xml:space="preserve"> PAGEREF _Toc23335996 \h </w:instrText>
        </w:r>
        <w:r w:rsidR="00DE5C6E">
          <w:rPr>
            <w:noProof/>
            <w:webHidden/>
          </w:rPr>
        </w:r>
        <w:r w:rsidR="00DE5C6E">
          <w:rPr>
            <w:noProof/>
            <w:webHidden/>
          </w:rPr>
          <w:fldChar w:fldCharType="separate"/>
        </w:r>
        <w:r w:rsidR="00DE5C6E">
          <w:rPr>
            <w:noProof/>
            <w:webHidden/>
          </w:rPr>
          <w:t>14</w:t>
        </w:r>
        <w:r w:rsidR="00DE5C6E">
          <w:rPr>
            <w:noProof/>
            <w:webHidden/>
          </w:rPr>
          <w:fldChar w:fldCharType="end"/>
        </w:r>
      </w:hyperlink>
    </w:p>
    <w:p w14:paraId="0B2E1071" w14:textId="3DB4771F" w:rsidR="00DE5C6E" w:rsidRDefault="003C3566">
      <w:pPr>
        <w:pStyle w:val="TOC2"/>
        <w:tabs>
          <w:tab w:val="right" w:leader="dot" w:pos="9629"/>
        </w:tabs>
        <w:rPr>
          <w:rFonts w:eastAsiaTheme="minorEastAsia"/>
          <w:noProof/>
          <w:lang w:val="en-AU" w:eastAsia="en-AU"/>
        </w:rPr>
      </w:pPr>
      <w:hyperlink w:anchor="_Toc23335997" w:history="1">
        <w:r w:rsidR="00DE5C6E" w:rsidRPr="00605606">
          <w:rPr>
            <w:rStyle w:val="Hyperlink"/>
            <w:noProof/>
          </w:rPr>
          <w:t>Task 5: Consecutive passes (three versus one)</w:t>
        </w:r>
        <w:r w:rsidR="00DE5C6E">
          <w:rPr>
            <w:noProof/>
            <w:webHidden/>
          </w:rPr>
          <w:tab/>
        </w:r>
        <w:r w:rsidR="00DE5C6E">
          <w:rPr>
            <w:noProof/>
            <w:webHidden/>
          </w:rPr>
          <w:fldChar w:fldCharType="begin"/>
        </w:r>
        <w:r w:rsidR="00DE5C6E">
          <w:rPr>
            <w:noProof/>
            <w:webHidden/>
          </w:rPr>
          <w:instrText xml:space="preserve"> PAGEREF _Toc23335997 \h </w:instrText>
        </w:r>
        <w:r w:rsidR="00DE5C6E">
          <w:rPr>
            <w:noProof/>
            <w:webHidden/>
          </w:rPr>
        </w:r>
        <w:r w:rsidR="00DE5C6E">
          <w:rPr>
            <w:noProof/>
            <w:webHidden/>
          </w:rPr>
          <w:fldChar w:fldCharType="separate"/>
        </w:r>
        <w:r w:rsidR="00DE5C6E">
          <w:rPr>
            <w:noProof/>
            <w:webHidden/>
          </w:rPr>
          <w:t>15</w:t>
        </w:r>
        <w:r w:rsidR="00DE5C6E">
          <w:rPr>
            <w:noProof/>
            <w:webHidden/>
          </w:rPr>
          <w:fldChar w:fldCharType="end"/>
        </w:r>
      </w:hyperlink>
    </w:p>
    <w:p w14:paraId="013968A4" w14:textId="1D492A36" w:rsidR="00DE5C6E" w:rsidRDefault="003C3566">
      <w:pPr>
        <w:pStyle w:val="TOC2"/>
        <w:tabs>
          <w:tab w:val="right" w:leader="dot" w:pos="9629"/>
        </w:tabs>
        <w:rPr>
          <w:rFonts w:eastAsiaTheme="minorEastAsia"/>
          <w:noProof/>
          <w:lang w:val="en-AU" w:eastAsia="en-AU"/>
        </w:rPr>
      </w:pPr>
      <w:hyperlink w:anchor="_Toc23335998" w:history="1">
        <w:r w:rsidR="00DE5C6E" w:rsidRPr="00605606">
          <w:rPr>
            <w:rStyle w:val="Hyperlink"/>
            <w:noProof/>
          </w:rPr>
          <w:t>Task 6: Endzone (three versus three or four versus four)</w:t>
        </w:r>
        <w:r w:rsidR="00DE5C6E">
          <w:rPr>
            <w:noProof/>
            <w:webHidden/>
          </w:rPr>
          <w:tab/>
        </w:r>
        <w:r w:rsidR="00DE5C6E">
          <w:rPr>
            <w:noProof/>
            <w:webHidden/>
          </w:rPr>
          <w:fldChar w:fldCharType="begin"/>
        </w:r>
        <w:r w:rsidR="00DE5C6E">
          <w:rPr>
            <w:noProof/>
            <w:webHidden/>
          </w:rPr>
          <w:instrText xml:space="preserve"> PAGEREF _Toc23335998 \h </w:instrText>
        </w:r>
        <w:r w:rsidR="00DE5C6E">
          <w:rPr>
            <w:noProof/>
            <w:webHidden/>
          </w:rPr>
        </w:r>
        <w:r w:rsidR="00DE5C6E">
          <w:rPr>
            <w:noProof/>
            <w:webHidden/>
          </w:rPr>
          <w:fldChar w:fldCharType="separate"/>
        </w:r>
        <w:r w:rsidR="00DE5C6E">
          <w:rPr>
            <w:noProof/>
            <w:webHidden/>
          </w:rPr>
          <w:t>16</w:t>
        </w:r>
        <w:r w:rsidR="00DE5C6E">
          <w:rPr>
            <w:noProof/>
            <w:webHidden/>
          </w:rPr>
          <w:fldChar w:fldCharType="end"/>
        </w:r>
      </w:hyperlink>
    </w:p>
    <w:p w14:paraId="127007CA" w14:textId="01485386" w:rsidR="00DE5C6E" w:rsidRDefault="003C3566">
      <w:pPr>
        <w:pStyle w:val="TOC1"/>
        <w:rPr>
          <w:rFonts w:eastAsiaTheme="minorEastAsia"/>
          <w:b w:val="0"/>
          <w:lang w:eastAsia="en-AU"/>
        </w:rPr>
      </w:pPr>
      <w:hyperlink w:anchor="_Toc23335999" w:history="1">
        <w:r w:rsidR="00DE5C6E" w:rsidRPr="00605606">
          <w:rPr>
            <w:rStyle w:val="Hyperlink"/>
          </w:rPr>
          <w:t>Setting the scene</w:t>
        </w:r>
        <w:r w:rsidR="00DE5C6E">
          <w:rPr>
            <w:webHidden/>
          </w:rPr>
          <w:tab/>
        </w:r>
        <w:r w:rsidR="00DE5C6E">
          <w:rPr>
            <w:webHidden/>
          </w:rPr>
          <w:fldChar w:fldCharType="begin"/>
        </w:r>
        <w:r w:rsidR="00DE5C6E">
          <w:rPr>
            <w:webHidden/>
          </w:rPr>
          <w:instrText xml:space="preserve"> PAGEREF _Toc23335999 \h </w:instrText>
        </w:r>
        <w:r w:rsidR="00DE5C6E">
          <w:rPr>
            <w:webHidden/>
          </w:rPr>
        </w:r>
        <w:r w:rsidR="00DE5C6E">
          <w:rPr>
            <w:webHidden/>
          </w:rPr>
          <w:fldChar w:fldCharType="separate"/>
        </w:r>
        <w:r w:rsidR="00DE5C6E">
          <w:rPr>
            <w:webHidden/>
          </w:rPr>
          <w:t>17</w:t>
        </w:r>
        <w:r w:rsidR="00DE5C6E">
          <w:rPr>
            <w:webHidden/>
          </w:rPr>
          <w:fldChar w:fldCharType="end"/>
        </w:r>
      </w:hyperlink>
    </w:p>
    <w:p w14:paraId="6EE78A4D" w14:textId="556CF45B" w:rsidR="00DE5C6E" w:rsidRDefault="003C3566">
      <w:pPr>
        <w:pStyle w:val="TOC3"/>
        <w:tabs>
          <w:tab w:val="right" w:leader="dot" w:pos="9629"/>
        </w:tabs>
        <w:rPr>
          <w:rFonts w:eastAsiaTheme="minorEastAsia"/>
          <w:noProof/>
          <w:lang w:val="en-AU" w:eastAsia="en-AU"/>
        </w:rPr>
      </w:pPr>
      <w:hyperlink w:anchor="_Toc23336000" w:history="1">
        <w:r w:rsidR="00DE5C6E" w:rsidRPr="00605606">
          <w:rPr>
            <w:rStyle w:val="Hyperlink"/>
            <w:noProof/>
          </w:rPr>
          <w:t>Action 1: Performs movement skills</w:t>
        </w:r>
        <w:r w:rsidR="00DE5C6E">
          <w:rPr>
            <w:noProof/>
            <w:webHidden/>
          </w:rPr>
          <w:tab/>
        </w:r>
        <w:r w:rsidR="00DE5C6E">
          <w:rPr>
            <w:noProof/>
            <w:webHidden/>
          </w:rPr>
          <w:fldChar w:fldCharType="begin"/>
        </w:r>
        <w:r w:rsidR="00DE5C6E">
          <w:rPr>
            <w:noProof/>
            <w:webHidden/>
          </w:rPr>
          <w:instrText xml:space="preserve"> PAGEREF _Toc23336000 \h </w:instrText>
        </w:r>
        <w:r w:rsidR="00DE5C6E">
          <w:rPr>
            <w:noProof/>
            <w:webHidden/>
          </w:rPr>
        </w:r>
        <w:r w:rsidR="00DE5C6E">
          <w:rPr>
            <w:noProof/>
            <w:webHidden/>
          </w:rPr>
          <w:fldChar w:fldCharType="separate"/>
        </w:r>
        <w:r w:rsidR="00DE5C6E">
          <w:rPr>
            <w:noProof/>
            <w:webHidden/>
          </w:rPr>
          <w:t>18</w:t>
        </w:r>
        <w:r w:rsidR="00DE5C6E">
          <w:rPr>
            <w:noProof/>
            <w:webHidden/>
          </w:rPr>
          <w:fldChar w:fldCharType="end"/>
        </w:r>
      </w:hyperlink>
    </w:p>
    <w:p w14:paraId="43B1A0F9" w14:textId="2579DD36" w:rsidR="00DE5C6E" w:rsidRDefault="003C3566">
      <w:pPr>
        <w:pStyle w:val="TOC3"/>
        <w:tabs>
          <w:tab w:val="right" w:leader="dot" w:pos="9629"/>
        </w:tabs>
        <w:rPr>
          <w:rFonts w:eastAsiaTheme="minorEastAsia"/>
          <w:noProof/>
          <w:lang w:val="en-AU" w:eastAsia="en-AU"/>
        </w:rPr>
      </w:pPr>
      <w:hyperlink w:anchor="_Toc23336001" w:history="1">
        <w:r w:rsidR="00DE5C6E" w:rsidRPr="00605606">
          <w:rPr>
            <w:rStyle w:val="Hyperlink"/>
            <w:noProof/>
          </w:rPr>
          <w:t>Action 2: Uses movement strategies</w:t>
        </w:r>
        <w:r w:rsidR="00DE5C6E">
          <w:rPr>
            <w:noProof/>
            <w:webHidden/>
          </w:rPr>
          <w:tab/>
        </w:r>
        <w:r w:rsidR="00DE5C6E">
          <w:rPr>
            <w:noProof/>
            <w:webHidden/>
          </w:rPr>
          <w:fldChar w:fldCharType="begin"/>
        </w:r>
        <w:r w:rsidR="00DE5C6E">
          <w:rPr>
            <w:noProof/>
            <w:webHidden/>
          </w:rPr>
          <w:instrText xml:space="preserve"> PAGEREF _Toc23336001 \h </w:instrText>
        </w:r>
        <w:r w:rsidR="00DE5C6E">
          <w:rPr>
            <w:noProof/>
            <w:webHidden/>
          </w:rPr>
        </w:r>
        <w:r w:rsidR="00DE5C6E">
          <w:rPr>
            <w:noProof/>
            <w:webHidden/>
          </w:rPr>
          <w:fldChar w:fldCharType="separate"/>
        </w:r>
        <w:r w:rsidR="00DE5C6E">
          <w:rPr>
            <w:noProof/>
            <w:webHidden/>
          </w:rPr>
          <w:t>18</w:t>
        </w:r>
        <w:r w:rsidR="00DE5C6E">
          <w:rPr>
            <w:noProof/>
            <w:webHidden/>
          </w:rPr>
          <w:fldChar w:fldCharType="end"/>
        </w:r>
      </w:hyperlink>
    </w:p>
    <w:p w14:paraId="10794F65" w14:textId="62191541" w:rsidR="00DE5C6E" w:rsidRDefault="003C3566">
      <w:pPr>
        <w:pStyle w:val="TOC3"/>
        <w:tabs>
          <w:tab w:val="right" w:leader="dot" w:pos="9629"/>
        </w:tabs>
        <w:rPr>
          <w:rFonts w:eastAsiaTheme="minorEastAsia"/>
          <w:noProof/>
          <w:lang w:val="en-AU" w:eastAsia="en-AU"/>
        </w:rPr>
      </w:pPr>
      <w:hyperlink w:anchor="_Toc23336002" w:history="1">
        <w:r w:rsidR="00DE5C6E" w:rsidRPr="00605606">
          <w:rPr>
            <w:rStyle w:val="Hyperlink"/>
            <w:noProof/>
          </w:rPr>
          <w:t>Action 3: Solves movement challenges</w:t>
        </w:r>
        <w:r w:rsidR="00DE5C6E">
          <w:rPr>
            <w:noProof/>
            <w:webHidden/>
          </w:rPr>
          <w:tab/>
        </w:r>
        <w:r w:rsidR="00DE5C6E">
          <w:rPr>
            <w:noProof/>
            <w:webHidden/>
          </w:rPr>
          <w:fldChar w:fldCharType="begin"/>
        </w:r>
        <w:r w:rsidR="00DE5C6E">
          <w:rPr>
            <w:noProof/>
            <w:webHidden/>
          </w:rPr>
          <w:instrText xml:space="preserve"> PAGEREF _Toc23336002 \h </w:instrText>
        </w:r>
        <w:r w:rsidR="00DE5C6E">
          <w:rPr>
            <w:noProof/>
            <w:webHidden/>
          </w:rPr>
        </w:r>
        <w:r w:rsidR="00DE5C6E">
          <w:rPr>
            <w:noProof/>
            <w:webHidden/>
          </w:rPr>
          <w:fldChar w:fldCharType="separate"/>
        </w:r>
        <w:r w:rsidR="00DE5C6E">
          <w:rPr>
            <w:noProof/>
            <w:webHidden/>
          </w:rPr>
          <w:t>18</w:t>
        </w:r>
        <w:r w:rsidR="00DE5C6E">
          <w:rPr>
            <w:noProof/>
            <w:webHidden/>
          </w:rPr>
          <w:fldChar w:fldCharType="end"/>
        </w:r>
      </w:hyperlink>
    </w:p>
    <w:p w14:paraId="18E78E7D" w14:textId="2FD50C3A" w:rsidR="00DE5C6E" w:rsidRDefault="003C3566">
      <w:pPr>
        <w:pStyle w:val="TOC1"/>
        <w:rPr>
          <w:rFonts w:eastAsiaTheme="minorEastAsia"/>
          <w:b w:val="0"/>
          <w:lang w:eastAsia="en-AU"/>
        </w:rPr>
      </w:pPr>
      <w:hyperlink w:anchor="_Toc23336003" w:history="1">
        <w:r w:rsidR="00DE5C6E" w:rsidRPr="00605606">
          <w:rPr>
            <w:rStyle w:val="Hyperlink"/>
          </w:rPr>
          <w:t>Using evidence to plan for future teaching and learning</w:t>
        </w:r>
        <w:r w:rsidR="00DE5C6E">
          <w:rPr>
            <w:webHidden/>
          </w:rPr>
          <w:tab/>
        </w:r>
        <w:r w:rsidR="00DE5C6E">
          <w:rPr>
            <w:webHidden/>
          </w:rPr>
          <w:fldChar w:fldCharType="begin"/>
        </w:r>
        <w:r w:rsidR="00DE5C6E">
          <w:rPr>
            <w:webHidden/>
          </w:rPr>
          <w:instrText xml:space="preserve"> PAGEREF _Toc23336003 \h </w:instrText>
        </w:r>
        <w:r w:rsidR="00DE5C6E">
          <w:rPr>
            <w:webHidden/>
          </w:rPr>
        </w:r>
        <w:r w:rsidR="00DE5C6E">
          <w:rPr>
            <w:webHidden/>
          </w:rPr>
          <w:fldChar w:fldCharType="separate"/>
        </w:r>
        <w:r w:rsidR="00DE5C6E">
          <w:rPr>
            <w:webHidden/>
          </w:rPr>
          <w:t>19</w:t>
        </w:r>
        <w:r w:rsidR="00DE5C6E">
          <w:rPr>
            <w:webHidden/>
          </w:rPr>
          <w:fldChar w:fldCharType="end"/>
        </w:r>
      </w:hyperlink>
    </w:p>
    <w:p w14:paraId="7648D2B8" w14:textId="2C0C8486" w:rsidR="00007BCB" w:rsidRPr="00007BCB" w:rsidRDefault="00007BCB" w:rsidP="00007BCB">
      <w:pPr>
        <w:tabs>
          <w:tab w:val="right" w:leader="dot" w:pos="9639"/>
        </w:tabs>
        <w:spacing w:before="240" w:after="100" w:line="240" w:lineRule="auto"/>
        <w:jc w:val="both"/>
        <w:rPr>
          <w:rFonts w:ascii="Arial" w:eastAsia="Times New Roman" w:hAnsi="Arial" w:cs="Arial"/>
          <w:b/>
          <w:bCs/>
          <w:szCs w:val="24"/>
          <w:lang w:val="en-AU" w:eastAsia="en-AU"/>
        </w:rPr>
        <w:sectPr w:rsidR="00007BCB" w:rsidRPr="00007BCB" w:rsidSect="00041171">
          <w:headerReference w:type="first" r:id="rId19"/>
          <w:footerReference w:type="first" r:id="rId20"/>
          <w:pgSz w:w="11907" w:h="16840" w:code="9"/>
          <w:pgMar w:top="0" w:right="1134" w:bottom="0" w:left="1134" w:header="567" w:footer="284" w:gutter="0"/>
          <w:cols w:space="708"/>
          <w:titlePg/>
          <w:docGrid w:linePitch="360"/>
        </w:sectPr>
      </w:pPr>
      <w:r w:rsidRPr="00007BCB">
        <w:rPr>
          <w:rFonts w:ascii="Arial" w:eastAsia="Times New Roman" w:hAnsi="Arial" w:cs="Arial"/>
          <w:bCs/>
          <w:szCs w:val="24"/>
          <w:lang w:val="en-AU" w:eastAsia="en-AU"/>
        </w:rPr>
        <w:fldChar w:fldCharType="end"/>
      </w:r>
    </w:p>
    <w:p w14:paraId="62C8C73D" w14:textId="77777777" w:rsidR="00007BCB" w:rsidRPr="00007BCB" w:rsidRDefault="00007BCB" w:rsidP="00007BCB">
      <w:pPr>
        <w:rPr>
          <w:rFonts w:ascii="Arial" w:hAnsi="Arial" w:cs="Arial"/>
          <w:b/>
          <w:color w:val="000000" w:themeColor="text1"/>
          <w:sz w:val="40"/>
          <w:szCs w:val="40"/>
        </w:rPr>
      </w:pPr>
      <w:r w:rsidRPr="00007BCB">
        <w:br w:type="page"/>
      </w:r>
    </w:p>
    <w:p w14:paraId="24D88092" w14:textId="77777777" w:rsidR="001C4515" w:rsidRPr="001C4515" w:rsidRDefault="001C4515" w:rsidP="001C4515">
      <w:pPr>
        <w:spacing w:before="360"/>
        <w:outlineLvl w:val="1"/>
        <w:rPr>
          <w:rFonts w:ascii="Arial" w:hAnsi="Arial" w:cs="Arial"/>
          <w:b/>
          <w:color w:val="000000" w:themeColor="text1"/>
          <w:sz w:val="40"/>
          <w:szCs w:val="40"/>
          <w:lang w:val="en-AU"/>
        </w:rPr>
      </w:pPr>
      <w:bookmarkStart w:id="4" w:name="_Toc515458827"/>
      <w:bookmarkStart w:id="5" w:name="_Toc7594995"/>
      <w:bookmarkStart w:id="6" w:name="_Toc19020426"/>
      <w:r w:rsidRPr="001C4515">
        <w:rPr>
          <w:rFonts w:ascii="Arial" w:hAnsi="Arial" w:cs="Arial"/>
          <w:b/>
          <w:color w:val="000000" w:themeColor="text1"/>
          <w:sz w:val="40"/>
          <w:szCs w:val="40"/>
          <w:lang w:val="en-AU"/>
        </w:rPr>
        <w:lastRenderedPageBreak/>
        <w:t>What is formative assessment?</w:t>
      </w:r>
      <w:bookmarkEnd w:id="4"/>
      <w:bookmarkEnd w:id="5"/>
      <w:bookmarkEnd w:id="6"/>
    </w:p>
    <w:p w14:paraId="20C91E1C" w14:textId="77777777" w:rsidR="001C4515" w:rsidRPr="001C4515" w:rsidRDefault="001C4515" w:rsidP="001C4515">
      <w:pPr>
        <w:spacing w:before="120" w:after="120" w:line="280" w:lineRule="exact"/>
        <w:rPr>
          <w:rFonts w:ascii="Arial" w:hAnsi="Arial" w:cs="Arial"/>
          <w:color w:val="000000" w:themeColor="text1"/>
          <w:lang w:val="en-AU"/>
        </w:rPr>
      </w:pPr>
      <w:r w:rsidRPr="001C4515">
        <w:rPr>
          <w:rFonts w:ascii="Arial" w:hAnsi="Arial" w:cs="Arial"/>
          <w:color w:val="000000" w:themeColor="text1"/>
          <w:lang w:val="en-AU"/>
        </w:rPr>
        <w:t xml:space="preserve">Formative assessment is any assessment that is used to improve teaching and learning. Best-practice formative assessment uses a rigorous approach in which each step of the assessment process is carefully thought through. </w:t>
      </w:r>
    </w:p>
    <w:p w14:paraId="5E94CD12" w14:textId="77777777" w:rsidR="001C4515" w:rsidRPr="001C4515" w:rsidRDefault="001C4515" w:rsidP="001C4515">
      <w:pPr>
        <w:spacing w:before="120" w:after="120" w:line="280" w:lineRule="exact"/>
        <w:rPr>
          <w:rFonts w:ascii="Arial" w:hAnsi="Arial" w:cs="Arial"/>
          <w:color w:val="000000" w:themeColor="text1"/>
          <w:lang w:val="en-AU"/>
        </w:rPr>
      </w:pPr>
      <w:r w:rsidRPr="001C4515">
        <w:rPr>
          <w:rFonts w:ascii="Arial" w:hAnsi="Arial" w:cs="Arial"/>
          <w:color w:val="000000" w:themeColor="text1"/>
          <w:lang w:val="en-AU"/>
        </w:rPr>
        <w:t>Assessment is a three-step process by which evidence is collected, interpreted and used. By definition, the final step of formative assessment requires a use that improves teaching and learning.</w:t>
      </w:r>
    </w:p>
    <w:p w14:paraId="0D8C0E86" w14:textId="77777777" w:rsidR="001C4515" w:rsidRPr="001C4515" w:rsidRDefault="001C4515" w:rsidP="001C4515">
      <w:pPr>
        <w:spacing w:before="120" w:after="120" w:line="280" w:lineRule="exact"/>
        <w:rPr>
          <w:rFonts w:ascii="Arial" w:hAnsi="Arial" w:cs="Arial"/>
          <w:color w:val="000000" w:themeColor="text1"/>
          <w:lang w:val="en-AU"/>
        </w:rPr>
      </w:pPr>
      <w:r w:rsidRPr="001C4515">
        <w:rPr>
          <w:rFonts w:ascii="Arial" w:hAnsi="Arial" w:cs="Arial"/>
          <w:color w:val="000000" w:themeColor="text1"/>
          <w:lang w:val="en-AU"/>
        </w:rPr>
        <w:t xml:space="preserve">For the best results, teachers can work together to interrogate the curriculum and use their professional expertise and knowledge of their students to outline a learning continuum including a rubric of measurable, user-friendly descriptions of skills and knowledge. Teachers can draw on this learning continuum and rubric to decide how to collect evidence of each student’s current learning in order to provide formative feedback and understand what they are ready to learn next. </w:t>
      </w:r>
    </w:p>
    <w:p w14:paraId="5115DC22" w14:textId="77777777" w:rsidR="001C4515" w:rsidRPr="001C4515" w:rsidRDefault="001C4515" w:rsidP="001C4515">
      <w:pPr>
        <w:spacing w:before="120" w:after="120" w:line="280" w:lineRule="exact"/>
        <w:rPr>
          <w:rFonts w:ascii="Arial" w:hAnsi="Arial" w:cs="Arial"/>
          <w:color w:val="000000" w:themeColor="text1"/>
          <w:lang w:val="en-AU"/>
        </w:rPr>
      </w:pPr>
      <w:r w:rsidRPr="001C4515">
        <w:rPr>
          <w:rFonts w:ascii="Arial" w:hAnsi="Arial" w:cs="Arial"/>
          <w:color w:val="000000" w:themeColor="text1"/>
          <w:lang w:val="en-AU"/>
        </w:rPr>
        <w:t xml:space="preserve">The VCAA’s </w:t>
      </w:r>
      <w:r w:rsidRPr="001C4515">
        <w:rPr>
          <w:rFonts w:ascii="Arial" w:hAnsi="Arial" w:cs="Arial"/>
          <w:i/>
          <w:color w:val="000000" w:themeColor="text1"/>
          <w:lang w:val="en-AU"/>
        </w:rPr>
        <w:t>Guide to Formative Assessment Rubrics</w:t>
      </w:r>
      <w:r w:rsidRPr="001C4515">
        <w:rPr>
          <w:rFonts w:ascii="Arial" w:hAnsi="Arial" w:cs="Arial"/>
          <w:color w:val="000000" w:themeColor="text1"/>
          <w:lang w:val="en-AU"/>
        </w:rPr>
        <w:t xml:space="preserve"> outlines how to develop a formative assessment rubric to collect, interpret and use evidence of student learning to plan teaching and learning. For more information about formative assessment and to access a copy of the guide, please go to the </w:t>
      </w:r>
      <w:hyperlink r:id="rId21" w:history="1">
        <w:r w:rsidRPr="001C4515">
          <w:rPr>
            <w:rFonts w:ascii="Arial" w:hAnsi="Arial" w:cs="Arial"/>
            <w:color w:val="0000FF" w:themeColor="hyperlink"/>
            <w:u w:val="single"/>
            <w:lang w:val="en-AU"/>
          </w:rPr>
          <w:t>Formative Assessment section</w:t>
        </w:r>
      </w:hyperlink>
      <w:r w:rsidRPr="001C4515">
        <w:rPr>
          <w:rFonts w:ascii="Arial" w:hAnsi="Arial" w:cs="Arial"/>
          <w:color w:val="000000" w:themeColor="text1"/>
          <w:lang w:val="en-AU"/>
        </w:rPr>
        <w:t xml:space="preserve"> of the VCAA website.</w:t>
      </w:r>
    </w:p>
    <w:p w14:paraId="4EAAD9B2" w14:textId="77777777" w:rsidR="001C4515" w:rsidRPr="001C4515" w:rsidRDefault="001C4515" w:rsidP="001C4515">
      <w:pPr>
        <w:spacing w:before="320" w:after="160" w:line="360" w:lineRule="exact"/>
        <w:contextualSpacing/>
        <w:outlineLvl w:val="2"/>
        <w:rPr>
          <w:rFonts w:ascii="Arial" w:hAnsi="Arial" w:cs="Arial"/>
          <w:b/>
          <w:color w:val="000000" w:themeColor="text1"/>
          <w:sz w:val="32"/>
          <w:szCs w:val="28"/>
        </w:rPr>
      </w:pPr>
      <w:bookmarkStart w:id="7" w:name="_Toc19020427"/>
      <w:r w:rsidRPr="001C4515">
        <w:rPr>
          <w:rFonts w:ascii="Arial" w:hAnsi="Arial" w:cs="Arial"/>
          <w:b/>
          <w:color w:val="000000" w:themeColor="text1"/>
          <w:sz w:val="32"/>
          <w:szCs w:val="28"/>
        </w:rPr>
        <w:t>Using formative assessment rubrics in schools</w:t>
      </w:r>
      <w:bookmarkEnd w:id="7"/>
    </w:p>
    <w:p w14:paraId="0B6E573C" w14:textId="4A797BAE" w:rsidR="001C4515" w:rsidRPr="001C4515" w:rsidRDefault="001C4515" w:rsidP="003C3566">
      <w:pPr>
        <w:spacing w:before="120" w:after="120" w:line="280" w:lineRule="exact"/>
        <w:rPr>
          <w:rFonts w:ascii="Arial" w:hAnsi="Arial" w:cs="Arial"/>
          <w:color w:val="000000" w:themeColor="text1"/>
        </w:rPr>
      </w:pPr>
      <w:r w:rsidRPr="001C4515">
        <w:rPr>
          <w:rFonts w:ascii="Arial" w:hAnsi="Arial" w:cs="Arial"/>
          <w:color w:val="000000" w:themeColor="text1"/>
        </w:rPr>
        <w:t xml:space="preserve">This document is based on the material developed by one group of teachers in the </w:t>
      </w:r>
      <w:r w:rsidR="003C3566">
        <w:rPr>
          <w:rFonts w:ascii="Arial" w:hAnsi="Arial" w:cs="Arial"/>
          <w:color w:val="000000" w:themeColor="text1"/>
        </w:rPr>
        <w:t>2018/1</w:t>
      </w:r>
      <w:r w:rsidRPr="001C4515">
        <w:rPr>
          <w:rFonts w:ascii="Arial" w:hAnsi="Arial" w:cs="Arial"/>
          <w:color w:val="000000" w:themeColor="text1"/>
        </w:rPr>
        <w:t xml:space="preserve">9 Formative Assessment Rubrics project. </w:t>
      </w:r>
      <w:r w:rsidR="003C3566" w:rsidRPr="003C3566">
        <w:rPr>
          <w:rFonts w:ascii="Arial" w:hAnsi="Arial" w:cs="Arial"/>
          <w:color w:val="000000" w:themeColor="text1"/>
        </w:rPr>
        <w:t xml:space="preserve">The VCAA acknowledges the valuable contribution to this resource of the following teachers: </w:t>
      </w:r>
      <w:r w:rsidR="003C3566">
        <w:rPr>
          <w:rFonts w:ascii="Arial" w:hAnsi="Arial" w:cs="Arial"/>
          <w:color w:val="000000" w:themeColor="text1"/>
        </w:rPr>
        <w:t xml:space="preserve">Alister </w:t>
      </w:r>
      <w:r w:rsidR="003C3566" w:rsidRPr="003C3566">
        <w:rPr>
          <w:rFonts w:ascii="Arial" w:hAnsi="Arial" w:cs="Arial"/>
          <w:color w:val="000000" w:themeColor="text1"/>
        </w:rPr>
        <w:t>Stuart</w:t>
      </w:r>
      <w:r w:rsidR="003C3566">
        <w:rPr>
          <w:rFonts w:ascii="Arial" w:hAnsi="Arial" w:cs="Arial"/>
          <w:color w:val="000000" w:themeColor="text1"/>
        </w:rPr>
        <w:t xml:space="preserve"> (</w:t>
      </w:r>
      <w:proofErr w:type="spellStart"/>
      <w:r w:rsidR="003C3566" w:rsidRPr="003C3566">
        <w:rPr>
          <w:rFonts w:ascii="Arial" w:hAnsi="Arial" w:cs="Arial"/>
          <w:color w:val="000000" w:themeColor="text1"/>
        </w:rPr>
        <w:t>Lilydale</w:t>
      </w:r>
      <w:proofErr w:type="spellEnd"/>
      <w:r w:rsidR="003C3566" w:rsidRPr="003C3566">
        <w:rPr>
          <w:rFonts w:ascii="Arial" w:hAnsi="Arial" w:cs="Arial"/>
          <w:color w:val="000000" w:themeColor="text1"/>
        </w:rPr>
        <w:t xml:space="preserve"> High School</w:t>
      </w:r>
      <w:r w:rsidR="003C3566">
        <w:rPr>
          <w:rFonts w:ascii="Arial" w:hAnsi="Arial" w:cs="Arial"/>
          <w:color w:val="000000" w:themeColor="text1"/>
        </w:rPr>
        <w:t xml:space="preserve">), Hilary </w:t>
      </w:r>
      <w:r w:rsidR="003C3566" w:rsidRPr="003C3566">
        <w:rPr>
          <w:rFonts w:ascii="Arial" w:hAnsi="Arial" w:cs="Arial"/>
          <w:color w:val="000000" w:themeColor="text1"/>
        </w:rPr>
        <w:t>Gilbert</w:t>
      </w:r>
      <w:r w:rsidR="003C3566">
        <w:rPr>
          <w:rFonts w:ascii="Arial" w:hAnsi="Arial" w:cs="Arial"/>
          <w:color w:val="000000" w:themeColor="text1"/>
        </w:rPr>
        <w:t xml:space="preserve"> (</w:t>
      </w:r>
      <w:r w:rsidR="003C3566" w:rsidRPr="003C3566">
        <w:rPr>
          <w:rFonts w:ascii="Arial" w:hAnsi="Arial" w:cs="Arial"/>
          <w:color w:val="000000" w:themeColor="text1"/>
        </w:rPr>
        <w:t>Brunswick Secondary College</w:t>
      </w:r>
      <w:r w:rsidR="003C3566">
        <w:rPr>
          <w:rFonts w:ascii="Arial" w:hAnsi="Arial" w:cs="Arial"/>
          <w:color w:val="000000" w:themeColor="text1"/>
        </w:rPr>
        <w:t>) and</w:t>
      </w:r>
      <w:bookmarkStart w:id="8" w:name="_GoBack"/>
      <w:bookmarkEnd w:id="8"/>
      <w:r w:rsidR="003C3566">
        <w:rPr>
          <w:rFonts w:ascii="Arial" w:hAnsi="Arial" w:cs="Arial"/>
          <w:color w:val="000000" w:themeColor="text1"/>
        </w:rPr>
        <w:t xml:space="preserve"> Noel </w:t>
      </w:r>
      <w:proofErr w:type="spellStart"/>
      <w:r w:rsidR="003C3566" w:rsidRPr="003C3566">
        <w:rPr>
          <w:rFonts w:ascii="Arial" w:hAnsi="Arial" w:cs="Arial"/>
          <w:color w:val="000000" w:themeColor="text1"/>
        </w:rPr>
        <w:t>Skehan</w:t>
      </w:r>
      <w:proofErr w:type="spellEnd"/>
      <w:r w:rsidR="003C3566" w:rsidRPr="003C3566">
        <w:rPr>
          <w:rFonts w:ascii="Arial" w:hAnsi="Arial" w:cs="Arial"/>
          <w:color w:val="000000" w:themeColor="text1"/>
        </w:rPr>
        <w:t xml:space="preserve"> </w:t>
      </w:r>
      <w:r w:rsidR="003C3566">
        <w:rPr>
          <w:rFonts w:ascii="Arial" w:hAnsi="Arial" w:cs="Arial"/>
          <w:color w:val="000000" w:themeColor="text1"/>
        </w:rPr>
        <w:t>(</w:t>
      </w:r>
      <w:r w:rsidR="003C3566" w:rsidRPr="003C3566">
        <w:rPr>
          <w:rFonts w:ascii="Arial" w:hAnsi="Arial" w:cs="Arial"/>
          <w:color w:val="000000" w:themeColor="text1"/>
        </w:rPr>
        <w:t xml:space="preserve">Sacred Heart College </w:t>
      </w:r>
      <w:proofErr w:type="spellStart"/>
      <w:r w:rsidR="003C3566" w:rsidRPr="003C3566">
        <w:rPr>
          <w:rFonts w:ascii="Arial" w:hAnsi="Arial" w:cs="Arial"/>
          <w:color w:val="000000" w:themeColor="text1"/>
        </w:rPr>
        <w:t>Yarrawonga</w:t>
      </w:r>
      <w:proofErr w:type="spellEnd"/>
      <w:r w:rsidR="003C3566">
        <w:rPr>
          <w:rFonts w:ascii="Arial" w:hAnsi="Arial" w:cs="Arial"/>
          <w:color w:val="000000" w:themeColor="text1"/>
        </w:rPr>
        <w:t xml:space="preserve">). </w:t>
      </w:r>
      <w:r w:rsidRPr="001C4515">
        <w:rPr>
          <w:rFonts w:ascii="Arial" w:hAnsi="Arial" w:cs="Arial"/>
          <w:color w:val="000000" w:themeColor="text1"/>
        </w:rPr>
        <w:t>The Victorian Curriculum and Assessment Authority partnered with the Assessment Research Centre, University of Melbourne, to provide professional learning for teachers interested in strengthening their understanding and use of formative assessment rubrics.</w:t>
      </w:r>
    </w:p>
    <w:p w14:paraId="23155CE9" w14:textId="77777777" w:rsidR="001C4515" w:rsidRPr="001C4515" w:rsidRDefault="001C4515" w:rsidP="001C4515">
      <w:pPr>
        <w:spacing w:before="120" w:after="120" w:line="280" w:lineRule="exact"/>
        <w:rPr>
          <w:rFonts w:ascii="Arial" w:eastAsia="Calibri" w:hAnsi="Arial" w:cs="Arial"/>
          <w:color w:val="000000"/>
        </w:rPr>
      </w:pPr>
      <w:r w:rsidRPr="001C4515">
        <w:rPr>
          <w:rFonts w:ascii="Arial" w:hAnsi="Arial" w:cs="Arial"/>
          <w:color w:val="000000" w:themeColor="text1"/>
        </w:rPr>
        <w:t xml:space="preserve">This resource includes a sample formative assessment rubric, a description of a task/activity undertaken to gather evidence of learning, and annotated student work samples. </w:t>
      </w:r>
    </w:p>
    <w:p w14:paraId="059A0E65" w14:textId="77777777" w:rsidR="001C4515" w:rsidRPr="001C4515" w:rsidRDefault="001C4515" w:rsidP="001C4515">
      <w:pPr>
        <w:spacing w:before="120" w:after="120" w:line="280" w:lineRule="exact"/>
        <w:rPr>
          <w:rFonts w:ascii="Arial" w:hAnsi="Arial" w:cs="Arial"/>
          <w:color w:val="000000" w:themeColor="text1"/>
        </w:rPr>
      </w:pPr>
      <w:r w:rsidRPr="001C4515">
        <w:rPr>
          <w:rFonts w:ascii="Arial" w:hAnsi="Arial" w:cs="Arial"/>
          <w:color w:val="000000" w:themeColor="text1"/>
        </w:rPr>
        <w:t>Schools have flexibility in how they choose to use this resource, including as:</w:t>
      </w:r>
    </w:p>
    <w:p w14:paraId="0226F191" w14:textId="77777777" w:rsidR="001C4515" w:rsidRPr="001C4515" w:rsidRDefault="001C4515" w:rsidP="001C4515">
      <w:pPr>
        <w:numPr>
          <w:ilvl w:val="0"/>
          <w:numId w:val="1"/>
        </w:numPr>
        <w:tabs>
          <w:tab w:val="left" w:pos="425"/>
        </w:tabs>
        <w:spacing w:before="120" w:after="120" w:line="280" w:lineRule="exact"/>
        <w:ind w:left="425" w:hanging="425"/>
        <w:contextualSpacing/>
        <w:rPr>
          <w:rFonts w:ascii="Arial" w:eastAsia="Calibri" w:hAnsi="Arial" w:cs="Arial"/>
          <w:color w:val="000000" w:themeColor="text1"/>
          <w:kern w:val="22"/>
          <w:lang w:val="en-GB" w:eastAsia="ja-JP"/>
        </w:rPr>
      </w:pPr>
      <w:r w:rsidRPr="001C4515">
        <w:rPr>
          <w:rFonts w:ascii="Arial" w:eastAsia="Calibri" w:hAnsi="Arial" w:cs="Arial"/>
          <w:color w:val="000000" w:themeColor="text1"/>
          <w:kern w:val="22"/>
          <w:lang w:val="en-GB" w:eastAsia="ja-JP"/>
        </w:rPr>
        <w:t>a model that they adapt to suit their own teaching and learning plans</w:t>
      </w:r>
    </w:p>
    <w:p w14:paraId="2B0DF5FC" w14:textId="77777777" w:rsidR="001C4515" w:rsidRPr="001C4515" w:rsidRDefault="001C4515" w:rsidP="001C4515">
      <w:pPr>
        <w:numPr>
          <w:ilvl w:val="0"/>
          <w:numId w:val="1"/>
        </w:numPr>
        <w:tabs>
          <w:tab w:val="left" w:pos="425"/>
        </w:tabs>
        <w:spacing w:before="120" w:after="120" w:line="280" w:lineRule="exact"/>
        <w:ind w:left="425" w:hanging="425"/>
        <w:contextualSpacing/>
        <w:rPr>
          <w:rFonts w:ascii="Arial" w:eastAsia="Calibri" w:hAnsi="Arial" w:cs="Arial"/>
          <w:color w:val="000000" w:themeColor="text1"/>
          <w:kern w:val="22"/>
          <w:lang w:val="en-GB" w:eastAsia="ja-JP"/>
        </w:rPr>
      </w:pPr>
      <w:proofErr w:type="gramStart"/>
      <w:r w:rsidRPr="001C4515">
        <w:rPr>
          <w:rFonts w:ascii="Arial" w:eastAsia="Calibri" w:hAnsi="Arial" w:cs="Arial"/>
          <w:color w:val="000000" w:themeColor="text1"/>
          <w:kern w:val="22"/>
          <w:lang w:val="en-GB" w:eastAsia="ja-JP"/>
        </w:rPr>
        <w:t>a</w:t>
      </w:r>
      <w:proofErr w:type="gramEnd"/>
      <w:r w:rsidRPr="001C4515">
        <w:rPr>
          <w:rFonts w:ascii="Arial" w:eastAsia="Calibri" w:hAnsi="Arial" w:cs="Arial"/>
          <w:color w:val="000000" w:themeColor="text1"/>
          <w:kern w:val="22"/>
          <w:lang w:val="en-GB" w:eastAsia="ja-JP"/>
        </w:rPr>
        <w:t xml:space="preserve"> resource to support them as they develop their own formative assessment rubrics and tasks.</w:t>
      </w:r>
    </w:p>
    <w:p w14:paraId="51A281C4" w14:textId="77777777" w:rsidR="001C4515" w:rsidRPr="001C4515" w:rsidRDefault="001C4515" w:rsidP="001C4515">
      <w:pPr>
        <w:spacing w:before="120" w:after="120" w:line="280" w:lineRule="exact"/>
        <w:rPr>
          <w:rFonts w:ascii="Arial" w:hAnsi="Arial" w:cs="Arial"/>
          <w:color w:val="000000" w:themeColor="text1"/>
        </w:rPr>
      </w:pPr>
      <w:r w:rsidRPr="001C4515">
        <w:rPr>
          <w:rFonts w:ascii="Arial" w:hAnsi="Arial" w:cs="Arial"/>
          <w:color w:val="000000" w:themeColor="text1"/>
        </w:rPr>
        <w:t xml:space="preserve">This resource is not an exemplar. </w:t>
      </w:r>
    </w:p>
    <w:p w14:paraId="6259160A" w14:textId="77777777" w:rsidR="001C4515" w:rsidRPr="001C4515" w:rsidRDefault="001C4515" w:rsidP="001C4515">
      <w:pPr>
        <w:spacing w:before="120" w:after="120" w:line="280" w:lineRule="exact"/>
        <w:rPr>
          <w:rFonts w:ascii="Arial" w:hAnsi="Arial" w:cs="Arial"/>
          <w:color w:val="000000" w:themeColor="text1"/>
        </w:rPr>
      </w:pPr>
      <w:r w:rsidRPr="001C4515">
        <w:rPr>
          <w:rFonts w:ascii="Arial" w:hAnsi="Arial" w:cs="Arial"/>
          <w:color w:val="000000" w:themeColor="text1"/>
        </w:rPr>
        <w:t xml:space="preserve">Additional support and advice on high-quality curriculum planning is available from the </w:t>
      </w:r>
      <w:hyperlink r:id="rId22" w:history="1">
        <w:r w:rsidRPr="001C4515">
          <w:rPr>
            <w:rFonts w:ascii="Arial" w:hAnsi="Arial" w:cs="Arial"/>
            <w:color w:val="0000FF" w:themeColor="hyperlink"/>
            <w:u w:val="single"/>
          </w:rPr>
          <w:t>Curriculum Planning Resource</w:t>
        </w:r>
      </w:hyperlink>
      <w:r w:rsidRPr="001C4515">
        <w:rPr>
          <w:rFonts w:ascii="Arial" w:hAnsi="Arial" w:cs="Arial"/>
          <w:color w:val="000000" w:themeColor="text1"/>
        </w:rPr>
        <w:t>.</w:t>
      </w:r>
    </w:p>
    <w:p w14:paraId="78B6595F" w14:textId="77777777" w:rsidR="005F11B9" w:rsidRDefault="005F11B9">
      <w:pPr>
        <w:rPr>
          <w:rFonts w:ascii="Arial" w:hAnsi="Arial" w:cs="Arial"/>
          <w:b/>
          <w:color w:val="000000" w:themeColor="text1"/>
          <w:sz w:val="32"/>
          <w:szCs w:val="28"/>
        </w:rPr>
      </w:pPr>
      <w:r>
        <w:br w:type="page"/>
      </w:r>
    </w:p>
    <w:p w14:paraId="5AFCC4BA" w14:textId="3D3DF8F6" w:rsidR="00B6691D" w:rsidRDefault="005F11B9" w:rsidP="00686D05">
      <w:pPr>
        <w:pStyle w:val="VCAAHeading1"/>
      </w:pPr>
      <w:bookmarkStart w:id="9" w:name="_Toc23335987"/>
      <w:r>
        <w:lastRenderedPageBreak/>
        <w:t xml:space="preserve">The </w:t>
      </w:r>
      <w:r w:rsidR="00A50A62">
        <w:t xml:space="preserve">formative assessment </w:t>
      </w:r>
      <w:r>
        <w:t>rubric</w:t>
      </w:r>
      <w:bookmarkEnd w:id="9"/>
    </w:p>
    <w:p w14:paraId="0BA3783A" w14:textId="6A3D2950" w:rsidR="00D66724" w:rsidRPr="00D66724" w:rsidRDefault="00D66724" w:rsidP="00D66724">
      <w:pPr>
        <w:pStyle w:val="VCAAbody"/>
      </w:pPr>
      <w:r w:rsidRPr="00D66724">
        <w:t xml:space="preserve">The rubric in this document was developed to help inform teaching and learning in Health and Physical Education. This rubric supports the explicit teaching of </w:t>
      </w:r>
      <w:r w:rsidR="007C1D54" w:rsidRPr="00D66724">
        <w:t>Physical</w:t>
      </w:r>
      <w:r w:rsidRPr="00D66724">
        <w:t xml:space="preserve"> Education in a unit with a focus on invasion, net/wall</w:t>
      </w:r>
      <w:r w:rsidRPr="00D66724">
        <w:rPr>
          <w:rStyle w:val="CommentReference"/>
          <w:sz w:val="22"/>
          <w:szCs w:val="22"/>
        </w:rPr>
        <w:t xml:space="preserve">, </w:t>
      </w:r>
      <w:r w:rsidRPr="00D66724">
        <w:t>striking and fielding games or in a sport based unit such as football, soccer, volleyball, softball.</w:t>
      </w:r>
      <w:r w:rsidR="00805634">
        <w:t xml:space="preserve"> The </w:t>
      </w:r>
      <w:r w:rsidR="00004049">
        <w:t>example tasks provided are designed to formatively assess students in an invasion game, however, the rubric can be used to assess movement skills, strategies and challenges in a variety of games and sports.</w:t>
      </w:r>
    </w:p>
    <w:p w14:paraId="1947F103" w14:textId="77777777" w:rsidR="00D66724" w:rsidRPr="00D66724" w:rsidRDefault="00D66724" w:rsidP="00D66724">
      <w:pPr>
        <w:pStyle w:val="VCAAbody"/>
      </w:pPr>
      <w:r w:rsidRPr="00D66724">
        <w:t>The rubric is designed to assess student ability to perform movement skills, use movement strategies and solve movement challenges, with the intention that each row in the rubric can be used independent to each other.</w:t>
      </w:r>
    </w:p>
    <w:p w14:paraId="656C05B7" w14:textId="15D8D308" w:rsidR="005F11B9" w:rsidRDefault="005F11B9" w:rsidP="00686D05">
      <w:pPr>
        <w:pStyle w:val="VCAAHeading2"/>
      </w:pPr>
      <w:bookmarkStart w:id="10" w:name="_Toc23335988"/>
      <w:r>
        <w:t>Links to the Victorian Curriculum F–10</w:t>
      </w:r>
      <w:bookmarkEnd w:id="10"/>
    </w:p>
    <w:p w14:paraId="1B9272D8" w14:textId="7B6CB0E9" w:rsidR="002D7057" w:rsidRDefault="003C3566" w:rsidP="005F11B9">
      <w:pPr>
        <w:pStyle w:val="VCAAbody"/>
        <w:rPr>
          <w:b/>
        </w:rPr>
      </w:pPr>
      <w:r>
        <w:rPr>
          <w:b/>
          <w:noProof/>
        </w:rPr>
        <w:pict w14:anchorId="39AFB55D">
          <v:rect id="_x0000_i1025" alt="" style="width:451.35pt;height:.05pt;mso-width-percent:0;mso-height-percent:0;mso-width-percent:0;mso-height-percent:0" o:hralign="center" o:hrstd="t" o:hr="t" fillcolor="#a0a0a0" stroked="f"/>
        </w:pict>
      </w:r>
    </w:p>
    <w:p w14:paraId="604BF9A7" w14:textId="77777777" w:rsidR="00D66724" w:rsidRDefault="00D66724" w:rsidP="00D66724">
      <w:pPr>
        <w:pStyle w:val="VCAAbody"/>
        <w:tabs>
          <w:tab w:val="left" w:pos="3969"/>
        </w:tabs>
        <w:ind w:left="3969" w:hanging="3969"/>
        <w:rPr>
          <w:color w:val="517AB7" w:themeColor="accent6"/>
        </w:rPr>
      </w:pPr>
      <w:r w:rsidRPr="005F11B9">
        <w:rPr>
          <w:b/>
        </w:rPr>
        <w:t>Curriculum area:</w:t>
      </w:r>
      <w:r>
        <w:tab/>
      </w:r>
      <w:r w:rsidRPr="00D66724">
        <w:t>Health and Physical Education</w:t>
      </w:r>
      <w:r w:rsidRPr="00D66724">
        <w:rPr>
          <w:color w:val="517AB7" w:themeColor="accent6"/>
        </w:rPr>
        <w:t xml:space="preserve"> </w:t>
      </w:r>
    </w:p>
    <w:p w14:paraId="63C1C018" w14:textId="351680D9" w:rsidR="00D66724" w:rsidRDefault="00D66724" w:rsidP="00D66724">
      <w:pPr>
        <w:pStyle w:val="VCAAbody"/>
        <w:tabs>
          <w:tab w:val="left" w:pos="3969"/>
        </w:tabs>
        <w:ind w:left="3969" w:hanging="3969"/>
      </w:pPr>
      <w:r>
        <w:rPr>
          <w:b/>
        </w:rPr>
        <w:tab/>
      </w:r>
      <w:r w:rsidRPr="00D66724">
        <w:t>Strand: Movement and Physical Activity</w:t>
      </w:r>
    </w:p>
    <w:p w14:paraId="3B59D6BB" w14:textId="67C237A2" w:rsidR="00D66724" w:rsidRPr="00D66724" w:rsidRDefault="00D66724" w:rsidP="00D66724">
      <w:pPr>
        <w:pStyle w:val="VCAAbody"/>
        <w:tabs>
          <w:tab w:val="left" w:pos="3969"/>
        </w:tabs>
        <w:ind w:left="3969" w:hanging="3969"/>
      </w:pPr>
      <w:r>
        <w:tab/>
        <w:t>Sub-strand: Moving the body</w:t>
      </w:r>
      <w:r w:rsidR="007074B7">
        <w:t xml:space="preserve"> and Learning through movement</w:t>
      </w:r>
    </w:p>
    <w:p w14:paraId="1AF3484B" w14:textId="761C05FF" w:rsidR="00D66724" w:rsidRPr="00D66724" w:rsidRDefault="00D66724" w:rsidP="00D66724">
      <w:pPr>
        <w:pStyle w:val="VCAAbody"/>
        <w:tabs>
          <w:tab w:val="left" w:pos="3969"/>
        </w:tabs>
        <w:ind w:left="3969" w:hanging="3969"/>
      </w:pPr>
      <w:r w:rsidRPr="005F11B9">
        <w:rPr>
          <w:b/>
        </w:rPr>
        <w:t>Level</w:t>
      </w:r>
      <w:r>
        <w:rPr>
          <w:b/>
        </w:rPr>
        <w:t>s</w:t>
      </w:r>
      <w:r w:rsidRPr="005F11B9">
        <w:rPr>
          <w:b/>
        </w:rPr>
        <w:t>/Band</w:t>
      </w:r>
      <w:r>
        <w:rPr>
          <w:b/>
        </w:rPr>
        <w:t>s</w:t>
      </w:r>
      <w:r w:rsidRPr="005F11B9">
        <w:rPr>
          <w:b/>
        </w:rPr>
        <w:t>:</w:t>
      </w:r>
      <w:r w:rsidRPr="005F11B9">
        <w:rPr>
          <w:b/>
        </w:rPr>
        <w:tab/>
      </w:r>
      <w:r w:rsidRPr="00D66724">
        <w:t>Levels 7 to 10</w:t>
      </w:r>
    </w:p>
    <w:p w14:paraId="2593CC75" w14:textId="4F1ACF35" w:rsidR="00D66724" w:rsidRDefault="00D66724" w:rsidP="00D66724">
      <w:pPr>
        <w:tabs>
          <w:tab w:val="left" w:pos="3969"/>
        </w:tabs>
        <w:ind w:left="3969" w:hanging="3969"/>
        <w:rPr>
          <w:rStyle w:val="VCAAbodyChar"/>
        </w:rPr>
      </w:pPr>
      <w:r w:rsidRPr="00550EE9">
        <w:rPr>
          <w:b/>
        </w:rPr>
        <w:t>Achievement standard/s extract:</w:t>
      </w:r>
      <w:r w:rsidRPr="00550EE9">
        <w:rPr>
          <w:color w:val="517AB7" w:themeColor="accent6"/>
        </w:rPr>
        <w:t xml:space="preserve"> </w:t>
      </w:r>
      <w:r>
        <w:rPr>
          <w:color w:val="517AB7" w:themeColor="accent6"/>
        </w:rPr>
        <w:tab/>
      </w:r>
      <w:r>
        <w:rPr>
          <w:rStyle w:val="VCAAbodyChar"/>
        </w:rPr>
        <w:t xml:space="preserve">Level 7 and </w:t>
      </w:r>
      <w:r w:rsidRPr="00D66724">
        <w:rPr>
          <w:rStyle w:val="VCAAbodyChar"/>
        </w:rPr>
        <w:t xml:space="preserve">8: </w:t>
      </w:r>
    </w:p>
    <w:p w14:paraId="02291282" w14:textId="2CC11305" w:rsidR="00D66724" w:rsidRDefault="00D66724" w:rsidP="00D66724">
      <w:pPr>
        <w:tabs>
          <w:tab w:val="left" w:pos="3969"/>
        </w:tabs>
        <w:ind w:left="3969" w:hanging="3969"/>
        <w:rPr>
          <w:rFonts w:ascii="Arial" w:hAnsi="Arial" w:cs="Arial"/>
          <w:color w:val="333333"/>
        </w:rPr>
      </w:pPr>
      <w:r>
        <w:rPr>
          <w:b/>
        </w:rPr>
        <w:tab/>
      </w:r>
      <w:r w:rsidRPr="00D66724">
        <w:rPr>
          <w:rStyle w:val="VCAAbodyChar"/>
        </w:rPr>
        <w:t xml:space="preserve">Students demonstrate control and accuracy when performing </w:t>
      </w:r>
      <w:proofErr w:type="spellStart"/>
      <w:r w:rsidRPr="00D66724">
        <w:rPr>
          <w:rStyle w:val="VCAAbodyChar"/>
        </w:rPr>
        <w:t>specialised</w:t>
      </w:r>
      <w:proofErr w:type="spellEnd"/>
      <w:r w:rsidRPr="00D66724">
        <w:rPr>
          <w:rStyle w:val="VCAAbodyChar"/>
        </w:rPr>
        <w:t xml:space="preserve"> movement skills. They apply and refine movement concepts and strategies to suit different movement situations. They apply the elements of movement to compose and perform movement sequences.</w:t>
      </w:r>
    </w:p>
    <w:p w14:paraId="62AF531C" w14:textId="2E46928C" w:rsidR="00D66724" w:rsidRDefault="00D66724" w:rsidP="00D66724">
      <w:pPr>
        <w:tabs>
          <w:tab w:val="left" w:pos="3969"/>
        </w:tabs>
        <w:ind w:left="3969" w:hanging="3969"/>
        <w:rPr>
          <w:rStyle w:val="VCAAbodyChar"/>
        </w:rPr>
      </w:pPr>
      <w:r>
        <w:rPr>
          <w:b/>
        </w:rPr>
        <w:tab/>
      </w:r>
      <w:r>
        <w:rPr>
          <w:rStyle w:val="VCAAbodyChar"/>
        </w:rPr>
        <w:t xml:space="preserve">Level 9 and </w:t>
      </w:r>
      <w:r w:rsidRPr="00D66724">
        <w:rPr>
          <w:rStyle w:val="VCAAbodyChar"/>
        </w:rPr>
        <w:t xml:space="preserve">10: </w:t>
      </w:r>
    </w:p>
    <w:p w14:paraId="7CB7AD9C" w14:textId="62906D6B" w:rsidR="00D66724" w:rsidRDefault="00D66724" w:rsidP="00D66724">
      <w:pPr>
        <w:tabs>
          <w:tab w:val="left" w:pos="3969"/>
        </w:tabs>
        <w:ind w:left="3969" w:hanging="3969"/>
        <w:rPr>
          <w:rStyle w:val="VCAAbodyChar"/>
        </w:rPr>
      </w:pPr>
      <w:r>
        <w:rPr>
          <w:rStyle w:val="VCAAbodyChar"/>
        </w:rPr>
        <w:tab/>
      </w:r>
      <w:r w:rsidRPr="00D66724">
        <w:rPr>
          <w:rStyle w:val="VCAAbodyChar"/>
        </w:rPr>
        <w:t xml:space="preserve">Students apply and transfer movement concepts and strategies to new and challenging movement situations. They apply criteria to make judgments about and refine their own and others’ </w:t>
      </w:r>
      <w:proofErr w:type="spellStart"/>
      <w:r w:rsidRPr="00D66724">
        <w:rPr>
          <w:rStyle w:val="VCAAbodyChar"/>
        </w:rPr>
        <w:t>specialised</w:t>
      </w:r>
      <w:proofErr w:type="spellEnd"/>
      <w:r w:rsidRPr="00D66724">
        <w:rPr>
          <w:rStyle w:val="VCAAbodyChar"/>
        </w:rPr>
        <w:t xml:space="preserve"> movement skills and movement performances. They work collaboratively to design and apply solutions to movement challenges.</w:t>
      </w:r>
    </w:p>
    <w:p w14:paraId="5A258B11" w14:textId="1BA5DD5A" w:rsidR="00D66724" w:rsidRDefault="00D66724" w:rsidP="00D66724">
      <w:pPr>
        <w:tabs>
          <w:tab w:val="left" w:pos="3969"/>
        </w:tabs>
        <w:ind w:left="3969" w:hanging="3969"/>
        <w:rPr>
          <w:rStyle w:val="VCAAbodyChar"/>
        </w:rPr>
      </w:pPr>
      <w:r w:rsidRPr="005F11B9">
        <w:rPr>
          <w:b/>
        </w:rPr>
        <w:t>Content Description/s:</w:t>
      </w:r>
      <w:r>
        <w:rPr>
          <w:b/>
        </w:rPr>
        <w:tab/>
      </w:r>
      <w:r w:rsidRPr="00D66724">
        <w:rPr>
          <w:rStyle w:val="VCAAbodyChar"/>
        </w:rPr>
        <w:t>Levels 7 and 8:</w:t>
      </w:r>
    </w:p>
    <w:p w14:paraId="6D55018F" w14:textId="0E74E557" w:rsidR="00D66724" w:rsidRPr="00D66724" w:rsidRDefault="00D66724" w:rsidP="00D66724">
      <w:pPr>
        <w:tabs>
          <w:tab w:val="left" w:pos="3969"/>
        </w:tabs>
        <w:ind w:left="3969" w:hanging="3969"/>
        <w:rPr>
          <w:rStyle w:val="VCAAbodyChar"/>
        </w:rPr>
      </w:pPr>
      <w:r w:rsidRPr="00D66724">
        <w:rPr>
          <w:rStyle w:val="VCAAbodyChar"/>
        </w:rPr>
        <w:tab/>
        <w:t xml:space="preserve">Use feedback to improve body control and coordination when performing </w:t>
      </w:r>
      <w:proofErr w:type="spellStart"/>
      <w:r w:rsidRPr="00D66724">
        <w:rPr>
          <w:rStyle w:val="VCAAbodyChar"/>
        </w:rPr>
        <w:t>specialised</w:t>
      </w:r>
      <w:proofErr w:type="spellEnd"/>
      <w:r w:rsidRPr="00D66724">
        <w:rPr>
          <w:rStyle w:val="VCAAbodyChar"/>
        </w:rPr>
        <w:t xml:space="preserve"> movement skills </w:t>
      </w:r>
      <w:hyperlink r:id="rId23" w:tooltip="View elaborations and additional details of VCHPEM133" w:history="1">
        <w:r w:rsidRPr="00D66724">
          <w:rPr>
            <w:rStyle w:val="Hyperlink"/>
          </w:rPr>
          <w:t>(VCHPEM133)</w:t>
        </w:r>
      </w:hyperlink>
      <w:r w:rsidRPr="00D66724">
        <w:rPr>
          <w:rStyle w:val="VCAAbodyChar"/>
        </w:rPr>
        <w:t xml:space="preserve"> </w:t>
      </w:r>
    </w:p>
    <w:p w14:paraId="7129CAD9" w14:textId="78048CC2" w:rsidR="00D66724" w:rsidRPr="00D66724" w:rsidRDefault="00D66724" w:rsidP="00D66724">
      <w:pPr>
        <w:tabs>
          <w:tab w:val="left" w:pos="3969"/>
        </w:tabs>
        <w:ind w:left="3969" w:hanging="3969"/>
        <w:rPr>
          <w:rStyle w:val="VCAAbodyChar"/>
        </w:rPr>
      </w:pPr>
      <w:r w:rsidRPr="00D66724">
        <w:rPr>
          <w:rStyle w:val="VCAAbodyChar"/>
        </w:rPr>
        <w:tab/>
        <w:t xml:space="preserve"> </w:t>
      </w:r>
    </w:p>
    <w:p w14:paraId="6B57E96E" w14:textId="7351D449" w:rsidR="00D66724" w:rsidRDefault="00D66724" w:rsidP="00D66724">
      <w:pPr>
        <w:tabs>
          <w:tab w:val="left" w:pos="3969"/>
        </w:tabs>
        <w:ind w:left="3969" w:hanging="3969"/>
        <w:rPr>
          <w:rStyle w:val="VCAAbodyChar"/>
        </w:rPr>
      </w:pPr>
      <w:r w:rsidRPr="00D66724">
        <w:rPr>
          <w:rStyle w:val="VCAAbodyChar"/>
        </w:rPr>
        <w:lastRenderedPageBreak/>
        <w:tab/>
      </w:r>
      <w:proofErr w:type="spellStart"/>
      <w:r w:rsidRPr="00D66724">
        <w:rPr>
          <w:rStyle w:val="VCAAbodyChar"/>
        </w:rPr>
        <w:t>Practise</w:t>
      </w:r>
      <w:proofErr w:type="spellEnd"/>
      <w:r w:rsidRPr="00D66724">
        <w:rPr>
          <w:rStyle w:val="VCAAbodyChar"/>
        </w:rPr>
        <w:t xml:space="preserve">, apply and transfer movement concepts and strategies </w:t>
      </w:r>
      <w:hyperlink r:id="rId24" w:tooltip="View elaborations and additional details of VCHPEM135" w:history="1">
        <w:r w:rsidRPr="00D66724">
          <w:rPr>
            <w:rStyle w:val="Hyperlink"/>
          </w:rPr>
          <w:t>(VCHPEM135)</w:t>
        </w:r>
      </w:hyperlink>
      <w:r w:rsidRPr="00D66724">
        <w:rPr>
          <w:rStyle w:val="VCAAbodyChar"/>
        </w:rPr>
        <w:t xml:space="preserve"> </w:t>
      </w:r>
    </w:p>
    <w:p w14:paraId="670975A5" w14:textId="5EE9A0A2" w:rsidR="00004049" w:rsidRPr="009B351D" w:rsidRDefault="009B351D" w:rsidP="009B351D">
      <w:pPr>
        <w:tabs>
          <w:tab w:val="left" w:pos="3969"/>
        </w:tabs>
        <w:ind w:left="3969" w:hanging="3969"/>
        <w:rPr>
          <w:rStyle w:val="VCAAbodyChar"/>
        </w:rPr>
      </w:pPr>
      <w:r>
        <w:rPr>
          <w:rStyle w:val="VCAAbodyChar"/>
        </w:rPr>
        <w:tab/>
      </w:r>
      <w:r w:rsidR="00004049" w:rsidRPr="009B351D">
        <w:rPr>
          <w:rStyle w:val="VCAAbodyChar"/>
        </w:rPr>
        <w:t>Evaluate and justify reasons for decisions and choices of action when solving movement challenges </w:t>
      </w:r>
      <w:hyperlink r:id="rId25" w:tooltip="View elaborations and additional details of VCHPEM140" w:history="1">
        <w:r w:rsidR="00004049" w:rsidRPr="009B351D">
          <w:rPr>
            <w:rStyle w:val="Hyperlink"/>
          </w:rPr>
          <w:t>(VCHPEM140)</w:t>
        </w:r>
      </w:hyperlink>
    </w:p>
    <w:p w14:paraId="6EAE4AC8" w14:textId="3818AD8E" w:rsidR="00D66724" w:rsidRPr="00D66724" w:rsidRDefault="00D66724" w:rsidP="00D66724">
      <w:pPr>
        <w:tabs>
          <w:tab w:val="left" w:pos="3969"/>
        </w:tabs>
        <w:ind w:left="3969" w:hanging="3969"/>
        <w:rPr>
          <w:rStyle w:val="VCAAbodyChar"/>
        </w:rPr>
      </w:pPr>
      <w:r w:rsidRPr="00D66724">
        <w:rPr>
          <w:rStyle w:val="VCAAbodyChar"/>
        </w:rPr>
        <w:tab/>
        <w:t>Levels 9 and 10:</w:t>
      </w:r>
    </w:p>
    <w:p w14:paraId="34E25CB1" w14:textId="02D0E0F0" w:rsidR="00D66724" w:rsidRPr="00D66724" w:rsidRDefault="00D66724" w:rsidP="00D66724">
      <w:pPr>
        <w:tabs>
          <w:tab w:val="left" w:pos="3969"/>
        </w:tabs>
        <w:ind w:left="3969" w:hanging="3969"/>
        <w:rPr>
          <w:rStyle w:val="VCAAbodyChar"/>
        </w:rPr>
      </w:pPr>
      <w:r w:rsidRPr="00D66724">
        <w:rPr>
          <w:rStyle w:val="VCAAbodyChar"/>
        </w:rPr>
        <w:tab/>
        <w:t xml:space="preserve">Perform and refine </w:t>
      </w:r>
      <w:proofErr w:type="spellStart"/>
      <w:r w:rsidRPr="00D66724">
        <w:rPr>
          <w:rStyle w:val="VCAAbodyChar"/>
        </w:rPr>
        <w:t>specialised</w:t>
      </w:r>
      <w:proofErr w:type="spellEnd"/>
      <w:r w:rsidRPr="00D66724">
        <w:rPr>
          <w:rStyle w:val="VCAAbodyChar"/>
        </w:rPr>
        <w:t xml:space="preserve"> movement skills in challenging movement </w:t>
      </w:r>
      <w:hyperlink r:id="rId26" w:history="1">
        <w:r w:rsidRPr="00D66724">
          <w:rPr>
            <w:rStyle w:val="Hyperlink"/>
            <w:rFonts w:ascii="Arial" w:hAnsi="Arial" w:cs="Arial"/>
          </w:rPr>
          <w:t>(VCHPEM152)</w:t>
        </w:r>
      </w:hyperlink>
    </w:p>
    <w:p w14:paraId="6B0ABCC7" w14:textId="1797834E" w:rsidR="00D66724" w:rsidRDefault="00D66724" w:rsidP="00D66724">
      <w:pPr>
        <w:tabs>
          <w:tab w:val="left" w:pos="3969"/>
        </w:tabs>
        <w:ind w:left="3969" w:hanging="3969"/>
        <w:rPr>
          <w:rStyle w:val="VCAAbodyChar"/>
        </w:rPr>
      </w:pPr>
      <w:r w:rsidRPr="00D66724">
        <w:rPr>
          <w:rStyle w:val="VCAAbodyChar"/>
        </w:rPr>
        <w:tab/>
        <w:t xml:space="preserve">Develop, implement and evaluate movement concepts and strategies for successful outcomes </w:t>
      </w:r>
      <w:hyperlink r:id="rId27" w:tooltip="View elaborations and additional details of VCHPEM154" w:history="1">
        <w:r w:rsidRPr="00D66724">
          <w:rPr>
            <w:rStyle w:val="Hyperlink"/>
          </w:rPr>
          <w:t>(VCHPEM154)</w:t>
        </w:r>
      </w:hyperlink>
      <w:r w:rsidRPr="00D66724">
        <w:rPr>
          <w:rStyle w:val="VCAAbodyChar"/>
        </w:rPr>
        <w:t xml:space="preserve"> </w:t>
      </w:r>
    </w:p>
    <w:p w14:paraId="1B90ED54" w14:textId="6A52ED83" w:rsidR="00004049" w:rsidRPr="009B351D" w:rsidRDefault="009B351D" w:rsidP="009B351D">
      <w:pPr>
        <w:tabs>
          <w:tab w:val="left" w:pos="3969"/>
        </w:tabs>
        <w:ind w:left="3969" w:hanging="3969"/>
        <w:rPr>
          <w:rStyle w:val="VCAAbodyChar"/>
        </w:rPr>
      </w:pPr>
      <w:r>
        <w:rPr>
          <w:rStyle w:val="VCAAbodyChar"/>
        </w:rPr>
        <w:tab/>
      </w:r>
      <w:r w:rsidR="00004049" w:rsidRPr="009B351D">
        <w:rPr>
          <w:rStyle w:val="VCAAbodyChar"/>
        </w:rPr>
        <w:t>Transfer understanding from previous movement experiences to create solutions to movement challenges </w:t>
      </w:r>
      <w:hyperlink r:id="rId28" w:tooltip="View elaborations and additional details of VCHPEM159" w:history="1">
        <w:r w:rsidR="00004049" w:rsidRPr="009B351D">
          <w:rPr>
            <w:rStyle w:val="Hyperlink"/>
          </w:rPr>
          <w:t>(VCHPEM159)</w:t>
        </w:r>
      </w:hyperlink>
    </w:p>
    <w:p w14:paraId="14062DCD" w14:textId="3F64EEB0" w:rsidR="005F11B9" w:rsidRDefault="003C3566" w:rsidP="00686D05">
      <w:pPr>
        <w:pStyle w:val="VCAAbody"/>
      </w:pPr>
      <w:r>
        <w:rPr>
          <w:noProof/>
        </w:rPr>
        <w:pict w14:anchorId="3302BF46">
          <v:rect id="_x0000_i1026" alt="" style="width:451.35pt;height:.05pt;mso-width-percent:0;mso-height-percent:0;mso-width-percent:0;mso-height-percent:0" o:hralign="center" o:hrstd="t" o:hr="t" fillcolor="#a0a0a0" stroked="f"/>
        </w:pict>
      </w:r>
    </w:p>
    <w:p w14:paraId="3402B530" w14:textId="77777777" w:rsidR="00724741" w:rsidRDefault="00724741" w:rsidP="006557CF">
      <w:pPr>
        <w:sectPr w:rsidR="00724741" w:rsidSect="00EA71BE">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1440" w:right="1440" w:bottom="1440" w:left="1440" w:header="567" w:footer="284" w:gutter="0"/>
          <w:cols w:space="708"/>
          <w:titlePg/>
          <w:docGrid w:linePitch="360"/>
        </w:sectPr>
      </w:pPr>
    </w:p>
    <w:tbl>
      <w:tblPr>
        <w:tblW w:w="5000" w:type="pct"/>
        <w:tblCellMar>
          <w:top w:w="113" w:type="dxa"/>
          <w:left w:w="113" w:type="dxa"/>
          <w:bottom w:w="113" w:type="dxa"/>
          <w:right w:w="113" w:type="dxa"/>
        </w:tblCellMar>
        <w:tblLook w:val="04A0" w:firstRow="1" w:lastRow="0" w:firstColumn="1" w:lastColumn="0" w:noHBand="0" w:noVBand="1"/>
      </w:tblPr>
      <w:tblGrid>
        <w:gridCol w:w="2119"/>
        <w:gridCol w:w="2698"/>
        <w:gridCol w:w="2258"/>
        <w:gridCol w:w="3459"/>
        <w:gridCol w:w="3459"/>
        <w:gridCol w:w="3459"/>
        <w:gridCol w:w="3459"/>
      </w:tblGrid>
      <w:tr w:rsidR="009E1CFA" w:rsidRPr="009E1CFA" w14:paraId="54185D4A" w14:textId="77777777" w:rsidTr="009E1CFA">
        <w:trPr>
          <w:trHeight w:val="460"/>
        </w:trPr>
        <w:tc>
          <w:tcPr>
            <w:tcW w:w="1692" w:type="pct"/>
            <w:gridSpan w:val="3"/>
            <w:vMerge w:val="restart"/>
            <w:tcBorders>
              <w:top w:val="single" w:sz="4" w:space="0" w:color="auto"/>
              <w:left w:val="single" w:sz="4" w:space="0" w:color="auto"/>
              <w:right w:val="single" w:sz="12" w:space="0" w:color="FFC000"/>
            </w:tcBorders>
            <w:shd w:val="clear" w:color="auto" w:fill="auto"/>
            <w:tcMar>
              <w:top w:w="113" w:type="dxa"/>
              <w:left w:w="113" w:type="dxa"/>
              <w:bottom w:w="113" w:type="dxa"/>
              <w:right w:w="113" w:type="dxa"/>
            </w:tcMar>
          </w:tcPr>
          <w:p w14:paraId="5225BF97" w14:textId="77777777" w:rsidR="009E1CFA" w:rsidRPr="009E1CFA" w:rsidRDefault="009E1CFA" w:rsidP="009E1CFA">
            <w:pPr>
              <w:pStyle w:val="VCAAtablecondensed"/>
              <w:rPr>
                <w:b/>
              </w:rPr>
            </w:pPr>
            <w:r w:rsidRPr="009E1CFA">
              <w:rPr>
                <w:b/>
              </w:rPr>
              <w:lastRenderedPageBreak/>
              <w:t xml:space="preserve">Learning continuum </w:t>
            </w:r>
          </w:p>
          <w:p w14:paraId="4D2898CB" w14:textId="77777777" w:rsidR="007C1D54" w:rsidRDefault="009E1CFA" w:rsidP="009E1CFA">
            <w:pPr>
              <w:pStyle w:val="VCAAtablecondensed"/>
            </w:pPr>
            <w:r w:rsidRPr="009E1CFA">
              <w:t xml:space="preserve">Health and Physical Education </w:t>
            </w:r>
          </w:p>
          <w:p w14:paraId="0D33DC59" w14:textId="17C3C9FC" w:rsidR="009E1CFA" w:rsidRPr="009E1CFA" w:rsidRDefault="009E1CFA" w:rsidP="009E1CFA">
            <w:pPr>
              <w:pStyle w:val="VCAAtablecondensed"/>
            </w:pPr>
            <w:r w:rsidRPr="009E1CFA">
              <w:t>Levels 7 to 10</w:t>
            </w:r>
          </w:p>
          <w:p w14:paraId="622A917C" w14:textId="199909AB" w:rsidR="009E1CFA" w:rsidRPr="009E1CFA" w:rsidRDefault="009E1CFA" w:rsidP="009E1CFA">
            <w:pPr>
              <w:pStyle w:val="VCAAtablecondensed"/>
            </w:pPr>
            <w:r w:rsidRPr="009E1CFA">
              <w:t>Strand: Movement and Physical Activity</w:t>
            </w:r>
          </w:p>
        </w:tc>
        <w:tc>
          <w:tcPr>
            <w:tcW w:w="827" w:type="pct"/>
            <w:tcBorders>
              <w:top w:val="single" w:sz="12" w:space="0" w:color="FFC000"/>
              <w:left w:val="single" w:sz="12" w:space="0" w:color="FFC000"/>
              <w:bottom w:val="single" w:sz="12" w:space="0" w:color="FFC000"/>
              <w:right w:val="single" w:sz="12" w:space="0" w:color="FFC000"/>
            </w:tcBorders>
            <w:shd w:val="clear" w:color="auto" w:fill="D9D9D9"/>
            <w:tcMar>
              <w:top w:w="113" w:type="dxa"/>
              <w:left w:w="113" w:type="dxa"/>
              <w:bottom w:w="113" w:type="dxa"/>
              <w:right w:w="113" w:type="dxa"/>
            </w:tcMar>
          </w:tcPr>
          <w:p w14:paraId="161C37C3" w14:textId="4E494D1C" w:rsidR="009E1CFA" w:rsidRPr="009E1CFA" w:rsidRDefault="009E1CFA" w:rsidP="009E1CFA">
            <w:pPr>
              <w:pStyle w:val="VCAAtablecondensed"/>
              <w:rPr>
                <w:b/>
              </w:rPr>
            </w:pPr>
            <w:r w:rsidRPr="009E1CFA">
              <w:rPr>
                <w:b/>
              </w:rPr>
              <w:t>Phase 1</w:t>
            </w:r>
          </w:p>
        </w:tc>
        <w:tc>
          <w:tcPr>
            <w:tcW w:w="827" w:type="pct"/>
            <w:tcBorders>
              <w:top w:val="single" w:sz="12" w:space="0" w:color="FFC000"/>
              <w:left w:val="single" w:sz="12" w:space="0" w:color="FFC000"/>
              <w:bottom w:val="single" w:sz="12" w:space="0" w:color="FFC000"/>
              <w:right w:val="single" w:sz="12" w:space="0" w:color="FFC000"/>
            </w:tcBorders>
            <w:shd w:val="clear" w:color="auto" w:fill="D9D9D9"/>
            <w:tcMar>
              <w:top w:w="113" w:type="dxa"/>
              <w:left w:w="113" w:type="dxa"/>
              <w:bottom w:w="113" w:type="dxa"/>
              <w:right w:w="113" w:type="dxa"/>
            </w:tcMar>
          </w:tcPr>
          <w:p w14:paraId="5393F507" w14:textId="6D200981" w:rsidR="009E1CFA" w:rsidRPr="009E1CFA" w:rsidRDefault="009E1CFA" w:rsidP="009E1CFA">
            <w:pPr>
              <w:pStyle w:val="VCAAtablecondensed"/>
              <w:rPr>
                <w:b/>
              </w:rPr>
            </w:pPr>
            <w:r w:rsidRPr="009E1CFA">
              <w:rPr>
                <w:b/>
              </w:rPr>
              <w:t>Phase 2</w:t>
            </w:r>
          </w:p>
        </w:tc>
        <w:tc>
          <w:tcPr>
            <w:tcW w:w="827" w:type="pct"/>
            <w:tcBorders>
              <w:top w:val="single" w:sz="12" w:space="0" w:color="FFC000"/>
              <w:left w:val="single" w:sz="12" w:space="0" w:color="FFC000"/>
              <w:bottom w:val="single" w:sz="12" w:space="0" w:color="FFC000"/>
              <w:right w:val="single" w:sz="12" w:space="0" w:color="FFC000"/>
            </w:tcBorders>
            <w:shd w:val="clear" w:color="auto" w:fill="D9D9D9"/>
            <w:tcMar>
              <w:top w:w="113" w:type="dxa"/>
              <w:left w:w="113" w:type="dxa"/>
              <w:bottom w:w="113" w:type="dxa"/>
              <w:right w:w="113" w:type="dxa"/>
            </w:tcMar>
          </w:tcPr>
          <w:p w14:paraId="6E2BE86E" w14:textId="01198E02" w:rsidR="009E1CFA" w:rsidRPr="009E1CFA" w:rsidRDefault="009E1CFA" w:rsidP="009E1CFA">
            <w:pPr>
              <w:pStyle w:val="VCAAtablecondensed"/>
              <w:rPr>
                <w:b/>
              </w:rPr>
            </w:pPr>
            <w:r w:rsidRPr="009E1CFA">
              <w:rPr>
                <w:b/>
              </w:rPr>
              <w:t>Phase 3</w:t>
            </w:r>
          </w:p>
        </w:tc>
        <w:tc>
          <w:tcPr>
            <w:tcW w:w="827" w:type="pct"/>
            <w:tcBorders>
              <w:top w:val="single" w:sz="12" w:space="0" w:color="FFC000"/>
              <w:left w:val="single" w:sz="12" w:space="0" w:color="FFC000"/>
              <w:bottom w:val="single" w:sz="12" w:space="0" w:color="FFC000"/>
              <w:right w:val="single" w:sz="12" w:space="0" w:color="FFC000"/>
            </w:tcBorders>
            <w:shd w:val="clear" w:color="auto" w:fill="D9D9D9"/>
            <w:tcMar>
              <w:top w:w="113" w:type="dxa"/>
              <w:left w:w="113" w:type="dxa"/>
              <w:bottom w:w="113" w:type="dxa"/>
              <w:right w:w="113" w:type="dxa"/>
            </w:tcMar>
          </w:tcPr>
          <w:p w14:paraId="2580AA77" w14:textId="4C6984D2" w:rsidR="009E1CFA" w:rsidRPr="009E1CFA" w:rsidRDefault="009E1CFA" w:rsidP="009E1CFA">
            <w:pPr>
              <w:pStyle w:val="VCAAtablecondensed"/>
              <w:rPr>
                <w:b/>
              </w:rPr>
            </w:pPr>
            <w:r w:rsidRPr="009E1CFA">
              <w:rPr>
                <w:b/>
              </w:rPr>
              <w:t>Phase 4</w:t>
            </w:r>
          </w:p>
        </w:tc>
      </w:tr>
      <w:tr w:rsidR="009E1CFA" w:rsidRPr="009E1CFA" w14:paraId="67088A3A" w14:textId="77777777" w:rsidTr="009E1CFA">
        <w:trPr>
          <w:trHeight w:val="562"/>
        </w:trPr>
        <w:tc>
          <w:tcPr>
            <w:tcW w:w="1692" w:type="pct"/>
            <w:gridSpan w:val="3"/>
            <w:vMerge/>
            <w:tcBorders>
              <w:left w:val="single" w:sz="4" w:space="0" w:color="auto"/>
              <w:right w:val="single" w:sz="12" w:space="0" w:color="FFC000"/>
            </w:tcBorders>
            <w:vAlign w:val="center"/>
          </w:tcPr>
          <w:p w14:paraId="45BFB35A" w14:textId="77777777" w:rsidR="009E1CFA" w:rsidRPr="009E1CFA" w:rsidRDefault="009E1CFA" w:rsidP="009E1CFA">
            <w:pPr>
              <w:pStyle w:val="VCAAtablecondensed"/>
            </w:pPr>
          </w:p>
        </w:tc>
        <w:tc>
          <w:tcPr>
            <w:tcW w:w="827" w:type="pct"/>
            <w:tcBorders>
              <w:top w:val="single" w:sz="12" w:space="0" w:color="FFC000"/>
              <w:left w:val="single" w:sz="12" w:space="0" w:color="FFC000"/>
              <w:bottom w:val="single" w:sz="12" w:space="0" w:color="FFC000"/>
              <w:right w:val="single" w:sz="12" w:space="0" w:color="FFC000"/>
            </w:tcBorders>
            <w:shd w:val="clear" w:color="auto" w:fill="auto"/>
            <w:tcMar>
              <w:top w:w="113" w:type="dxa"/>
              <w:left w:w="113" w:type="dxa"/>
              <w:bottom w:w="113" w:type="dxa"/>
              <w:right w:w="113" w:type="dxa"/>
            </w:tcMar>
          </w:tcPr>
          <w:p w14:paraId="66506ADF" w14:textId="0F2097E1" w:rsidR="009E1CFA" w:rsidRPr="009E1CFA" w:rsidRDefault="009E1CFA" w:rsidP="009E1CFA">
            <w:pPr>
              <w:pStyle w:val="VCAAtablecondensed"/>
            </w:pPr>
            <w:r w:rsidRPr="009E1CFA">
              <w:t>Students perform movement skills in isolation.</w:t>
            </w:r>
            <w:r w:rsidRPr="009E1CFA">
              <w:tab/>
            </w:r>
          </w:p>
        </w:tc>
        <w:tc>
          <w:tcPr>
            <w:tcW w:w="827" w:type="pct"/>
            <w:tcBorders>
              <w:top w:val="single" w:sz="12" w:space="0" w:color="FFC000"/>
              <w:left w:val="single" w:sz="12" w:space="0" w:color="FFC000"/>
              <w:bottom w:val="single" w:sz="12" w:space="0" w:color="FFC000"/>
              <w:right w:val="single" w:sz="12" w:space="0" w:color="FFC000"/>
            </w:tcBorders>
            <w:shd w:val="clear" w:color="auto" w:fill="auto"/>
            <w:tcMar>
              <w:top w:w="113" w:type="dxa"/>
              <w:left w:w="113" w:type="dxa"/>
              <w:bottom w:w="113" w:type="dxa"/>
              <w:right w:w="113" w:type="dxa"/>
            </w:tcMar>
          </w:tcPr>
          <w:p w14:paraId="3620CB6C" w14:textId="31045780" w:rsidR="009E1CFA" w:rsidRPr="009E1CFA" w:rsidRDefault="009E1CFA" w:rsidP="009E1CFA">
            <w:pPr>
              <w:pStyle w:val="VCAAtablecondensed"/>
            </w:pPr>
            <w:r w:rsidRPr="009E1CFA">
              <w:t>Students perform movement skills in structured situations.</w:t>
            </w:r>
          </w:p>
        </w:tc>
        <w:tc>
          <w:tcPr>
            <w:tcW w:w="827" w:type="pct"/>
            <w:tcBorders>
              <w:top w:val="single" w:sz="12" w:space="0" w:color="FFC000"/>
              <w:left w:val="single" w:sz="12" w:space="0" w:color="FFC000"/>
              <w:bottom w:val="single" w:sz="12" w:space="0" w:color="FFC000"/>
              <w:right w:val="single" w:sz="12" w:space="0" w:color="FFC000"/>
            </w:tcBorders>
            <w:shd w:val="clear" w:color="auto" w:fill="auto"/>
            <w:tcMar>
              <w:top w:w="113" w:type="dxa"/>
              <w:left w:w="113" w:type="dxa"/>
              <w:bottom w:w="113" w:type="dxa"/>
              <w:right w:w="113" w:type="dxa"/>
            </w:tcMar>
          </w:tcPr>
          <w:p w14:paraId="2328C2FB" w14:textId="78331A28" w:rsidR="009E1CFA" w:rsidRPr="009E1CFA" w:rsidRDefault="009E1CFA" w:rsidP="009E1CFA">
            <w:pPr>
              <w:pStyle w:val="VCAAtablecondensed"/>
            </w:pPr>
            <w:r w:rsidRPr="009E1CFA">
              <w:t>Students apply and refine movement skills and strategies to suit different movement situations.</w:t>
            </w:r>
          </w:p>
        </w:tc>
        <w:tc>
          <w:tcPr>
            <w:tcW w:w="827" w:type="pct"/>
            <w:tcBorders>
              <w:top w:val="single" w:sz="12" w:space="0" w:color="FFC000"/>
              <w:left w:val="single" w:sz="12" w:space="0" w:color="FFC000"/>
              <w:bottom w:val="single" w:sz="12" w:space="0" w:color="FFC000"/>
              <w:right w:val="single" w:sz="12" w:space="0" w:color="FFC000"/>
            </w:tcBorders>
            <w:shd w:val="clear" w:color="auto" w:fill="auto"/>
            <w:tcMar>
              <w:top w:w="113" w:type="dxa"/>
              <w:left w:w="113" w:type="dxa"/>
              <w:bottom w:w="113" w:type="dxa"/>
              <w:right w:w="113" w:type="dxa"/>
            </w:tcMar>
          </w:tcPr>
          <w:p w14:paraId="6DCCDB5E" w14:textId="5B7F742E" w:rsidR="009E1CFA" w:rsidRPr="009E1CFA" w:rsidRDefault="009E1CFA" w:rsidP="009E1CFA">
            <w:pPr>
              <w:pStyle w:val="VCAAtablecondensed"/>
            </w:pPr>
            <w:r w:rsidRPr="009E1CFA">
              <w:t>Students transfer movement skills and strategies into a range of different movement situations.</w:t>
            </w:r>
          </w:p>
        </w:tc>
      </w:tr>
      <w:tr w:rsidR="009E1CFA" w:rsidRPr="009E1CFA" w14:paraId="14A2F08D" w14:textId="77777777" w:rsidTr="009E1CFA">
        <w:trPr>
          <w:trHeight w:val="290"/>
        </w:trPr>
        <w:tc>
          <w:tcPr>
            <w:tcW w:w="5000" w:type="pct"/>
            <w:gridSpan w:val="7"/>
            <w:tcBorders>
              <w:top w:val="single" w:sz="8" w:space="0" w:color="000000"/>
              <w:bottom w:val="single" w:sz="4" w:space="0" w:color="auto"/>
            </w:tcBorders>
            <w:shd w:val="clear" w:color="auto" w:fill="auto"/>
            <w:tcMar>
              <w:top w:w="113" w:type="dxa"/>
              <w:left w:w="113" w:type="dxa"/>
              <w:bottom w:w="113" w:type="dxa"/>
              <w:right w:w="113" w:type="dxa"/>
            </w:tcMar>
          </w:tcPr>
          <w:p w14:paraId="1D425426" w14:textId="77777777" w:rsidR="009E1CFA" w:rsidRPr="009E1CFA" w:rsidRDefault="009E1CFA" w:rsidP="009E1CFA">
            <w:pPr>
              <w:pStyle w:val="VCAAtablecondensed"/>
            </w:pPr>
          </w:p>
        </w:tc>
      </w:tr>
      <w:tr w:rsidR="009E1CFA" w:rsidRPr="009E1CFA" w14:paraId="7CFD5C8F" w14:textId="77777777" w:rsidTr="009E1CFA">
        <w:trPr>
          <w:trHeight w:val="623"/>
        </w:trPr>
        <w:tc>
          <w:tcPr>
            <w:tcW w:w="507" w:type="pct"/>
            <w:tcBorders>
              <w:top w:val="single" w:sz="8" w:space="0" w:color="000000"/>
              <w:left w:val="single" w:sz="8" w:space="0" w:color="000000"/>
              <w:bottom w:val="single" w:sz="4" w:space="0" w:color="auto"/>
              <w:right w:val="single" w:sz="8" w:space="0" w:color="000000"/>
            </w:tcBorders>
            <w:shd w:val="clear" w:color="auto" w:fill="D9D9D9"/>
            <w:tcMar>
              <w:top w:w="113" w:type="dxa"/>
              <w:left w:w="113" w:type="dxa"/>
              <w:bottom w:w="113" w:type="dxa"/>
              <w:right w:w="113" w:type="dxa"/>
            </w:tcMar>
          </w:tcPr>
          <w:p w14:paraId="4DABAE42" w14:textId="17418B7A" w:rsidR="009E1CFA" w:rsidRPr="009E1CFA" w:rsidRDefault="009E1CFA" w:rsidP="009E1CFA">
            <w:pPr>
              <w:pStyle w:val="VCAAtablecondensed"/>
              <w:rPr>
                <w:b/>
              </w:rPr>
            </w:pPr>
            <w:proofErr w:type="spellStart"/>
            <w:r w:rsidRPr="009E1CFA">
              <w:rPr>
                <w:b/>
              </w:rPr>
              <w:t>Organising</w:t>
            </w:r>
            <w:proofErr w:type="spellEnd"/>
            <w:r w:rsidRPr="009E1CFA">
              <w:rPr>
                <w:b/>
              </w:rPr>
              <w:t xml:space="preserve"> element</w:t>
            </w:r>
          </w:p>
        </w:tc>
        <w:tc>
          <w:tcPr>
            <w:tcW w:w="645" w:type="pct"/>
            <w:tcBorders>
              <w:top w:val="single" w:sz="8" w:space="0" w:color="000000"/>
              <w:left w:val="single" w:sz="8" w:space="0" w:color="000000"/>
              <w:bottom w:val="single" w:sz="8" w:space="0" w:color="000000"/>
              <w:right w:val="single" w:sz="8" w:space="0" w:color="000000"/>
            </w:tcBorders>
            <w:shd w:val="clear" w:color="auto" w:fill="D9D9D9"/>
            <w:tcMar>
              <w:top w:w="113" w:type="dxa"/>
              <w:left w:w="113" w:type="dxa"/>
              <w:bottom w:w="113" w:type="dxa"/>
              <w:right w:w="113" w:type="dxa"/>
            </w:tcMar>
          </w:tcPr>
          <w:p w14:paraId="4E48F5FD" w14:textId="48907F97" w:rsidR="009E1CFA" w:rsidRPr="009E1CFA" w:rsidRDefault="009E1CFA" w:rsidP="009E1CFA">
            <w:pPr>
              <w:pStyle w:val="VCAAtablecondensed"/>
              <w:rPr>
                <w:b/>
              </w:rPr>
            </w:pPr>
            <w:r w:rsidRPr="009E1CFA">
              <w:rPr>
                <w:b/>
              </w:rPr>
              <w:t>Action</w:t>
            </w:r>
          </w:p>
        </w:tc>
        <w:tc>
          <w:tcPr>
            <w:tcW w:w="540" w:type="pct"/>
            <w:tcBorders>
              <w:top w:val="single" w:sz="8" w:space="0" w:color="000000"/>
              <w:left w:val="single" w:sz="8" w:space="0" w:color="000000"/>
              <w:bottom w:val="single" w:sz="8" w:space="0" w:color="000000"/>
              <w:right w:val="single" w:sz="12" w:space="0" w:color="FFC000"/>
            </w:tcBorders>
            <w:shd w:val="clear" w:color="auto" w:fill="D9D9D9"/>
            <w:tcMar>
              <w:top w:w="113" w:type="dxa"/>
              <w:left w:w="113" w:type="dxa"/>
              <w:bottom w:w="113" w:type="dxa"/>
              <w:right w:w="113" w:type="dxa"/>
            </w:tcMar>
          </w:tcPr>
          <w:p w14:paraId="6011C6D8" w14:textId="6A7BAD81" w:rsidR="009E1CFA" w:rsidRPr="009E1CFA" w:rsidRDefault="009E1CFA" w:rsidP="009E1CFA">
            <w:pPr>
              <w:pStyle w:val="VCAAtablecondensed"/>
              <w:rPr>
                <w:b/>
              </w:rPr>
            </w:pPr>
            <w:r w:rsidRPr="009E1CFA">
              <w:rPr>
                <w:b/>
              </w:rPr>
              <w:t>Insufficient evidence</w:t>
            </w:r>
          </w:p>
        </w:tc>
        <w:tc>
          <w:tcPr>
            <w:tcW w:w="3308" w:type="pct"/>
            <w:gridSpan w:val="4"/>
            <w:tcBorders>
              <w:top w:val="single" w:sz="12" w:space="0" w:color="FFC000"/>
              <w:left w:val="single" w:sz="12" w:space="0" w:color="FFC000"/>
              <w:bottom w:val="single" w:sz="12" w:space="0" w:color="FFC000"/>
              <w:right w:val="single" w:sz="12" w:space="0" w:color="FFC000"/>
            </w:tcBorders>
            <w:shd w:val="clear" w:color="auto" w:fill="D9D9D9"/>
            <w:tcMar>
              <w:top w:w="113" w:type="dxa"/>
              <w:left w:w="113" w:type="dxa"/>
              <w:bottom w:w="113" w:type="dxa"/>
              <w:right w:w="113" w:type="dxa"/>
            </w:tcMar>
          </w:tcPr>
          <w:p w14:paraId="250647CD" w14:textId="25BC0C0D" w:rsidR="009E1CFA" w:rsidRPr="009E1CFA" w:rsidRDefault="009E1CFA" w:rsidP="009E1CFA">
            <w:pPr>
              <w:pStyle w:val="VCAAtablecondensed"/>
              <w:rPr>
                <w:b/>
              </w:rPr>
            </w:pPr>
            <w:r w:rsidRPr="009E1CFA">
              <w:rPr>
                <w:b/>
              </w:rPr>
              <w:t>Quality criteria</w:t>
            </w:r>
          </w:p>
        </w:tc>
      </w:tr>
      <w:tr w:rsidR="009E1CFA" w:rsidRPr="009E1CFA" w14:paraId="0EC14636" w14:textId="77777777" w:rsidTr="009E1CFA">
        <w:trPr>
          <w:trHeight w:val="713"/>
        </w:trPr>
        <w:tc>
          <w:tcPr>
            <w:tcW w:w="507" w:type="pct"/>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1ED4D908" w14:textId="51E18EC9" w:rsidR="009E1CFA" w:rsidRPr="009E1CFA" w:rsidRDefault="009E1CFA" w:rsidP="009E1CFA">
            <w:pPr>
              <w:pStyle w:val="VCAAtablecondensed"/>
            </w:pPr>
            <w:r w:rsidRPr="009E1CFA">
              <w:t>Movement skills</w:t>
            </w:r>
          </w:p>
        </w:tc>
        <w:tc>
          <w:tcPr>
            <w:tcW w:w="645" w:type="pct"/>
            <w:tcBorders>
              <w:top w:val="single" w:sz="8" w:space="0" w:color="000000"/>
              <w:left w:val="single" w:sz="4" w:space="0" w:color="auto"/>
              <w:bottom w:val="single" w:sz="4" w:space="0" w:color="auto"/>
              <w:right w:val="single" w:sz="8" w:space="0" w:color="000000"/>
            </w:tcBorders>
            <w:shd w:val="clear" w:color="auto" w:fill="auto"/>
            <w:tcMar>
              <w:top w:w="113" w:type="dxa"/>
              <w:left w:w="113" w:type="dxa"/>
              <w:bottom w:w="113" w:type="dxa"/>
              <w:right w:w="113" w:type="dxa"/>
            </w:tcMar>
          </w:tcPr>
          <w:p w14:paraId="6696BDC7" w14:textId="4640247B" w:rsidR="009E1CFA" w:rsidRPr="009E1CFA" w:rsidRDefault="009E1CFA" w:rsidP="009E1CFA">
            <w:pPr>
              <w:pStyle w:val="VCAAtablecondensed"/>
            </w:pPr>
            <w:r w:rsidRPr="009E1CFA">
              <w:t>1 Performs movement skills</w:t>
            </w:r>
          </w:p>
        </w:tc>
        <w:tc>
          <w:tcPr>
            <w:tcW w:w="540" w:type="pct"/>
            <w:tcBorders>
              <w:top w:val="single" w:sz="8" w:space="0" w:color="000000"/>
              <w:left w:val="single" w:sz="8" w:space="0" w:color="000000"/>
              <w:bottom w:val="single" w:sz="8" w:space="0" w:color="000000"/>
              <w:right w:val="single" w:sz="12" w:space="0" w:color="FFC000"/>
            </w:tcBorders>
            <w:shd w:val="clear" w:color="auto" w:fill="auto"/>
            <w:tcMar>
              <w:top w:w="113" w:type="dxa"/>
              <w:left w:w="113" w:type="dxa"/>
              <w:bottom w:w="113" w:type="dxa"/>
              <w:right w:w="113" w:type="dxa"/>
            </w:tcMar>
          </w:tcPr>
          <w:p w14:paraId="3FFB6C23" w14:textId="25C461EB" w:rsidR="009E1CFA" w:rsidRPr="009E1CFA" w:rsidRDefault="009E1CFA" w:rsidP="009E1CFA">
            <w:pPr>
              <w:pStyle w:val="VCAAtablecondensed"/>
            </w:pPr>
            <w:r w:rsidRPr="009E1CFA">
              <w:t>1.0 Insufficient evidence</w:t>
            </w:r>
          </w:p>
        </w:tc>
        <w:tc>
          <w:tcPr>
            <w:tcW w:w="827" w:type="pct"/>
            <w:tcBorders>
              <w:top w:val="single" w:sz="12" w:space="0" w:color="FFC000"/>
              <w:left w:val="single" w:sz="12" w:space="0" w:color="FFC000"/>
              <w:bottom w:val="single" w:sz="12" w:space="0" w:color="FFC000"/>
              <w:right w:val="single" w:sz="12" w:space="0" w:color="FFC000"/>
            </w:tcBorders>
            <w:shd w:val="clear" w:color="auto" w:fill="B9C9E2" w:themeFill="accent6" w:themeFillTint="66"/>
            <w:tcMar>
              <w:top w:w="113" w:type="dxa"/>
              <w:left w:w="113" w:type="dxa"/>
              <w:bottom w:w="113" w:type="dxa"/>
              <w:right w:w="113" w:type="dxa"/>
            </w:tcMar>
          </w:tcPr>
          <w:p w14:paraId="2822A384" w14:textId="7627CC84" w:rsidR="009E1CFA" w:rsidRPr="009E1CFA" w:rsidRDefault="009E1CFA" w:rsidP="009E1CFA">
            <w:pPr>
              <w:pStyle w:val="VCAAtablecondensed"/>
            </w:pPr>
            <w:r w:rsidRPr="009E1CFA">
              <w:t xml:space="preserve">1.1 </w:t>
            </w:r>
            <w:proofErr w:type="spellStart"/>
            <w:r w:rsidRPr="009E1CFA">
              <w:t>Practise</w:t>
            </w:r>
            <w:proofErr w:type="spellEnd"/>
            <w:r w:rsidRPr="009E1CFA">
              <w:t xml:space="preserve"> fundamental movement skills in isolation with pres</w:t>
            </w:r>
            <w:r>
              <w:t>cribed technique.</w:t>
            </w:r>
          </w:p>
        </w:tc>
        <w:tc>
          <w:tcPr>
            <w:tcW w:w="827" w:type="pct"/>
            <w:tcBorders>
              <w:top w:val="single" w:sz="12" w:space="0" w:color="FFC000"/>
              <w:left w:val="single" w:sz="12" w:space="0" w:color="FFC000"/>
              <w:bottom w:val="single" w:sz="12" w:space="0" w:color="FFC000"/>
              <w:right w:val="single" w:sz="12" w:space="0" w:color="FFC000"/>
            </w:tcBorders>
            <w:shd w:val="clear" w:color="auto" w:fill="FFC0E3" w:themeFill="accent3" w:themeFillTint="33"/>
            <w:tcMar>
              <w:top w:w="113" w:type="dxa"/>
              <w:left w:w="113" w:type="dxa"/>
              <w:bottom w:w="113" w:type="dxa"/>
              <w:right w:w="113" w:type="dxa"/>
            </w:tcMar>
          </w:tcPr>
          <w:p w14:paraId="0D1667FD" w14:textId="16DF32FF" w:rsidR="009E1CFA" w:rsidRPr="009E1CFA" w:rsidRDefault="009E1CFA" w:rsidP="009E1CFA">
            <w:pPr>
              <w:pStyle w:val="VCAAtablecondensed"/>
            </w:pPr>
            <w:r w:rsidRPr="009E1CFA">
              <w:t xml:space="preserve">1.2 Demonstrates movement skills </w:t>
            </w:r>
            <w:r w:rsidR="006E6D14">
              <w:t xml:space="preserve">in </w:t>
            </w:r>
            <w:r w:rsidRPr="009E1CFA">
              <w:t>structured situations</w:t>
            </w:r>
            <w:r>
              <w:t>.</w:t>
            </w:r>
          </w:p>
        </w:tc>
        <w:tc>
          <w:tcPr>
            <w:tcW w:w="827" w:type="pct"/>
            <w:tcBorders>
              <w:top w:val="single" w:sz="12" w:space="0" w:color="FFC000"/>
              <w:left w:val="single" w:sz="12" w:space="0" w:color="FFC000"/>
              <w:bottom w:val="single" w:sz="12" w:space="0" w:color="FFC000"/>
              <w:right w:val="single" w:sz="12" w:space="0" w:color="FFC000"/>
            </w:tcBorders>
            <w:shd w:val="clear" w:color="auto" w:fill="BADC8B" w:themeFill="accent4" w:themeFillTint="99"/>
            <w:tcMar>
              <w:top w:w="113" w:type="dxa"/>
              <w:left w:w="113" w:type="dxa"/>
              <w:bottom w:w="113" w:type="dxa"/>
              <w:right w:w="113" w:type="dxa"/>
            </w:tcMar>
          </w:tcPr>
          <w:p w14:paraId="3AEF4C3B" w14:textId="36E98740" w:rsidR="009E1CFA" w:rsidRPr="009E1CFA" w:rsidRDefault="009E1CFA" w:rsidP="009E1CFA">
            <w:pPr>
              <w:pStyle w:val="VCAAtablecondensed"/>
            </w:pPr>
            <w:r w:rsidRPr="009E1CFA">
              <w:t>1.3 Apply movement skil</w:t>
            </w:r>
            <w:r>
              <w:t>ls to a modified game situation.</w:t>
            </w:r>
          </w:p>
        </w:tc>
        <w:tc>
          <w:tcPr>
            <w:tcW w:w="827" w:type="pct"/>
            <w:tcBorders>
              <w:top w:val="single" w:sz="12" w:space="0" w:color="FFC000"/>
              <w:left w:val="single" w:sz="12" w:space="0" w:color="FFC000"/>
              <w:bottom w:val="single" w:sz="12" w:space="0" w:color="FFC000"/>
              <w:right w:val="single" w:sz="12" w:space="0" w:color="FFC000"/>
            </w:tcBorders>
            <w:shd w:val="clear" w:color="auto" w:fill="D9D9D9" w:themeFill="background1" w:themeFillShade="D9"/>
            <w:tcMar>
              <w:top w:w="113" w:type="dxa"/>
              <w:left w:w="113" w:type="dxa"/>
              <w:bottom w:w="113" w:type="dxa"/>
              <w:right w:w="113" w:type="dxa"/>
            </w:tcMar>
          </w:tcPr>
          <w:p w14:paraId="076026E8" w14:textId="24892EFD" w:rsidR="009E1CFA" w:rsidRPr="009E1CFA" w:rsidRDefault="009E1CFA" w:rsidP="009E1CFA">
            <w:pPr>
              <w:pStyle w:val="VCAAtablecondensed"/>
            </w:pPr>
            <w:r w:rsidRPr="009E1CFA">
              <w:t>1.4 Perform movement skills with technique in pressure situations</w:t>
            </w:r>
            <w:r>
              <w:t>.</w:t>
            </w:r>
          </w:p>
        </w:tc>
      </w:tr>
      <w:tr w:rsidR="009E1CFA" w:rsidRPr="009E1CFA" w14:paraId="1912B639" w14:textId="77777777" w:rsidTr="009E1CFA">
        <w:trPr>
          <w:trHeight w:val="650"/>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27AF3460" w14:textId="1D4A58ED" w:rsidR="009E1CFA" w:rsidRPr="009E1CFA" w:rsidRDefault="009E1CFA" w:rsidP="009E1CFA">
            <w:pPr>
              <w:pStyle w:val="VCAAtablecondensed"/>
            </w:pPr>
            <w:r w:rsidRPr="009E1CFA">
              <w:t>Movement concepts</w:t>
            </w:r>
          </w:p>
        </w:tc>
        <w:tc>
          <w:tcPr>
            <w:tcW w:w="645" w:type="pct"/>
            <w:tcBorders>
              <w:top w:val="single" w:sz="4" w:space="0" w:color="auto"/>
              <w:left w:val="single" w:sz="4" w:space="0" w:color="auto"/>
              <w:bottom w:val="single" w:sz="4" w:space="0" w:color="auto"/>
              <w:right w:val="single" w:sz="8" w:space="0" w:color="000000"/>
            </w:tcBorders>
            <w:shd w:val="clear" w:color="auto" w:fill="auto"/>
            <w:tcMar>
              <w:top w:w="113" w:type="dxa"/>
              <w:left w:w="113" w:type="dxa"/>
              <w:bottom w:w="113" w:type="dxa"/>
              <w:right w:w="113" w:type="dxa"/>
            </w:tcMar>
          </w:tcPr>
          <w:p w14:paraId="0779078B" w14:textId="61ED4CA7" w:rsidR="009E1CFA" w:rsidRPr="009E1CFA" w:rsidRDefault="009E1CFA" w:rsidP="009E1CFA">
            <w:pPr>
              <w:pStyle w:val="VCAAtablecondensed"/>
            </w:pPr>
            <w:r w:rsidRPr="009E1CFA">
              <w:t>2 Uses movement strategies</w:t>
            </w:r>
          </w:p>
        </w:tc>
        <w:tc>
          <w:tcPr>
            <w:tcW w:w="540" w:type="pct"/>
            <w:tcBorders>
              <w:top w:val="single" w:sz="8" w:space="0" w:color="000000"/>
              <w:left w:val="single" w:sz="8" w:space="0" w:color="000000"/>
              <w:bottom w:val="single" w:sz="8" w:space="0" w:color="000000"/>
              <w:right w:val="single" w:sz="12" w:space="0" w:color="FFC000"/>
            </w:tcBorders>
            <w:shd w:val="clear" w:color="auto" w:fill="auto"/>
            <w:tcMar>
              <w:top w:w="113" w:type="dxa"/>
              <w:left w:w="113" w:type="dxa"/>
              <w:bottom w:w="113" w:type="dxa"/>
              <w:right w:w="113" w:type="dxa"/>
            </w:tcMar>
          </w:tcPr>
          <w:p w14:paraId="4923099B" w14:textId="67A2983A" w:rsidR="009E1CFA" w:rsidRPr="009E1CFA" w:rsidRDefault="009E1CFA" w:rsidP="009E1CFA">
            <w:pPr>
              <w:pStyle w:val="VCAAtablecondensed"/>
            </w:pPr>
            <w:r w:rsidRPr="009E1CFA">
              <w:t>2.0 Insufficient evidence</w:t>
            </w:r>
          </w:p>
        </w:tc>
        <w:tc>
          <w:tcPr>
            <w:tcW w:w="827" w:type="pct"/>
            <w:tcBorders>
              <w:top w:val="single" w:sz="12" w:space="0" w:color="FFC000"/>
              <w:left w:val="single" w:sz="12" w:space="0" w:color="FFC000"/>
              <w:bottom w:val="single" w:sz="12" w:space="0" w:color="FFC000"/>
              <w:right w:val="single" w:sz="12" w:space="0" w:color="FFC000"/>
            </w:tcBorders>
            <w:shd w:val="clear" w:color="auto" w:fill="FFC0E3" w:themeFill="accent3" w:themeFillTint="33"/>
            <w:tcMar>
              <w:top w:w="113" w:type="dxa"/>
              <w:left w:w="113" w:type="dxa"/>
              <w:bottom w:w="113" w:type="dxa"/>
              <w:right w:w="113" w:type="dxa"/>
            </w:tcMar>
          </w:tcPr>
          <w:p w14:paraId="60345C4B" w14:textId="0BB4244D" w:rsidR="009E1CFA" w:rsidRPr="009E1CFA" w:rsidRDefault="009E1CFA" w:rsidP="009E1CFA">
            <w:pPr>
              <w:pStyle w:val="VCAAtablecondensed"/>
            </w:pPr>
            <w:r w:rsidRPr="009E1CFA">
              <w:t>2.1 Follow</w:t>
            </w:r>
            <w:r w:rsidR="006E6D14">
              <w:t>s</w:t>
            </w:r>
            <w:r w:rsidRPr="009E1CFA">
              <w:t xml:space="preserve"> instructions to perfo</w:t>
            </w:r>
            <w:r>
              <w:t>rm a set strategy in isolation.</w:t>
            </w:r>
          </w:p>
        </w:tc>
        <w:tc>
          <w:tcPr>
            <w:tcW w:w="827" w:type="pct"/>
            <w:tcBorders>
              <w:top w:val="single" w:sz="12" w:space="0" w:color="FFC000"/>
              <w:left w:val="single" w:sz="12" w:space="0" w:color="FFC000"/>
              <w:bottom w:val="single" w:sz="12" w:space="0" w:color="FFC000"/>
              <w:right w:val="single" w:sz="12" w:space="0" w:color="FFC000"/>
            </w:tcBorders>
            <w:shd w:val="clear" w:color="auto" w:fill="E8F3D8" w:themeFill="accent4" w:themeFillTint="33"/>
            <w:tcMar>
              <w:top w:w="113" w:type="dxa"/>
              <w:left w:w="113" w:type="dxa"/>
              <w:bottom w:w="113" w:type="dxa"/>
              <w:right w:w="113" w:type="dxa"/>
            </w:tcMar>
          </w:tcPr>
          <w:p w14:paraId="53C5930B" w14:textId="7F221722" w:rsidR="009E1CFA" w:rsidRPr="009E1CFA" w:rsidRDefault="009E1CFA" w:rsidP="009E1CFA">
            <w:pPr>
              <w:pStyle w:val="VCAAtablecondensed"/>
            </w:pPr>
            <w:r w:rsidRPr="009E1CFA">
              <w:t>2.2 Implement different movement strategies in structured situations</w:t>
            </w:r>
            <w:r>
              <w:t>.</w:t>
            </w:r>
          </w:p>
        </w:tc>
        <w:tc>
          <w:tcPr>
            <w:tcW w:w="827" w:type="pct"/>
            <w:tcBorders>
              <w:top w:val="single" w:sz="12" w:space="0" w:color="FFC000"/>
              <w:left w:val="single" w:sz="12" w:space="0" w:color="FFC000"/>
              <w:bottom w:val="single" w:sz="12" w:space="0" w:color="FFC000"/>
              <w:right w:val="single" w:sz="12" w:space="0" w:color="FFC000"/>
            </w:tcBorders>
            <w:shd w:val="clear" w:color="auto" w:fill="FBD1A4" w:themeFill="accent5" w:themeFillTint="66"/>
            <w:tcMar>
              <w:top w:w="113" w:type="dxa"/>
              <w:left w:w="113" w:type="dxa"/>
              <w:bottom w:w="113" w:type="dxa"/>
              <w:right w:w="113" w:type="dxa"/>
            </w:tcMar>
          </w:tcPr>
          <w:p w14:paraId="5DA6F91E" w14:textId="1F91F5E9" w:rsidR="009E1CFA" w:rsidRPr="009E1CFA" w:rsidRDefault="009E1CFA" w:rsidP="009E1CFA">
            <w:pPr>
              <w:pStyle w:val="VCAAtablecondensed"/>
            </w:pPr>
            <w:r w:rsidRPr="009E1CFA">
              <w:t>2.3 Select and apply moveme</w:t>
            </w:r>
            <w:r>
              <w:t>nt strategies in a game context.</w:t>
            </w:r>
          </w:p>
        </w:tc>
        <w:tc>
          <w:tcPr>
            <w:tcW w:w="827" w:type="pct"/>
            <w:tcBorders>
              <w:top w:val="single" w:sz="12" w:space="0" w:color="FFC000"/>
              <w:left w:val="single" w:sz="12" w:space="0" w:color="FFC000"/>
              <w:bottom w:val="single" w:sz="12" w:space="0" w:color="FFC000"/>
              <w:right w:val="single" w:sz="12" w:space="0" w:color="FFC000"/>
            </w:tcBorders>
            <w:shd w:val="clear" w:color="auto" w:fill="FBD1A4" w:themeFill="accent5" w:themeFillTint="66"/>
            <w:tcMar>
              <w:top w:w="113" w:type="dxa"/>
              <w:left w:w="113" w:type="dxa"/>
              <w:bottom w:w="113" w:type="dxa"/>
              <w:right w:w="113" w:type="dxa"/>
            </w:tcMar>
          </w:tcPr>
          <w:p w14:paraId="69AFD1DB" w14:textId="68A336D3" w:rsidR="009E1CFA" w:rsidRPr="009E1CFA" w:rsidRDefault="009E1CFA" w:rsidP="009E1CFA">
            <w:pPr>
              <w:pStyle w:val="VCAAtablecondensed"/>
            </w:pPr>
            <w:r w:rsidRPr="009E1CFA">
              <w:t>2.4 Construct, apply and refine movement strategies in a game context</w:t>
            </w:r>
            <w:r>
              <w:t>.</w:t>
            </w:r>
          </w:p>
        </w:tc>
      </w:tr>
      <w:tr w:rsidR="009E1CFA" w:rsidRPr="009E1CFA" w14:paraId="619C3303" w14:textId="77777777" w:rsidTr="009E1CFA">
        <w:trPr>
          <w:trHeight w:val="735"/>
        </w:trPr>
        <w:tc>
          <w:tcPr>
            <w:tcW w:w="507" w:type="pct"/>
            <w:tcBorders>
              <w:top w:val="single" w:sz="4" w:space="0" w:color="auto"/>
              <w:left w:val="single" w:sz="4" w:space="0" w:color="auto"/>
              <w:bottom w:val="single" w:sz="4" w:space="0" w:color="auto"/>
              <w:right w:val="single" w:sz="4" w:space="0" w:color="auto"/>
            </w:tcBorders>
            <w:shd w:val="clear" w:color="auto" w:fill="auto"/>
          </w:tcPr>
          <w:p w14:paraId="7DE55F40" w14:textId="2A6A5BB3" w:rsidR="009E1CFA" w:rsidRPr="009E1CFA" w:rsidRDefault="009E1CFA" w:rsidP="009E1CFA">
            <w:pPr>
              <w:pStyle w:val="VCAAtablecondensed"/>
            </w:pPr>
            <w:r w:rsidRPr="009E1CFA">
              <w:t>Movement challenges</w:t>
            </w:r>
          </w:p>
        </w:tc>
        <w:tc>
          <w:tcPr>
            <w:tcW w:w="645" w:type="pct"/>
            <w:tcBorders>
              <w:top w:val="single" w:sz="4" w:space="0" w:color="auto"/>
              <w:left w:val="single" w:sz="4" w:space="0" w:color="auto"/>
              <w:bottom w:val="single" w:sz="4" w:space="0" w:color="auto"/>
              <w:right w:val="single" w:sz="8" w:space="0" w:color="000000"/>
            </w:tcBorders>
            <w:shd w:val="clear" w:color="auto" w:fill="auto"/>
            <w:tcMar>
              <w:top w:w="113" w:type="dxa"/>
              <w:left w:w="113" w:type="dxa"/>
              <w:bottom w:w="113" w:type="dxa"/>
              <w:right w:w="113" w:type="dxa"/>
            </w:tcMar>
          </w:tcPr>
          <w:p w14:paraId="63842371" w14:textId="7F00921D" w:rsidR="009E1CFA" w:rsidRPr="009E1CFA" w:rsidRDefault="009E1CFA" w:rsidP="009E1CFA">
            <w:pPr>
              <w:pStyle w:val="VCAAtablecondensed"/>
            </w:pPr>
            <w:r w:rsidRPr="009E1CFA">
              <w:t>3 Solves movement challenges</w:t>
            </w:r>
          </w:p>
        </w:tc>
        <w:tc>
          <w:tcPr>
            <w:tcW w:w="540" w:type="pct"/>
            <w:tcBorders>
              <w:top w:val="single" w:sz="8" w:space="0" w:color="000000"/>
              <w:left w:val="single" w:sz="8" w:space="0" w:color="000000"/>
              <w:bottom w:val="single" w:sz="4" w:space="0" w:color="auto"/>
              <w:right w:val="single" w:sz="12" w:space="0" w:color="FFC000"/>
            </w:tcBorders>
            <w:shd w:val="clear" w:color="auto" w:fill="auto"/>
            <w:tcMar>
              <w:top w:w="113" w:type="dxa"/>
              <w:left w:w="113" w:type="dxa"/>
              <w:bottom w:w="113" w:type="dxa"/>
              <w:right w:w="113" w:type="dxa"/>
            </w:tcMar>
          </w:tcPr>
          <w:p w14:paraId="5F50965E" w14:textId="53F25DDE" w:rsidR="009E1CFA" w:rsidRPr="009E1CFA" w:rsidRDefault="009E1CFA" w:rsidP="009E1CFA">
            <w:pPr>
              <w:pStyle w:val="VCAAtablecondensed"/>
            </w:pPr>
            <w:r w:rsidRPr="009E1CFA">
              <w:t>3.0 Insufficient evidence</w:t>
            </w:r>
          </w:p>
        </w:tc>
        <w:tc>
          <w:tcPr>
            <w:tcW w:w="827" w:type="pct"/>
            <w:tcBorders>
              <w:top w:val="single" w:sz="12" w:space="0" w:color="FFC000"/>
              <w:left w:val="single" w:sz="12" w:space="0" w:color="FFC000"/>
              <w:bottom w:val="single" w:sz="12" w:space="0" w:color="FFC000"/>
              <w:right w:val="single" w:sz="12" w:space="0" w:color="FFC000"/>
            </w:tcBorders>
            <w:shd w:val="clear" w:color="auto" w:fill="FFC0E3" w:themeFill="accent3" w:themeFillTint="33"/>
            <w:tcMar>
              <w:top w:w="113" w:type="dxa"/>
              <w:left w:w="113" w:type="dxa"/>
              <w:bottom w:w="113" w:type="dxa"/>
              <w:right w:w="113" w:type="dxa"/>
            </w:tcMar>
          </w:tcPr>
          <w:p w14:paraId="31A578B4" w14:textId="747369BB" w:rsidR="009E1CFA" w:rsidRPr="009E1CFA" w:rsidRDefault="009E1CFA" w:rsidP="009E1CFA">
            <w:pPr>
              <w:pStyle w:val="VCAAtablecondensed"/>
            </w:pPr>
            <w:r w:rsidRPr="009E1CFA">
              <w:t>3.1 React</w:t>
            </w:r>
            <w:r>
              <w:t xml:space="preserve"> to cues and select a strategy.</w:t>
            </w:r>
          </w:p>
        </w:tc>
        <w:tc>
          <w:tcPr>
            <w:tcW w:w="827" w:type="pct"/>
            <w:tcBorders>
              <w:top w:val="single" w:sz="12" w:space="0" w:color="FFC000"/>
              <w:left w:val="single" w:sz="12" w:space="0" w:color="FFC000"/>
              <w:bottom w:val="single" w:sz="12" w:space="0" w:color="FFC000"/>
              <w:right w:val="single" w:sz="12" w:space="0" w:color="FFC000"/>
            </w:tcBorders>
            <w:shd w:val="clear" w:color="auto" w:fill="E8F3D8" w:themeFill="accent4" w:themeFillTint="33"/>
            <w:tcMar>
              <w:top w:w="113" w:type="dxa"/>
              <w:left w:w="113" w:type="dxa"/>
              <w:bottom w:w="113" w:type="dxa"/>
              <w:right w:w="113" w:type="dxa"/>
            </w:tcMar>
          </w:tcPr>
          <w:p w14:paraId="34146217" w14:textId="17A31BFE" w:rsidR="009E1CFA" w:rsidRPr="009E1CFA" w:rsidRDefault="009E1CFA" w:rsidP="009E1CFA">
            <w:pPr>
              <w:pStyle w:val="VCAAtablecondensed"/>
            </w:pPr>
            <w:r w:rsidRPr="009E1CFA">
              <w:t>3.2 Attend to cues to solve structured movement challenges</w:t>
            </w:r>
            <w:r>
              <w:t>.</w:t>
            </w:r>
          </w:p>
        </w:tc>
        <w:tc>
          <w:tcPr>
            <w:tcW w:w="827" w:type="pct"/>
            <w:tcBorders>
              <w:top w:val="single" w:sz="12" w:space="0" w:color="FFC000"/>
              <w:left w:val="single" w:sz="12" w:space="0" w:color="FFC000"/>
              <w:bottom w:val="single" w:sz="12" w:space="0" w:color="FFC000"/>
              <w:right w:val="single" w:sz="12" w:space="0" w:color="FFC000"/>
            </w:tcBorders>
            <w:shd w:val="clear" w:color="auto" w:fill="FBD1A4" w:themeFill="accent5" w:themeFillTint="66"/>
            <w:tcMar>
              <w:top w:w="113" w:type="dxa"/>
              <w:left w:w="113" w:type="dxa"/>
              <w:bottom w:w="113" w:type="dxa"/>
              <w:right w:w="113" w:type="dxa"/>
            </w:tcMar>
          </w:tcPr>
          <w:p w14:paraId="0D03D7E3" w14:textId="4F0BCA42" w:rsidR="009E1CFA" w:rsidRPr="009E1CFA" w:rsidRDefault="009E1CFA" w:rsidP="009E1CFA">
            <w:pPr>
              <w:pStyle w:val="VCAAtablecondensed"/>
            </w:pPr>
            <w:r w:rsidRPr="009E1CFA">
              <w:t>3.3 Select a solution to movement challenges using cues in a</w:t>
            </w:r>
            <w:r>
              <w:t xml:space="preserve"> game situation.</w:t>
            </w:r>
          </w:p>
        </w:tc>
        <w:tc>
          <w:tcPr>
            <w:tcW w:w="827" w:type="pct"/>
            <w:tcBorders>
              <w:top w:val="single" w:sz="12" w:space="0" w:color="FFC000"/>
              <w:left w:val="single" w:sz="12" w:space="0" w:color="FFC000"/>
              <w:bottom w:val="single" w:sz="12" w:space="0" w:color="FFC000"/>
              <w:right w:val="single" w:sz="12" w:space="0" w:color="FFC000"/>
            </w:tcBorders>
            <w:shd w:val="clear" w:color="auto" w:fill="FBD1A4" w:themeFill="accent5" w:themeFillTint="66"/>
            <w:tcMar>
              <w:top w:w="113" w:type="dxa"/>
              <w:left w:w="113" w:type="dxa"/>
              <w:bottom w:w="113" w:type="dxa"/>
              <w:right w:w="113" w:type="dxa"/>
            </w:tcMar>
          </w:tcPr>
          <w:p w14:paraId="677DD689" w14:textId="370E8B90" w:rsidR="009E1CFA" w:rsidRPr="009E1CFA" w:rsidRDefault="009E1CFA" w:rsidP="009E1CFA">
            <w:pPr>
              <w:pStyle w:val="VCAAtablecondensed"/>
            </w:pPr>
            <w:r w:rsidRPr="009E1CFA">
              <w:t>3.4 Reflect on past game situations to solve movement challenges</w:t>
            </w:r>
            <w:r>
              <w:t>.</w:t>
            </w:r>
          </w:p>
        </w:tc>
      </w:tr>
    </w:tbl>
    <w:p w14:paraId="302DDEFE" w14:textId="60F1B7D7" w:rsidR="00724741" w:rsidRDefault="00724741" w:rsidP="006557CF"/>
    <w:p w14:paraId="342697A9" w14:textId="2BF99F11" w:rsidR="009E1CFA" w:rsidRDefault="009E1CFA" w:rsidP="006557CF">
      <w:r w:rsidRPr="009E1CFA">
        <w:rPr>
          <w:b/>
        </w:rPr>
        <w:t>Key:</w:t>
      </w:r>
      <w:r>
        <w:t xml:space="preserve"> Different tasks have been designed to assist teachers to assess the skills across the phases in this formative assessment rubric. </w:t>
      </w:r>
    </w:p>
    <w:tbl>
      <w:tblPr>
        <w:tblStyle w:val="TableGrid"/>
        <w:tblW w:w="0" w:type="auto"/>
        <w:tblLook w:val="04A0" w:firstRow="1" w:lastRow="0" w:firstColumn="1" w:lastColumn="0" w:noHBand="0" w:noVBand="1"/>
      </w:tblPr>
      <w:tblGrid>
        <w:gridCol w:w="1809"/>
        <w:gridCol w:w="3006"/>
      </w:tblGrid>
      <w:tr w:rsidR="009E1CFA" w:rsidRPr="009E1CFA" w14:paraId="6B21945D" w14:textId="77777777" w:rsidTr="009B351D">
        <w:tc>
          <w:tcPr>
            <w:tcW w:w="1809" w:type="dxa"/>
            <w:shd w:val="clear" w:color="auto" w:fill="auto"/>
          </w:tcPr>
          <w:p w14:paraId="481D125C" w14:textId="4C050379" w:rsidR="009E1CFA" w:rsidRPr="009E1CFA" w:rsidRDefault="009E1CFA" w:rsidP="009E1CFA">
            <w:pPr>
              <w:rPr>
                <w:b/>
              </w:rPr>
            </w:pPr>
            <w:r w:rsidRPr="009E1CFA">
              <w:rPr>
                <w:b/>
              </w:rPr>
              <w:t>Task</w:t>
            </w:r>
          </w:p>
        </w:tc>
        <w:tc>
          <w:tcPr>
            <w:tcW w:w="3006" w:type="dxa"/>
            <w:shd w:val="clear" w:color="auto" w:fill="auto"/>
          </w:tcPr>
          <w:p w14:paraId="1E562DA3" w14:textId="2ABFC0B1" w:rsidR="009E1CFA" w:rsidRPr="009E1CFA" w:rsidRDefault="009E1CFA" w:rsidP="009E1CFA">
            <w:pPr>
              <w:rPr>
                <w:b/>
              </w:rPr>
            </w:pPr>
            <w:r>
              <w:rPr>
                <w:b/>
              </w:rPr>
              <w:t xml:space="preserve">Designed to assess quality criteria </w:t>
            </w:r>
          </w:p>
        </w:tc>
      </w:tr>
      <w:tr w:rsidR="009E1CFA" w14:paraId="7B4B65A7" w14:textId="77777777" w:rsidTr="009B351D">
        <w:tc>
          <w:tcPr>
            <w:tcW w:w="1809" w:type="dxa"/>
            <w:shd w:val="clear" w:color="auto" w:fill="auto"/>
          </w:tcPr>
          <w:p w14:paraId="3CB9DDA5" w14:textId="549204B1" w:rsidR="009E1CFA" w:rsidRDefault="009E1CFA" w:rsidP="009E1CFA">
            <w:r>
              <w:t>1 and 2</w:t>
            </w:r>
          </w:p>
        </w:tc>
        <w:tc>
          <w:tcPr>
            <w:tcW w:w="3006" w:type="dxa"/>
            <w:shd w:val="clear" w:color="auto" w:fill="B9C9E2" w:themeFill="accent6" w:themeFillTint="66"/>
          </w:tcPr>
          <w:p w14:paraId="61E0773E" w14:textId="3C07F363" w:rsidR="009E1CFA" w:rsidRDefault="009E1CFA" w:rsidP="009E1CFA">
            <w:r>
              <w:t>1.1</w:t>
            </w:r>
          </w:p>
        </w:tc>
      </w:tr>
      <w:tr w:rsidR="009E1CFA" w14:paraId="6FE7D4DB" w14:textId="77777777" w:rsidTr="009B351D">
        <w:tc>
          <w:tcPr>
            <w:tcW w:w="1809" w:type="dxa"/>
            <w:shd w:val="clear" w:color="auto" w:fill="auto"/>
          </w:tcPr>
          <w:p w14:paraId="51B2993F" w14:textId="3B42FBAD" w:rsidR="009E1CFA" w:rsidRDefault="009E1CFA" w:rsidP="009E1CFA">
            <w:r>
              <w:t>3</w:t>
            </w:r>
          </w:p>
        </w:tc>
        <w:tc>
          <w:tcPr>
            <w:tcW w:w="3006" w:type="dxa"/>
            <w:shd w:val="clear" w:color="auto" w:fill="FFC0E3" w:themeFill="accent3" w:themeFillTint="33"/>
          </w:tcPr>
          <w:p w14:paraId="1687B999" w14:textId="7EAFF91C" w:rsidR="009E1CFA" w:rsidRDefault="009E1CFA" w:rsidP="009E1CFA">
            <w:r>
              <w:t>1.2, 2.1 and 3.1</w:t>
            </w:r>
          </w:p>
        </w:tc>
      </w:tr>
      <w:tr w:rsidR="009E1CFA" w14:paraId="77AF138C" w14:textId="77777777" w:rsidTr="009B351D">
        <w:tc>
          <w:tcPr>
            <w:tcW w:w="1809" w:type="dxa"/>
            <w:shd w:val="clear" w:color="auto" w:fill="auto"/>
          </w:tcPr>
          <w:p w14:paraId="686134C2" w14:textId="314AB251" w:rsidR="009E1CFA" w:rsidRDefault="009E1CFA" w:rsidP="009E1CFA">
            <w:r>
              <w:t>4 and 5</w:t>
            </w:r>
          </w:p>
        </w:tc>
        <w:tc>
          <w:tcPr>
            <w:tcW w:w="3006" w:type="dxa"/>
            <w:shd w:val="clear" w:color="auto" w:fill="E8F3D8" w:themeFill="accent4" w:themeFillTint="33"/>
          </w:tcPr>
          <w:p w14:paraId="2BDDD131" w14:textId="2432B8D7" w:rsidR="009E1CFA" w:rsidRDefault="009E1CFA" w:rsidP="009E1CFA">
            <w:r>
              <w:t>2.2 and 3.2</w:t>
            </w:r>
          </w:p>
        </w:tc>
      </w:tr>
      <w:tr w:rsidR="009E1CFA" w14:paraId="679977F8" w14:textId="77777777" w:rsidTr="009B351D">
        <w:tc>
          <w:tcPr>
            <w:tcW w:w="1809" w:type="dxa"/>
            <w:shd w:val="clear" w:color="auto" w:fill="auto"/>
          </w:tcPr>
          <w:p w14:paraId="3878A96C" w14:textId="5A0C9C6E" w:rsidR="009E1CFA" w:rsidRDefault="009E1CFA" w:rsidP="009E1CFA">
            <w:r>
              <w:t>5 and 6</w:t>
            </w:r>
          </w:p>
        </w:tc>
        <w:tc>
          <w:tcPr>
            <w:tcW w:w="3006" w:type="dxa"/>
            <w:shd w:val="clear" w:color="auto" w:fill="BADC8B" w:themeFill="accent4" w:themeFillTint="99"/>
          </w:tcPr>
          <w:p w14:paraId="128DDE65" w14:textId="436D3D49" w:rsidR="009E1CFA" w:rsidRDefault="009E1CFA" w:rsidP="009E1CFA">
            <w:r>
              <w:t xml:space="preserve">1.3 </w:t>
            </w:r>
          </w:p>
        </w:tc>
      </w:tr>
      <w:tr w:rsidR="009E1CFA" w14:paraId="59B09FC2" w14:textId="77777777" w:rsidTr="009B351D">
        <w:tc>
          <w:tcPr>
            <w:tcW w:w="1809" w:type="dxa"/>
            <w:shd w:val="clear" w:color="auto" w:fill="auto"/>
          </w:tcPr>
          <w:p w14:paraId="4673A093" w14:textId="341C9BF3" w:rsidR="009E1CFA" w:rsidRDefault="009E1CFA" w:rsidP="009E1CFA">
            <w:r>
              <w:t>6 and 7</w:t>
            </w:r>
          </w:p>
        </w:tc>
        <w:tc>
          <w:tcPr>
            <w:tcW w:w="3006" w:type="dxa"/>
            <w:shd w:val="clear" w:color="auto" w:fill="FBD1A4" w:themeFill="accent5" w:themeFillTint="66"/>
          </w:tcPr>
          <w:p w14:paraId="059C568A" w14:textId="42EBF176" w:rsidR="009E1CFA" w:rsidRDefault="009E1CFA" w:rsidP="009E1CFA">
            <w:r>
              <w:t>2.3, 2.4, 3.3 and 3.4</w:t>
            </w:r>
          </w:p>
        </w:tc>
      </w:tr>
      <w:tr w:rsidR="009E1CFA" w14:paraId="2548DE24" w14:textId="77777777" w:rsidTr="009B351D">
        <w:tc>
          <w:tcPr>
            <w:tcW w:w="1809" w:type="dxa"/>
            <w:shd w:val="clear" w:color="auto" w:fill="auto"/>
          </w:tcPr>
          <w:p w14:paraId="31FF39F9" w14:textId="0165E4CF" w:rsidR="009E1CFA" w:rsidRDefault="009E1CFA" w:rsidP="009E1CFA">
            <w:r>
              <w:t>7</w:t>
            </w:r>
          </w:p>
        </w:tc>
        <w:tc>
          <w:tcPr>
            <w:tcW w:w="3006" w:type="dxa"/>
            <w:shd w:val="clear" w:color="auto" w:fill="D9D9D9" w:themeFill="background1" w:themeFillShade="D9"/>
          </w:tcPr>
          <w:p w14:paraId="67EDB515" w14:textId="585D7B7E" w:rsidR="009E1CFA" w:rsidRDefault="009E1CFA" w:rsidP="009E1CFA">
            <w:r>
              <w:t xml:space="preserve">1.4 </w:t>
            </w:r>
          </w:p>
        </w:tc>
      </w:tr>
    </w:tbl>
    <w:p w14:paraId="0C6B0143" w14:textId="77777777" w:rsidR="009E1CFA" w:rsidRDefault="009E1CFA" w:rsidP="006557CF">
      <w:pPr>
        <w:sectPr w:rsidR="009E1CFA" w:rsidSect="00724741">
          <w:pgSz w:w="23811" w:h="16838" w:orient="landscape" w:code="8"/>
          <w:pgMar w:top="1440" w:right="1440" w:bottom="1440" w:left="1440" w:header="567" w:footer="284" w:gutter="0"/>
          <w:cols w:space="708"/>
          <w:titlePg/>
          <w:docGrid w:linePitch="360"/>
        </w:sectPr>
      </w:pPr>
    </w:p>
    <w:p w14:paraId="72F3A1A0" w14:textId="7D4EA556" w:rsidR="005F11B9" w:rsidRDefault="005F11B9" w:rsidP="00686D05">
      <w:pPr>
        <w:pStyle w:val="VCAAHeading1"/>
      </w:pPr>
      <w:bookmarkStart w:id="11" w:name="_Toc23335989"/>
      <w:r>
        <w:lastRenderedPageBreak/>
        <w:t xml:space="preserve">The </w:t>
      </w:r>
      <w:r w:rsidR="00550EE9">
        <w:t xml:space="preserve">formative </w:t>
      </w:r>
      <w:r w:rsidR="00FE5563">
        <w:t>assessment task</w:t>
      </w:r>
      <w:bookmarkEnd w:id="11"/>
    </w:p>
    <w:p w14:paraId="01300F37" w14:textId="5874BB13" w:rsidR="00E30928" w:rsidRDefault="00E30928" w:rsidP="00E30928">
      <w:pPr>
        <w:pStyle w:val="VCAAbody"/>
      </w:pPr>
      <w:r w:rsidRPr="007C1D54">
        <w:t xml:space="preserve">The following </w:t>
      </w:r>
      <w:r w:rsidR="00FE5563" w:rsidRPr="007C1D54">
        <w:t>f</w:t>
      </w:r>
      <w:r w:rsidR="00550EE9" w:rsidRPr="007C1D54">
        <w:t>ormati</w:t>
      </w:r>
      <w:r w:rsidR="00550EE9" w:rsidRPr="007C1D54">
        <w:rPr>
          <w:shd w:val="clear" w:color="auto" w:fill="FFFFFF" w:themeFill="background1"/>
        </w:rPr>
        <w:t xml:space="preserve">ve </w:t>
      </w:r>
      <w:r w:rsidR="00FE5563" w:rsidRPr="007C1D54">
        <w:rPr>
          <w:shd w:val="clear" w:color="auto" w:fill="FFFFFF" w:themeFill="background1"/>
        </w:rPr>
        <w:t>assessment task</w:t>
      </w:r>
      <w:r w:rsidRPr="007C1D54">
        <w:rPr>
          <w:shd w:val="clear" w:color="auto" w:fill="FFFFFF" w:themeFill="background1"/>
        </w:rPr>
        <w:t xml:space="preserve"> was developed to elicit evidence of </w:t>
      </w:r>
      <w:r w:rsidR="00EB7958" w:rsidRPr="007C1D54">
        <w:rPr>
          <w:shd w:val="clear" w:color="auto" w:fill="FFFFFF" w:themeFill="background1"/>
        </w:rPr>
        <w:t xml:space="preserve">each </w:t>
      </w:r>
      <w:r w:rsidRPr="007C1D54">
        <w:rPr>
          <w:shd w:val="clear" w:color="auto" w:fill="FFFFFF" w:themeFill="background1"/>
        </w:rPr>
        <w:t>student</w:t>
      </w:r>
      <w:r w:rsidR="00EB7958" w:rsidRPr="007C1D54">
        <w:rPr>
          <w:shd w:val="clear" w:color="auto" w:fill="FFFFFF" w:themeFill="background1"/>
        </w:rPr>
        <w:t>’s current</w:t>
      </w:r>
      <w:r w:rsidRPr="007C1D54">
        <w:rPr>
          <w:shd w:val="clear" w:color="auto" w:fill="FFFFFF" w:themeFill="background1"/>
        </w:rPr>
        <w:t xml:space="preserve"> learning </w:t>
      </w:r>
      <w:r w:rsidRPr="007C1D54">
        <w:t>and wh</w:t>
      </w:r>
      <w:r w:rsidR="003334E9" w:rsidRPr="007C1D54">
        <w:t>at</w:t>
      </w:r>
      <w:r w:rsidRPr="007C1D54">
        <w:t xml:space="preserve"> they are ready to lea</w:t>
      </w:r>
      <w:r w:rsidR="006557CF" w:rsidRPr="007C1D54">
        <w:t>rn</w:t>
      </w:r>
      <w:r w:rsidR="00FC3007" w:rsidRPr="007C1D54">
        <w:t xml:space="preserve"> next</w:t>
      </w:r>
      <w:r w:rsidR="006557CF" w:rsidRPr="007C1D54">
        <w:t>.</w:t>
      </w:r>
    </w:p>
    <w:p w14:paraId="2779B5BC" w14:textId="42C989CD" w:rsidR="007329DD" w:rsidRPr="007329DD" w:rsidRDefault="00FE5563" w:rsidP="00686D05">
      <w:pPr>
        <w:pStyle w:val="VCAAHeading2"/>
      </w:pPr>
      <w:bookmarkStart w:id="12" w:name="_Toc23335990"/>
      <w:r>
        <w:t>Description</w:t>
      </w:r>
      <w:r w:rsidR="005033AB">
        <w:t xml:space="preserve"> of the task</w:t>
      </w:r>
      <w:r w:rsidR="00664624">
        <w:t xml:space="preserve"> (</w:t>
      </w:r>
      <w:r w:rsidR="00E138A5">
        <w:t>administration</w:t>
      </w:r>
      <w:r w:rsidR="00664624">
        <w:t xml:space="preserve"> guidelines)</w:t>
      </w:r>
      <w:bookmarkEnd w:id="12"/>
    </w:p>
    <w:p w14:paraId="4A7E0121" w14:textId="5EFE3BA2" w:rsidR="00E30928" w:rsidRDefault="003C3566" w:rsidP="00E30928">
      <w:pPr>
        <w:rPr>
          <w:b/>
        </w:rPr>
      </w:pPr>
      <w:r>
        <w:rPr>
          <w:b/>
          <w:noProof/>
        </w:rPr>
        <w:pict w14:anchorId="5E845FCB">
          <v:rect id="_x0000_i1027" alt="" style="width:451.3pt;height:.05pt;mso-width-percent:0;mso-height-percent:0;mso-width-percent:0;mso-height-percent:0" o:hralign="center" o:hrstd="t" o:hr="t" fillcolor="#a0a0a0" stroked="f"/>
        </w:pict>
      </w:r>
    </w:p>
    <w:p w14:paraId="3FC92E47" w14:textId="77777777" w:rsidR="007C1D54" w:rsidRPr="00926160" w:rsidRDefault="007C1D54" w:rsidP="007C1D54">
      <w:pPr>
        <w:pStyle w:val="VCAAbody"/>
        <w:rPr>
          <w:b/>
        </w:rPr>
      </w:pPr>
      <w:r w:rsidRPr="00926160">
        <w:rPr>
          <w:b/>
        </w:rPr>
        <w:t>Delivery</w:t>
      </w:r>
    </w:p>
    <w:p w14:paraId="24012D91" w14:textId="7CB7F15E" w:rsidR="007C1D54" w:rsidRPr="007C1D54" w:rsidRDefault="007C1D54" w:rsidP="007C1D54">
      <w:pPr>
        <w:pStyle w:val="VCAAbullet"/>
      </w:pPr>
      <w:r w:rsidRPr="007C1D54">
        <w:t>The formative assessment task</w:t>
      </w:r>
      <w:r w:rsidR="00926160">
        <w:t>s</w:t>
      </w:r>
      <w:r w:rsidRPr="007C1D54">
        <w:t xml:space="preserve"> can be used to assess students in Years 7 to10. </w:t>
      </w:r>
    </w:p>
    <w:p w14:paraId="4A94EC88" w14:textId="77777777" w:rsidR="00926160" w:rsidRDefault="007C1D54" w:rsidP="007C1D54">
      <w:pPr>
        <w:pStyle w:val="VCAAbullet"/>
      </w:pPr>
      <w:r w:rsidRPr="007C1D54">
        <w:t>Teachers are advised to</w:t>
      </w:r>
      <w:r w:rsidR="00926160">
        <w:t xml:space="preserve"> begin</w:t>
      </w:r>
      <w:r w:rsidRPr="007C1D54">
        <w:t xml:space="preserve"> assess</w:t>
      </w:r>
      <w:r w:rsidR="00926160">
        <w:t>ing</w:t>
      </w:r>
      <w:r w:rsidRPr="007C1D54">
        <w:t xml:space="preserve"> students using Task 4. </w:t>
      </w:r>
    </w:p>
    <w:p w14:paraId="3E897976" w14:textId="77777777" w:rsidR="00926160" w:rsidRDefault="007C1D54" w:rsidP="009554F3">
      <w:pPr>
        <w:pStyle w:val="VCAAbulletlevel2"/>
      </w:pPr>
      <w:r w:rsidRPr="007C1D54">
        <w:t xml:space="preserve">If there are students who are unable to demonstrate the skills required to successfully complete this task, reassess their ability using Task 1, 2 or 3, depending on their perceived ability level. </w:t>
      </w:r>
    </w:p>
    <w:p w14:paraId="53B8F37F" w14:textId="77777777" w:rsidR="00926160" w:rsidRDefault="007C1D54" w:rsidP="009554F3">
      <w:pPr>
        <w:pStyle w:val="VCAAbulletlevel2"/>
      </w:pPr>
      <w:r w:rsidRPr="007C1D54">
        <w:t xml:space="preserve">Students who can demonstrate the skills in Task 4 should be assessed using Tasks 5, 6 or 7. </w:t>
      </w:r>
    </w:p>
    <w:p w14:paraId="5C3DC9FF" w14:textId="0A6159A6" w:rsidR="007C1D54" w:rsidRPr="007C1D54" w:rsidRDefault="007C1D54" w:rsidP="009554F3">
      <w:pPr>
        <w:pStyle w:val="VCAAbullet"/>
      </w:pPr>
      <w:r w:rsidRPr="007C1D54">
        <w:t>This will allow teachers to determine a starting point for each student from which their learning can be progressed. The time spent on each task will be dependent on the skill level of your students. If students are demonstrating proficiency in the task, progress them to a more challenging situation. Students should remain on the task if they have not demonstrated proficiency and teaching and learning activities to develop the skills implemented. Students will be demonstrating their ability in different quality criteria; this may mean that you will have different students or groups completing different tasks at the same time.</w:t>
      </w:r>
    </w:p>
    <w:p w14:paraId="497B2FED" w14:textId="5E2B3268" w:rsidR="007C1D54" w:rsidRPr="007C1D54" w:rsidRDefault="007C1D54" w:rsidP="007C1D54">
      <w:pPr>
        <w:pStyle w:val="VCAAbullet"/>
      </w:pPr>
      <w:r w:rsidRPr="007C1D54">
        <w:t xml:space="preserve">The task is designed to give the students opportunity to demonstrate where they are on the learning continuum. If there is insufficient evidence to ensure the student has demonstrated the criteria, then they should not be assessed </w:t>
      </w:r>
      <w:r w:rsidR="00926160">
        <w:t xml:space="preserve">with </w:t>
      </w:r>
      <w:r w:rsidRPr="007C1D54">
        <w:t xml:space="preserve">subsequent tasks. </w:t>
      </w:r>
    </w:p>
    <w:p w14:paraId="15EA6D58" w14:textId="77777777" w:rsidR="007C1D54" w:rsidRPr="007C1D54" w:rsidRDefault="007C1D54" w:rsidP="007C1D54">
      <w:pPr>
        <w:pStyle w:val="VCAAbullet"/>
      </w:pPr>
      <w:r w:rsidRPr="007C1D54">
        <w:t>Once a student’s level of proficiency is established, teachers need to develop a teaching and learning program that will allow the student to develop the skills to progress along the learning continuum.</w:t>
      </w:r>
    </w:p>
    <w:p w14:paraId="35BE0827" w14:textId="573785C1" w:rsidR="004B7821" w:rsidRPr="00DE5C6E" w:rsidRDefault="007C1D54" w:rsidP="007C1D54">
      <w:pPr>
        <w:pStyle w:val="VCAAbullet"/>
      </w:pPr>
      <w:r w:rsidRPr="007C1D54">
        <w:t>The assessment tasks can be used at regular intervals throughout the teaching and learning program to monitor student progression</w:t>
      </w:r>
      <w:r w:rsidR="00E10292">
        <w:t xml:space="preserve"> and continue to give them feedback to support them to progress</w:t>
      </w:r>
      <w:r w:rsidRPr="007C1D54">
        <w:t xml:space="preserve">. </w:t>
      </w:r>
    </w:p>
    <w:p w14:paraId="724A37AE" w14:textId="50570740" w:rsidR="007C1D54" w:rsidRPr="00926160" w:rsidRDefault="007C1D54" w:rsidP="007C1D54">
      <w:pPr>
        <w:pStyle w:val="VCAAbody"/>
        <w:rPr>
          <w:b/>
        </w:rPr>
      </w:pPr>
      <w:r w:rsidRPr="00926160">
        <w:rPr>
          <w:b/>
        </w:rPr>
        <w:t>Considerations</w:t>
      </w:r>
    </w:p>
    <w:p w14:paraId="24470845" w14:textId="77777777" w:rsidR="007C1D54" w:rsidRPr="007C1D54" w:rsidRDefault="007C1D54" w:rsidP="007C1D54">
      <w:pPr>
        <w:pStyle w:val="VCAAbullet"/>
      </w:pPr>
      <w:r w:rsidRPr="007C1D54">
        <w:t>The example provided is based on the skills and game strategies involved in soccer, but can be adapted to cater for different movement skills, sports and games.</w:t>
      </w:r>
    </w:p>
    <w:p w14:paraId="541514DC" w14:textId="77777777" w:rsidR="007C1D54" w:rsidRPr="007C1D54" w:rsidRDefault="007C1D54" w:rsidP="007C1D54">
      <w:pPr>
        <w:pStyle w:val="VCAAbullet"/>
      </w:pPr>
      <w:r w:rsidRPr="007C1D54">
        <w:t>The task and rubric can be used at the start, and throughout a unit to determine student progression. The evidence collected can then inform entry points for students as they attempt other units in physical education.</w:t>
      </w:r>
    </w:p>
    <w:p w14:paraId="06284B46" w14:textId="77777777" w:rsidR="00DE5C6E" w:rsidRDefault="00DE5C6E">
      <w:pPr>
        <w:rPr>
          <w:rFonts w:ascii="Arial" w:hAnsi="Arial" w:cs="Arial"/>
          <w:b/>
          <w:color w:val="000000" w:themeColor="text1"/>
        </w:rPr>
      </w:pPr>
      <w:r>
        <w:rPr>
          <w:b/>
        </w:rPr>
        <w:br w:type="page"/>
      </w:r>
    </w:p>
    <w:p w14:paraId="47CE14F0" w14:textId="45D13698" w:rsidR="007C1D54" w:rsidRPr="00DE5C6E" w:rsidRDefault="007C1D54" w:rsidP="007C1D54">
      <w:pPr>
        <w:pStyle w:val="VCAAbody"/>
        <w:rPr>
          <w:b/>
        </w:rPr>
      </w:pPr>
      <w:r w:rsidRPr="00DE5C6E">
        <w:rPr>
          <w:b/>
        </w:rPr>
        <w:lastRenderedPageBreak/>
        <w:t>Support strategies when using formative assessment in Physical Education</w:t>
      </w:r>
      <w:r w:rsidRPr="00DE5C6E">
        <w:rPr>
          <w:b/>
        </w:rPr>
        <w:tab/>
      </w:r>
    </w:p>
    <w:p w14:paraId="48060CEF" w14:textId="7FAF85AE" w:rsidR="007C1D54" w:rsidRPr="007C1D54" w:rsidRDefault="009554F3" w:rsidP="007C1D54">
      <w:pPr>
        <w:pStyle w:val="VCAAbody"/>
      </w:pPr>
      <w:r w:rsidRPr="007C1D54">
        <w:t xml:space="preserve">Some suggestions to assist </w:t>
      </w:r>
      <w:r>
        <w:t>with d</w:t>
      </w:r>
      <w:r w:rsidR="007C1D54" w:rsidRPr="007C1D54">
        <w:t>elivering the assessment task and assessing students include:</w:t>
      </w:r>
    </w:p>
    <w:p w14:paraId="2B2B0D2F" w14:textId="77777777" w:rsidR="007C1D54" w:rsidRPr="007C1D54" w:rsidRDefault="007C1D54" w:rsidP="007C1D54">
      <w:pPr>
        <w:pStyle w:val="VCAAbody"/>
        <w:rPr>
          <w:i/>
        </w:rPr>
      </w:pPr>
      <w:r w:rsidRPr="007C1D54">
        <w:rPr>
          <w:i/>
        </w:rPr>
        <w:t xml:space="preserve">Grouping students on perceived ability </w:t>
      </w:r>
    </w:p>
    <w:p w14:paraId="2DA58E2E" w14:textId="77777777" w:rsidR="007C1D54" w:rsidRPr="007C1D54" w:rsidRDefault="007C1D54" w:rsidP="007C1D54">
      <w:pPr>
        <w:pStyle w:val="VCAAbody"/>
      </w:pPr>
      <w:r w:rsidRPr="007C1D54">
        <w:t xml:space="preserve">Teachers could use prior knowledge of students’ performance of past activities to develop ability groups that allow you to pitch the task to the appropriate level depending on your cohort of students. </w:t>
      </w:r>
    </w:p>
    <w:p w14:paraId="434C46D7" w14:textId="77777777" w:rsidR="007C1D54" w:rsidRPr="007C1D54" w:rsidRDefault="007C1D54" w:rsidP="007C1D54">
      <w:pPr>
        <w:pStyle w:val="VCAAbody"/>
        <w:rPr>
          <w:i/>
        </w:rPr>
      </w:pPr>
      <w:r w:rsidRPr="007C1D54">
        <w:rPr>
          <w:i/>
        </w:rPr>
        <w:t>Team teaching with a colleague</w:t>
      </w:r>
    </w:p>
    <w:p w14:paraId="60466E8F" w14:textId="77777777" w:rsidR="007C1D54" w:rsidRPr="007C1D54" w:rsidRDefault="007C1D54" w:rsidP="007C1D54">
      <w:pPr>
        <w:pStyle w:val="VCAAbody"/>
      </w:pPr>
      <w:r w:rsidRPr="007C1D54">
        <w:t>Teachers could work with a colleague to complete the assessment. One teacher would instruct the class to complete the task while the other teacher completes the assessment using the rubric.</w:t>
      </w:r>
    </w:p>
    <w:p w14:paraId="1AD01C4A" w14:textId="77777777" w:rsidR="007C1D54" w:rsidRPr="007C1D54" w:rsidRDefault="007C1D54" w:rsidP="007C1D54">
      <w:pPr>
        <w:pStyle w:val="VCAAbody"/>
        <w:rPr>
          <w:i/>
        </w:rPr>
      </w:pPr>
      <w:r w:rsidRPr="007C1D54">
        <w:rPr>
          <w:i/>
        </w:rPr>
        <w:t>Direct observation and or video recording</w:t>
      </w:r>
    </w:p>
    <w:p w14:paraId="3CD9F3A9" w14:textId="77777777" w:rsidR="007C1D54" w:rsidRPr="007C1D54" w:rsidRDefault="007C1D54" w:rsidP="007C1D54">
      <w:pPr>
        <w:pStyle w:val="VCAAbody"/>
      </w:pPr>
      <w:r w:rsidRPr="007C1D54">
        <w:t>Teachers could use a spread sheet to record student achievement of the quality criteria as they observe students performing the tasks during class or video student performance for reviewing and assessing at a later date.</w:t>
      </w:r>
    </w:p>
    <w:p w14:paraId="10657DC1" w14:textId="77777777" w:rsidR="007C1D54" w:rsidRPr="007C1D54" w:rsidRDefault="007C1D54" w:rsidP="007C1D54">
      <w:pPr>
        <w:pStyle w:val="VCAAbody"/>
        <w:rPr>
          <w:i/>
        </w:rPr>
      </w:pPr>
      <w:r w:rsidRPr="007C1D54">
        <w:rPr>
          <w:i/>
        </w:rPr>
        <w:t>Use of questioning, freeze play and teachable moments</w:t>
      </w:r>
    </w:p>
    <w:p w14:paraId="2096030C" w14:textId="77777777" w:rsidR="007C1D54" w:rsidRPr="007C1D54" w:rsidRDefault="007C1D54" w:rsidP="007C1D54">
      <w:pPr>
        <w:pStyle w:val="VCAAbody"/>
      </w:pPr>
      <w:r w:rsidRPr="007C1D54">
        <w:t>Teachers could use questioning, freeze play and teachable moments to establish students level of proficiency. See examples in task 2 and 4.</w:t>
      </w:r>
    </w:p>
    <w:p w14:paraId="5E26979A" w14:textId="296568B2" w:rsidR="007C1D54" w:rsidRPr="009554F3" w:rsidRDefault="007C1D54" w:rsidP="007C1D54">
      <w:pPr>
        <w:pStyle w:val="VCAAbody"/>
        <w:rPr>
          <w:b/>
        </w:rPr>
      </w:pPr>
      <w:r w:rsidRPr="009554F3">
        <w:rPr>
          <w:b/>
        </w:rPr>
        <w:t>Glossary</w:t>
      </w:r>
    </w:p>
    <w:p w14:paraId="326E4F41" w14:textId="6A23A0EC" w:rsidR="009554F3" w:rsidRPr="007C1D54" w:rsidRDefault="009554F3" w:rsidP="007C1D54">
      <w:pPr>
        <w:pStyle w:val="VCAAbody"/>
      </w:pPr>
      <w:r>
        <w:t xml:space="preserve">The following glossary terms have been extracted from the </w:t>
      </w:r>
      <w:hyperlink r:id="rId35" w:history="1">
        <w:r w:rsidRPr="009554F3">
          <w:rPr>
            <w:rStyle w:val="Hyperlink"/>
          </w:rPr>
          <w:t>glossary for Health and Physical Education</w:t>
        </w:r>
      </w:hyperlink>
      <w:r>
        <w:t>.</w:t>
      </w:r>
    </w:p>
    <w:p w14:paraId="0992C6B1" w14:textId="77777777" w:rsidR="007C1D54" w:rsidRPr="007C1D54" w:rsidRDefault="007C1D54" w:rsidP="007C1D54">
      <w:pPr>
        <w:pStyle w:val="VCAAbody"/>
        <w:rPr>
          <w:i/>
        </w:rPr>
      </w:pPr>
      <w:r w:rsidRPr="007C1D54">
        <w:rPr>
          <w:i/>
        </w:rPr>
        <w:t>Fundamental movement skills (FMS)</w:t>
      </w:r>
    </w:p>
    <w:p w14:paraId="5EDD1C50" w14:textId="77777777" w:rsidR="007C1D54" w:rsidRPr="007C1D54" w:rsidRDefault="007C1D54" w:rsidP="007C1D54">
      <w:pPr>
        <w:pStyle w:val="VCAAbody"/>
      </w:pPr>
      <w:r w:rsidRPr="007C1D54">
        <w:t>Provide the foundation for competent and confident participation in a range of physical activities. The fundamental movement skills to be developed through Health and Physical Education include:</w:t>
      </w:r>
    </w:p>
    <w:p w14:paraId="639402C0" w14:textId="77777777" w:rsidR="007C1D54" w:rsidRPr="007C1D54" w:rsidRDefault="007C1D54" w:rsidP="009B351D">
      <w:pPr>
        <w:pStyle w:val="VCAAbullet"/>
      </w:pPr>
      <w:r w:rsidRPr="007C1D54">
        <w:t>locomotor and non-locomotor skills — rolling, balancing, sliding, jogging, running, leaping, jumping, hopping, dodging, galloping, skipping, floating and moving the body through water to safety</w:t>
      </w:r>
    </w:p>
    <w:p w14:paraId="403A69D9" w14:textId="77777777" w:rsidR="007C1D54" w:rsidRPr="007C1D54" w:rsidRDefault="007C1D54" w:rsidP="009B351D">
      <w:pPr>
        <w:pStyle w:val="VCAAbullet"/>
      </w:pPr>
      <w:proofErr w:type="gramStart"/>
      <w:r w:rsidRPr="007C1D54">
        <w:t>object</w:t>
      </w:r>
      <w:proofErr w:type="gramEnd"/>
      <w:r w:rsidRPr="007C1D54">
        <w:t xml:space="preserve"> control skills — bouncing, throwing, catching, kicking, striking.</w:t>
      </w:r>
    </w:p>
    <w:p w14:paraId="1BFB8B77" w14:textId="77777777" w:rsidR="007C1D54" w:rsidRPr="007C1D54" w:rsidRDefault="007C1D54" w:rsidP="007C1D54">
      <w:pPr>
        <w:pStyle w:val="VCAAbody"/>
        <w:rPr>
          <w:i/>
        </w:rPr>
      </w:pPr>
      <w:r w:rsidRPr="007C1D54">
        <w:rPr>
          <w:i/>
        </w:rPr>
        <w:t>Movement challenges</w:t>
      </w:r>
    </w:p>
    <w:p w14:paraId="1C2221B5" w14:textId="77777777" w:rsidR="007C1D54" w:rsidRPr="007C1D54" w:rsidRDefault="007C1D54" w:rsidP="007C1D54">
      <w:pPr>
        <w:pStyle w:val="VCAAbody"/>
      </w:pPr>
      <w:r w:rsidRPr="007C1D54">
        <w:t>Movement tasks that require individual students or groups of students to solve a problem in order to successfully complete the task.</w:t>
      </w:r>
    </w:p>
    <w:p w14:paraId="6473EF8C" w14:textId="77777777" w:rsidR="007C1D54" w:rsidRPr="007C1D54" w:rsidRDefault="007C1D54" w:rsidP="007C1D54">
      <w:pPr>
        <w:pStyle w:val="VCAAbody"/>
        <w:rPr>
          <w:i/>
        </w:rPr>
      </w:pPr>
      <w:r w:rsidRPr="007C1D54">
        <w:rPr>
          <w:i/>
        </w:rPr>
        <w:t>Movement concepts and strategies</w:t>
      </w:r>
    </w:p>
    <w:p w14:paraId="4EB9C30C" w14:textId="77777777" w:rsidR="007C1D54" w:rsidRPr="007C1D54" w:rsidRDefault="007C1D54" w:rsidP="007C1D54">
      <w:pPr>
        <w:pStyle w:val="VCAAbody"/>
      </w:pPr>
      <w:r w:rsidRPr="007C1D54">
        <w:t>These provide a framework for enhancing movement performance. Movement concepts (or elements of movement) explored in the curriculum include body awareness; spatial awareness; effort awareness; and relationship to/with objects, people and space. Movement strategies refer to a variety of approaches that will help a player or team to successfully achieve a movement outcome or goal. Movement strategies include moving into space to receive a pass from a team-mate or hitting the ball away from opponents in order to make it difficult to retrieve or return the ball. Different games and sports may require similar activities or goals and will therefore use similar movement strategies in order to achieve success.</w:t>
      </w:r>
    </w:p>
    <w:p w14:paraId="477C807F" w14:textId="77777777" w:rsidR="007C1D54" w:rsidRPr="007C1D54" w:rsidRDefault="007C1D54" w:rsidP="007C1D54">
      <w:pPr>
        <w:pStyle w:val="VCAAbody"/>
        <w:rPr>
          <w:i/>
        </w:rPr>
      </w:pPr>
      <w:r w:rsidRPr="007C1D54">
        <w:rPr>
          <w:i/>
        </w:rPr>
        <w:lastRenderedPageBreak/>
        <w:t>Movement skills</w:t>
      </w:r>
    </w:p>
    <w:p w14:paraId="0E5A5983" w14:textId="0DFD2E29" w:rsidR="007C1D54" w:rsidRDefault="007C1D54" w:rsidP="007C1D54">
      <w:pPr>
        <w:pStyle w:val="VCAAbody"/>
      </w:pPr>
      <w:r w:rsidRPr="007C1D54">
        <w:t xml:space="preserve">Movement skills that are required in more </w:t>
      </w:r>
      <w:proofErr w:type="spellStart"/>
      <w:r w:rsidRPr="007C1D54">
        <w:t>organised</w:t>
      </w:r>
      <w:proofErr w:type="spellEnd"/>
      <w:r w:rsidRPr="007C1D54">
        <w:t xml:space="preserve"> games and activities. Examples of </w:t>
      </w:r>
      <w:proofErr w:type="spellStart"/>
      <w:r w:rsidRPr="007C1D54">
        <w:t>specialised</w:t>
      </w:r>
      <w:proofErr w:type="spellEnd"/>
      <w:r w:rsidRPr="007C1D54">
        <w:t xml:space="preserve"> movement skills include fielding a ground ball in softball, climbing a rock wall and performing a grapevine step in dance.</w:t>
      </w:r>
    </w:p>
    <w:p w14:paraId="34F625F9" w14:textId="77777777" w:rsidR="009554F3" w:rsidRPr="009554F3" w:rsidRDefault="009554F3" w:rsidP="009554F3">
      <w:pPr>
        <w:pStyle w:val="VCAAbody"/>
        <w:rPr>
          <w:b/>
        </w:rPr>
      </w:pPr>
      <w:r w:rsidRPr="009554F3">
        <w:rPr>
          <w:b/>
        </w:rPr>
        <w:t>Reference</w:t>
      </w:r>
    </w:p>
    <w:p w14:paraId="621B9813" w14:textId="77777777" w:rsidR="009554F3" w:rsidRDefault="009554F3" w:rsidP="009554F3">
      <w:pPr>
        <w:pStyle w:val="VCAAbody"/>
      </w:pPr>
      <w:r w:rsidRPr="007C1D54">
        <w:t>Breed, R., &amp; Spittle, M. (2011). Developing game sense through tactical learning: A resource for teachers and coaches. Cambridge University Press.</w:t>
      </w:r>
    </w:p>
    <w:p w14:paraId="6023BDAF" w14:textId="288A5E69" w:rsidR="00E30928" w:rsidRDefault="003C3566" w:rsidP="00B6691D">
      <w:r>
        <w:rPr>
          <w:b/>
          <w:noProof/>
        </w:rPr>
        <w:pict w14:anchorId="4C672CF3">
          <v:rect id="_x0000_i1028" alt="" style="width:451.3pt;height:.05pt;mso-width-percent:0;mso-height-percent:0;mso-width-percent:0;mso-height-percent:0" o:hralign="center" o:hrstd="t" o:hr="t" fillcolor="#a0a0a0" stroked="f"/>
        </w:pict>
      </w:r>
    </w:p>
    <w:p w14:paraId="04576E82" w14:textId="4A38CB1D" w:rsidR="007329DD" w:rsidRDefault="004F0E1C" w:rsidP="00686D05">
      <w:pPr>
        <w:pStyle w:val="VCAAHeading2"/>
      </w:pPr>
      <w:bookmarkStart w:id="13" w:name="_Toc23335991"/>
      <w:r>
        <w:t>Evidence collected from this task</w:t>
      </w:r>
      <w:bookmarkEnd w:id="13"/>
    </w:p>
    <w:p w14:paraId="4D506337" w14:textId="77777777" w:rsidR="007C1D54" w:rsidRDefault="007C1D54" w:rsidP="007C1D54">
      <w:pPr>
        <w:pStyle w:val="VCAAbullet"/>
      </w:pPr>
      <w:r>
        <w:t>T</w:t>
      </w:r>
      <w:r w:rsidRPr="0074680A">
        <w:t>eacher observation</w:t>
      </w:r>
      <w:r>
        <w:t xml:space="preserve"> </w:t>
      </w:r>
    </w:p>
    <w:p w14:paraId="1FFB19E9" w14:textId="57EA31DE" w:rsidR="007C1D54" w:rsidRDefault="007C1D54" w:rsidP="007C1D54">
      <w:pPr>
        <w:pStyle w:val="VCAAbullet"/>
      </w:pPr>
      <w:r>
        <w:t>Video recording.</w:t>
      </w:r>
    </w:p>
    <w:p w14:paraId="797F7F25" w14:textId="77777777" w:rsidR="007C1D54" w:rsidRDefault="007C1D54">
      <w:pPr>
        <w:rPr>
          <w:b/>
          <w:color w:val="517AB7" w:themeColor="accent6"/>
        </w:rPr>
      </w:pPr>
      <w:r>
        <w:rPr>
          <w:b/>
          <w:color w:val="517AB7" w:themeColor="accent6"/>
        </w:rPr>
        <w:br w:type="page"/>
      </w:r>
    </w:p>
    <w:p w14:paraId="05688F48" w14:textId="5D2BEF12" w:rsidR="007C1D54" w:rsidRPr="007C1D54" w:rsidRDefault="007C1D54" w:rsidP="007C1D54">
      <w:pPr>
        <w:pStyle w:val="VCAAHeading1"/>
      </w:pPr>
      <w:bookmarkStart w:id="14" w:name="_Toc23335992"/>
      <w:r w:rsidRPr="007C1D54">
        <w:lastRenderedPageBreak/>
        <w:t>Formative Assessment Tasks</w:t>
      </w:r>
      <w:bookmarkEnd w:id="14"/>
      <w:r w:rsidRPr="007C1D54">
        <w:t xml:space="preserve"> </w:t>
      </w:r>
    </w:p>
    <w:p w14:paraId="174D695E" w14:textId="77777777" w:rsidR="007C1D54" w:rsidRPr="007C1D54" w:rsidRDefault="007C1D54" w:rsidP="007C1D54">
      <w:pPr>
        <w:pStyle w:val="VCAAHeading2"/>
      </w:pPr>
      <w:bookmarkStart w:id="15" w:name="_Toc23335993"/>
      <w:r w:rsidRPr="007C1D54">
        <w:t>Task 1: Target kicking</w:t>
      </w:r>
      <w:bookmarkEnd w:id="15"/>
    </w:p>
    <w:p w14:paraId="0FCFF512" w14:textId="77777777" w:rsidR="007C1D54" w:rsidRPr="007C1D54" w:rsidRDefault="007C1D54" w:rsidP="007C1D54">
      <w:pPr>
        <w:pStyle w:val="VCAAbody"/>
      </w:pPr>
      <w:r w:rsidRPr="007C1D54">
        <w:t xml:space="preserve">A structured drill that involves the performance of a FMS in isolation. </w:t>
      </w:r>
    </w:p>
    <w:p w14:paraId="37F976AD" w14:textId="77777777" w:rsidR="007C1D54" w:rsidRPr="007C1D54" w:rsidRDefault="007C1D54" w:rsidP="007C1D54">
      <w:pPr>
        <w:pStyle w:val="VCAAbody"/>
      </w:pPr>
      <w:r w:rsidRPr="007C1D54">
        <w:t xml:space="preserve">The student kicks a stationary ball to a stationary target. The teacher or student selects the target from options of increasing difficulty, such as: </w:t>
      </w:r>
    </w:p>
    <w:p w14:paraId="784A9B18" w14:textId="580208B1" w:rsidR="007C1D54" w:rsidRPr="007C1D54" w:rsidRDefault="009554F3" w:rsidP="007C1D54">
      <w:pPr>
        <w:pStyle w:val="VCAAbullet"/>
      </w:pPr>
      <w:r>
        <w:t>s</w:t>
      </w:r>
      <w:r w:rsidR="007C1D54" w:rsidRPr="007C1D54">
        <w:t>occer goal (7.32 metres wide)</w:t>
      </w:r>
    </w:p>
    <w:p w14:paraId="612CD629" w14:textId="77777777" w:rsidR="007C1D54" w:rsidRPr="007C1D54" w:rsidRDefault="007C1D54" w:rsidP="007C1D54">
      <w:pPr>
        <w:pStyle w:val="VCAAbullet"/>
      </w:pPr>
      <w:r w:rsidRPr="007C1D54">
        <w:t>5 metres wide</w:t>
      </w:r>
    </w:p>
    <w:p w14:paraId="1020D936" w14:textId="77777777" w:rsidR="007C1D54" w:rsidRPr="007C1D54" w:rsidRDefault="007C1D54" w:rsidP="007C1D54">
      <w:pPr>
        <w:pStyle w:val="VCAAbullet"/>
      </w:pPr>
      <w:r w:rsidRPr="007C1D54">
        <w:t>3 metres wide</w:t>
      </w:r>
    </w:p>
    <w:p w14:paraId="573998D3" w14:textId="77777777" w:rsidR="007C1D54" w:rsidRPr="007C1D54" w:rsidRDefault="007C1D54" w:rsidP="007C1D54">
      <w:pPr>
        <w:pStyle w:val="VCAAbullet"/>
      </w:pPr>
      <w:r w:rsidRPr="007C1D54">
        <w:t>1 metre wide</w:t>
      </w:r>
    </w:p>
    <w:p w14:paraId="57A8B6EF" w14:textId="709E8109" w:rsidR="007C1D54" w:rsidRPr="007C1D54" w:rsidRDefault="009554F3" w:rsidP="007C1D54">
      <w:pPr>
        <w:pStyle w:val="VCAAbullet"/>
      </w:pPr>
      <w:r w:rsidRPr="007C1D54">
        <w:rPr>
          <w:noProof/>
          <w:lang w:val="en-AU" w:eastAsia="en-AU"/>
        </w:rPr>
        <w:drawing>
          <wp:anchor distT="0" distB="0" distL="114300" distR="114300" simplePos="0" relativeHeight="251661312" behindDoc="0" locked="0" layoutInCell="1" allowOverlap="1" wp14:anchorId="48C3B345" wp14:editId="0996A3D5">
            <wp:simplePos x="0" y="0"/>
            <wp:positionH relativeFrom="margin">
              <wp:align>center</wp:align>
            </wp:positionH>
            <wp:positionV relativeFrom="paragraph">
              <wp:posOffset>399512</wp:posOffset>
            </wp:positionV>
            <wp:extent cx="4424289" cy="4715290"/>
            <wp:effectExtent l="0" t="0" r="0" b="9525"/>
            <wp:wrapTopAndBottom/>
            <wp:docPr id="6" name="Picture 6" title="Task 1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6">
                      <a:extLst>
                        <a:ext uri="{28A0092B-C50C-407E-A947-70E740481C1C}">
                          <a14:useLocalDpi xmlns:a14="http://schemas.microsoft.com/office/drawing/2010/main" val="0"/>
                        </a:ext>
                      </a:extLst>
                    </a:blip>
                    <a:srcRect t="3734" r="3530"/>
                    <a:stretch/>
                  </pic:blipFill>
                  <pic:spPr bwMode="auto">
                    <a:xfrm>
                      <a:off x="0" y="0"/>
                      <a:ext cx="4424289" cy="471529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t>a</w:t>
      </w:r>
      <w:proofErr w:type="gramEnd"/>
      <w:r w:rsidR="007C1D54" w:rsidRPr="007C1D54">
        <w:t xml:space="preserve"> single </w:t>
      </w:r>
      <w:r>
        <w:t>cone.</w:t>
      </w:r>
    </w:p>
    <w:p w14:paraId="7E7ED852" w14:textId="3F0979B4" w:rsidR="007C1D54" w:rsidRPr="007C1D54" w:rsidRDefault="007C1D54" w:rsidP="007C1D54">
      <w:pPr>
        <w:rPr>
          <w:color w:val="517AB7" w:themeColor="accent6"/>
        </w:rPr>
      </w:pPr>
    </w:p>
    <w:p w14:paraId="633DB866" w14:textId="4A6D8955" w:rsidR="007C1D54" w:rsidRPr="007C1D54" w:rsidRDefault="007C1D54" w:rsidP="007C1D54">
      <w:pPr>
        <w:jc w:val="center"/>
        <w:rPr>
          <w:color w:val="517AB7" w:themeColor="accent6"/>
        </w:rPr>
      </w:pPr>
    </w:p>
    <w:p w14:paraId="51D80F93" w14:textId="77777777" w:rsidR="007C1D54" w:rsidRPr="007C1D54" w:rsidRDefault="007C1D54" w:rsidP="007C1D54">
      <w:pPr>
        <w:rPr>
          <w:color w:val="517AB7" w:themeColor="accent6"/>
        </w:rPr>
      </w:pPr>
      <w:r w:rsidRPr="007C1D54">
        <w:rPr>
          <w:color w:val="517AB7" w:themeColor="accent6"/>
        </w:rPr>
        <w:br w:type="page"/>
      </w:r>
    </w:p>
    <w:p w14:paraId="68DA512B" w14:textId="77777777" w:rsidR="007C1D54" w:rsidRPr="007C1D54" w:rsidRDefault="007C1D54" w:rsidP="007C1D54">
      <w:pPr>
        <w:pStyle w:val="VCAAHeading2"/>
      </w:pPr>
      <w:bookmarkStart w:id="16" w:name="_Toc23335994"/>
      <w:r w:rsidRPr="007C1D54">
        <w:lastRenderedPageBreak/>
        <w:t>Task 2: Partner passing</w:t>
      </w:r>
      <w:bookmarkEnd w:id="16"/>
      <w:r w:rsidRPr="007C1D54">
        <w:t xml:space="preserve"> </w:t>
      </w:r>
    </w:p>
    <w:p w14:paraId="1A68C580" w14:textId="66ECC0DF" w:rsidR="007C1D54" w:rsidRPr="007C1D54" w:rsidRDefault="007C1D54" w:rsidP="007C1D54">
      <w:pPr>
        <w:pStyle w:val="VCAAbody"/>
      </w:pPr>
      <w:r w:rsidRPr="007C1D54">
        <w:t>A structured drill that involves the performance of a movement skill in isolation. The student demonstrat</w:t>
      </w:r>
      <w:r w:rsidR="009554F3">
        <w:t>e</w:t>
      </w:r>
      <w:r w:rsidRPr="007C1D54">
        <w:t>s specific movement skills such as kicking, trapping or passing by passing and receiving a ball with a partner.</w:t>
      </w:r>
    </w:p>
    <w:p w14:paraId="406D8209" w14:textId="77777777" w:rsidR="007C1D54" w:rsidRPr="007C1D54" w:rsidRDefault="007C1D54" w:rsidP="007C1D54">
      <w:pPr>
        <w:pStyle w:val="VCAAbullet"/>
      </w:pPr>
      <w:r w:rsidRPr="007C1D54">
        <w:t xml:space="preserve">Students stand opposite their partner at a set distance. </w:t>
      </w:r>
    </w:p>
    <w:p w14:paraId="4422787F" w14:textId="77777777" w:rsidR="007C1D54" w:rsidRPr="007C1D54" w:rsidRDefault="007C1D54" w:rsidP="007C1D54">
      <w:pPr>
        <w:pStyle w:val="VCAAbullet"/>
      </w:pPr>
      <w:r w:rsidRPr="007C1D54">
        <w:t xml:space="preserve">One student stands between two cones spaced 1.5 metres apart. The student is able to move between the cones. </w:t>
      </w:r>
    </w:p>
    <w:p w14:paraId="7975892F" w14:textId="77777777" w:rsidR="007C1D54" w:rsidRPr="007C1D54" w:rsidRDefault="007C1D54" w:rsidP="007C1D54">
      <w:pPr>
        <w:pStyle w:val="VCAAbullet"/>
      </w:pPr>
      <w:r w:rsidRPr="007C1D54">
        <w:t xml:space="preserve">The other student passes the ball to their partner who must receive the ball within the allocated space (1.5m). </w:t>
      </w:r>
    </w:p>
    <w:p w14:paraId="2D1CC33E" w14:textId="4496EC61" w:rsidR="007C1D54" w:rsidRPr="007C1D54" w:rsidRDefault="009554F3" w:rsidP="007C1D54">
      <w:pPr>
        <w:pStyle w:val="VCAAbullet"/>
      </w:pPr>
      <w:r w:rsidRPr="007C1D54">
        <w:rPr>
          <w:noProof/>
          <w:lang w:val="en-AU" w:eastAsia="en-AU"/>
        </w:rPr>
        <w:drawing>
          <wp:anchor distT="0" distB="0" distL="114300" distR="114300" simplePos="0" relativeHeight="251662336" behindDoc="0" locked="0" layoutInCell="1" allowOverlap="1" wp14:anchorId="464E7689" wp14:editId="4A24C3F7">
            <wp:simplePos x="0" y="0"/>
            <wp:positionH relativeFrom="margin">
              <wp:align>center</wp:align>
            </wp:positionH>
            <wp:positionV relativeFrom="paragraph">
              <wp:posOffset>337185</wp:posOffset>
            </wp:positionV>
            <wp:extent cx="3756025" cy="4519930"/>
            <wp:effectExtent l="0" t="0" r="0" b="0"/>
            <wp:wrapTopAndBottom/>
            <wp:docPr id="7" name="Picture 7" title="Task 2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3756025" cy="4519930"/>
                    </a:xfrm>
                    <a:prstGeom prst="rect">
                      <a:avLst/>
                    </a:prstGeom>
                  </pic:spPr>
                </pic:pic>
              </a:graphicData>
            </a:graphic>
            <wp14:sizeRelH relativeFrom="page">
              <wp14:pctWidth>0</wp14:pctWidth>
            </wp14:sizeRelH>
            <wp14:sizeRelV relativeFrom="page">
              <wp14:pctHeight>0</wp14:pctHeight>
            </wp14:sizeRelV>
          </wp:anchor>
        </w:drawing>
      </w:r>
      <w:r w:rsidR="007C1D54" w:rsidRPr="007C1D54">
        <w:t>The passing distance can be increased to challenge competent students.</w:t>
      </w:r>
    </w:p>
    <w:p w14:paraId="437ADC0B" w14:textId="005128CD" w:rsidR="007C1D54" w:rsidRPr="007C1D54" w:rsidRDefault="007C1D54" w:rsidP="007C1D54">
      <w:pPr>
        <w:jc w:val="center"/>
        <w:rPr>
          <w:color w:val="517AB7" w:themeColor="accent6"/>
        </w:rPr>
      </w:pPr>
    </w:p>
    <w:p w14:paraId="5B586684" w14:textId="77777777" w:rsidR="007C1D54" w:rsidRPr="007C1D54" w:rsidRDefault="007C1D54" w:rsidP="007C1D54">
      <w:pPr>
        <w:rPr>
          <w:b/>
        </w:rPr>
      </w:pPr>
    </w:p>
    <w:p w14:paraId="6961AB98" w14:textId="77777777" w:rsidR="007C1D54" w:rsidRPr="007C1D54" w:rsidRDefault="007C1D54" w:rsidP="007C1D54">
      <w:pPr>
        <w:rPr>
          <w:b/>
        </w:rPr>
      </w:pPr>
      <w:r w:rsidRPr="007C1D54">
        <w:rPr>
          <w:b/>
        </w:rPr>
        <w:br w:type="page"/>
      </w:r>
    </w:p>
    <w:p w14:paraId="6300D7A9" w14:textId="77777777" w:rsidR="007C1D54" w:rsidRPr="007C1D54" w:rsidRDefault="007C1D54" w:rsidP="007C1D54">
      <w:pPr>
        <w:pStyle w:val="VCAAHeading2"/>
      </w:pPr>
      <w:bookmarkStart w:id="17" w:name="_Toc23335995"/>
      <w:r w:rsidRPr="007C1D54">
        <w:lastRenderedPageBreak/>
        <w:t>Task 3: Corner passing</w:t>
      </w:r>
      <w:bookmarkEnd w:id="17"/>
    </w:p>
    <w:p w14:paraId="325E4862" w14:textId="77777777" w:rsidR="007C1D54" w:rsidRPr="007C1D54" w:rsidRDefault="007C1D54" w:rsidP="007C1D54">
      <w:pPr>
        <w:pStyle w:val="VCAAbody"/>
      </w:pPr>
      <w:r w:rsidRPr="007C1D54">
        <w:t>A structured activity that allows students to perform movement skills in a predictable environment (knowing where to run and where to pass), with some variability in conditions (speed of player moving to receive ball, speed of ball).</w:t>
      </w:r>
    </w:p>
    <w:p w14:paraId="660BB735" w14:textId="40CEF1A1" w:rsidR="007C1D54" w:rsidRPr="007C1D54" w:rsidRDefault="007C1D54" w:rsidP="007C1D54">
      <w:pPr>
        <w:pStyle w:val="VCAAbullet"/>
      </w:pPr>
      <w:r w:rsidRPr="007C1D54">
        <w:t>In groups of three, a 5 x 5 m grid is set up</w:t>
      </w:r>
      <w:r w:rsidR="009554F3">
        <w:t>. E</w:t>
      </w:r>
      <w:r w:rsidRPr="007C1D54">
        <w:t>ach student starts by standing on a different corner. One corner is empty.</w:t>
      </w:r>
    </w:p>
    <w:p w14:paraId="6A8063C3" w14:textId="6BD7AAB4" w:rsidR="007C1D54" w:rsidRPr="007C1D54" w:rsidRDefault="007C1D54" w:rsidP="007C1D54">
      <w:pPr>
        <w:pStyle w:val="VCAAbullet"/>
      </w:pPr>
      <w:r w:rsidRPr="007C1D54">
        <w:t>One student starts with the ball.</w:t>
      </w:r>
    </w:p>
    <w:p w14:paraId="5A80252D" w14:textId="77777777" w:rsidR="007C1D54" w:rsidRPr="007C1D54" w:rsidRDefault="007C1D54" w:rsidP="007C1D54">
      <w:pPr>
        <w:pStyle w:val="VCAAbullet"/>
      </w:pPr>
      <w:r w:rsidRPr="007C1D54">
        <w:t>Students without the ball can move to the empty corner to receive the ball.</w:t>
      </w:r>
    </w:p>
    <w:p w14:paraId="011F1A6D" w14:textId="602526B8" w:rsidR="007C1D54" w:rsidRPr="007C1D54" w:rsidRDefault="009554F3" w:rsidP="007C1D54">
      <w:pPr>
        <w:pStyle w:val="VCAAbullet"/>
      </w:pPr>
      <w:r w:rsidRPr="007C1D54">
        <w:rPr>
          <w:noProof/>
          <w:lang w:val="en-AU" w:eastAsia="en-AU"/>
        </w:rPr>
        <w:drawing>
          <wp:anchor distT="0" distB="0" distL="114300" distR="114300" simplePos="0" relativeHeight="251663360" behindDoc="0" locked="0" layoutInCell="1" allowOverlap="1" wp14:anchorId="1F6E26C0" wp14:editId="38B22C74">
            <wp:simplePos x="0" y="0"/>
            <wp:positionH relativeFrom="margin">
              <wp:align>right</wp:align>
            </wp:positionH>
            <wp:positionV relativeFrom="paragraph">
              <wp:posOffset>521970</wp:posOffset>
            </wp:positionV>
            <wp:extent cx="5648325" cy="4515485"/>
            <wp:effectExtent l="0" t="0" r="9525" b="0"/>
            <wp:wrapTopAndBottom/>
            <wp:docPr id="9" name="Picture 9" title="Task 3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5648325" cy="4515485"/>
                    </a:xfrm>
                    <a:prstGeom prst="rect">
                      <a:avLst/>
                    </a:prstGeom>
                  </pic:spPr>
                </pic:pic>
              </a:graphicData>
            </a:graphic>
            <wp14:sizeRelH relativeFrom="page">
              <wp14:pctWidth>0</wp14:pctWidth>
            </wp14:sizeRelH>
            <wp14:sizeRelV relativeFrom="page">
              <wp14:pctHeight>0</wp14:pctHeight>
            </wp14:sizeRelV>
          </wp:anchor>
        </w:drawing>
      </w:r>
      <w:r w:rsidR="007C1D54" w:rsidRPr="007C1D54">
        <w:t>The ball must not be passed diagonally and students cannot run diagonally to reach an empty corner.</w:t>
      </w:r>
    </w:p>
    <w:p w14:paraId="21456A5E" w14:textId="2E49CC08" w:rsidR="007C1D54" w:rsidRPr="007C1D54" w:rsidRDefault="007C1D54" w:rsidP="007C1D54">
      <w:pPr>
        <w:jc w:val="center"/>
        <w:rPr>
          <w:color w:val="517AB7" w:themeColor="accent6"/>
        </w:rPr>
      </w:pPr>
    </w:p>
    <w:p w14:paraId="7F0E5669" w14:textId="77777777" w:rsidR="007C1D54" w:rsidRPr="007C1D54" w:rsidRDefault="007C1D54" w:rsidP="007C1D54">
      <w:pPr>
        <w:rPr>
          <w:color w:val="517AB7" w:themeColor="accent6"/>
        </w:rPr>
      </w:pPr>
    </w:p>
    <w:p w14:paraId="641603AC" w14:textId="77777777" w:rsidR="007C1D54" w:rsidRPr="007C1D54" w:rsidRDefault="007C1D54" w:rsidP="007C1D54">
      <w:pPr>
        <w:rPr>
          <w:color w:val="517AB7" w:themeColor="accent6"/>
        </w:rPr>
      </w:pPr>
      <w:r w:rsidRPr="007C1D54">
        <w:rPr>
          <w:color w:val="517AB7" w:themeColor="accent6"/>
        </w:rPr>
        <w:br w:type="page"/>
      </w:r>
    </w:p>
    <w:p w14:paraId="5D48020F" w14:textId="77777777" w:rsidR="0095685F" w:rsidRDefault="007C1D54" w:rsidP="007C1D54">
      <w:pPr>
        <w:pStyle w:val="VCAAHeading2"/>
      </w:pPr>
      <w:bookmarkStart w:id="18" w:name="_Toc23335996"/>
      <w:r w:rsidRPr="007C1D54">
        <w:lastRenderedPageBreak/>
        <w:t>Task 4: Four corners</w:t>
      </w:r>
      <w:bookmarkEnd w:id="18"/>
      <w:r w:rsidR="0095685F">
        <w:t>*</w:t>
      </w:r>
    </w:p>
    <w:p w14:paraId="44B00E8C" w14:textId="77777777" w:rsidR="00ED08CE" w:rsidRDefault="007C1D54" w:rsidP="007C1D54">
      <w:pPr>
        <w:pStyle w:val="VCAAbody"/>
      </w:pPr>
      <w:r w:rsidRPr="007C1D54">
        <w:t xml:space="preserve"> </w:t>
      </w:r>
      <w:r w:rsidR="0095685F">
        <w:t>*</w:t>
      </w:r>
      <w:r w:rsidR="0095685F" w:rsidRPr="0095685F">
        <w:t xml:space="preserve"> </w:t>
      </w:r>
      <w:r w:rsidR="0095685F" w:rsidRPr="007C1D54">
        <w:t>Teachers are advised to</w:t>
      </w:r>
      <w:r w:rsidR="0095685F">
        <w:t xml:space="preserve"> begin</w:t>
      </w:r>
      <w:r w:rsidR="0095685F" w:rsidRPr="007C1D54">
        <w:t xml:space="preserve"> assess</w:t>
      </w:r>
      <w:r w:rsidR="0095685F">
        <w:t>ing</w:t>
      </w:r>
      <w:r w:rsidR="0095685F" w:rsidRPr="007C1D54">
        <w:t xml:space="preserve"> students using Task 4. </w:t>
      </w:r>
    </w:p>
    <w:p w14:paraId="4B90C113" w14:textId="6C9C5685" w:rsidR="007C1D54" w:rsidRPr="007C1D54" w:rsidRDefault="007C1D54" w:rsidP="007C1D54">
      <w:pPr>
        <w:pStyle w:val="VCAAbody"/>
      </w:pPr>
      <w:r w:rsidRPr="007C1D54">
        <w:t>A minor game that allows students to perform movement skills in a semi-structured environment that either represents or exaggerates a tactical strategy, such as ‘stack the attack’ or ‘draw the defender’.</w:t>
      </w:r>
    </w:p>
    <w:p w14:paraId="0B4BDD88" w14:textId="77777777" w:rsidR="007C1D54" w:rsidRPr="007C1D54" w:rsidRDefault="007C1D54" w:rsidP="007C1D54">
      <w:pPr>
        <w:pStyle w:val="VCAAbullet"/>
      </w:pPr>
      <w:r w:rsidRPr="007C1D54">
        <w:t>Students work in groups of four in a 5 x 5 m grid</w:t>
      </w:r>
    </w:p>
    <w:p w14:paraId="787E65E5" w14:textId="77777777" w:rsidR="007C1D54" w:rsidRPr="007C1D54" w:rsidRDefault="007C1D54" w:rsidP="007C1D54">
      <w:pPr>
        <w:pStyle w:val="VCAAbullet"/>
      </w:pPr>
      <w:r w:rsidRPr="007C1D54">
        <w:t>Three attackers start on a corner each. One corner is empty.</w:t>
      </w:r>
    </w:p>
    <w:p w14:paraId="24180AF0" w14:textId="77777777" w:rsidR="007C1D54" w:rsidRPr="007C1D54" w:rsidRDefault="007C1D54" w:rsidP="007C1D54">
      <w:pPr>
        <w:pStyle w:val="VCAAbullet"/>
      </w:pPr>
      <w:r w:rsidRPr="007C1D54">
        <w:t>One defender starts in the middle of the square.</w:t>
      </w:r>
    </w:p>
    <w:p w14:paraId="49685FB2" w14:textId="77777777" w:rsidR="007C1D54" w:rsidRPr="007C1D54" w:rsidRDefault="007C1D54" w:rsidP="007C1D54">
      <w:pPr>
        <w:pStyle w:val="VCAAbullet"/>
      </w:pPr>
      <w:r w:rsidRPr="007C1D54">
        <w:t xml:space="preserve">The three attackers aim to pass the ball and keep possession. </w:t>
      </w:r>
    </w:p>
    <w:p w14:paraId="442C0695" w14:textId="77777777" w:rsidR="007C1D54" w:rsidRPr="007C1D54" w:rsidRDefault="007C1D54" w:rsidP="007C1D54">
      <w:pPr>
        <w:pStyle w:val="VCAAbullet"/>
      </w:pPr>
      <w:r w:rsidRPr="007C1D54">
        <w:t>The ball must not be passed diagonally.</w:t>
      </w:r>
    </w:p>
    <w:p w14:paraId="68055094" w14:textId="77777777" w:rsidR="007C1D54" w:rsidRPr="007C1D54" w:rsidRDefault="007C1D54" w:rsidP="007C1D54">
      <w:pPr>
        <w:pStyle w:val="VCAAbullet"/>
      </w:pPr>
      <w:r w:rsidRPr="007C1D54">
        <w:t>After each pass, an attacker must run to the vacant corner (they cannot run diagonally), giving the passer only two options.</w:t>
      </w:r>
    </w:p>
    <w:p w14:paraId="2EF11E6D" w14:textId="03279FC4" w:rsidR="007C1D54" w:rsidRPr="007C1D54" w:rsidRDefault="009554F3" w:rsidP="007C1D54">
      <w:pPr>
        <w:pStyle w:val="VCAAbullet"/>
      </w:pPr>
      <w:r w:rsidRPr="007C1D54">
        <w:rPr>
          <w:noProof/>
          <w:lang w:val="en-AU" w:eastAsia="en-AU"/>
        </w:rPr>
        <w:drawing>
          <wp:anchor distT="0" distB="0" distL="114300" distR="114300" simplePos="0" relativeHeight="251664384" behindDoc="0" locked="0" layoutInCell="1" allowOverlap="1" wp14:anchorId="2BBBF453" wp14:editId="1DE82290">
            <wp:simplePos x="0" y="0"/>
            <wp:positionH relativeFrom="margin">
              <wp:posOffset>632460</wp:posOffset>
            </wp:positionH>
            <wp:positionV relativeFrom="paragraph">
              <wp:posOffset>368300</wp:posOffset>
            </wp:positionV>
            <wp:extent cx="4142740" cy="4558030"/>
            <wp:effectExtent l="0" t="0" r="0" b="0"/>
            <wp:wrapTopAndBottom/>
            <wp:docPr id="17" name="Picture 17" title="Task 4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4142740" cy="4558030"/>
                    </a:xfrm>
                    <a:prstGeom prst="rect">
                      <a:avLst/>
                    </a:prstGeom>
                  </pic:spPr>
                </pic:pic>
              </a:graphicData>
            </a:graphic>
            <wp14:sizeRelH relativeFrom="page">
              <wp14:pctWidth>0</wp14:pctWidth>
            </wp14:sizeRelH>
            <wp14:sizeRelV relativeFrom="page">
              <wp14:pctHeight>0</wp14:pctHeight>
            </wp14:sizeRelV>
          </wp:anchor>
        </w:drawing>
      </w:r>
      <w:r w:rsidR="007C1D54" w:rsidRPr="007C1D54">
        <w:t>After 20 to 30 seconds, swap the defender.</w:t>
      </w:r>
    </w:p>
    <w:p w14:paraId="063A28A1" w14:textId="77777777" w:rsidR="007C1D54" w:rsidRPr="007C1D54" w:rsidRDefault="007C1D54" w:rsidP="007C1D54">
      <w:pPr>
        <w:pStyle w:val="VCAAbody"/>
      </w:pPr>
      <w:r w:rsidRPr="007C1D54">
        <w:t>Throughout the activity, questioning can be used to collect evidence of each student’s understanding of movement strategies and solving movement challenges.</w:t>
      </w:r>
    </w:p>
    <w:p w14:paraId="00354C15" w14:textId="77777777" w:rsidR="007C1D54" w:rsidRPr="007C1D54" w:rsidRDefault="007C1D54" w:rsidP="007C1D54">
      <w:pPr>
        <w:pStyle w:val="VCAAbullet"/>
      </w:pPr>
      <w:r w:rsidRPr="007C1D54">
        <w:t>What is the best type of pass to use?</w:t>
      </w:r>
    </w:p>
    <w:p w14:paraId="17B47FD2" w14:textId="77777777" w:rsidR="007C1D54" w:rsidRPr="007C1D54" w:rsidRDefault="007C1D54" w:rsidP="007C1D54">
      <w:pPr>
        <w:pStyle w:val="VCAAbullet"/>
      </w:pPr>
      <w:r w:rsidRPr="007C1D54">
        <w:t>When should the attackers move to the vacant corner?</w:t>
      </w:r>
    </w:p>
    <w:p w14:paraId="02986BFE" w14:textId="77777777" w:rsidR="007C1D54" w:rsidRPr="007C1D54" w:rsidRDefault="007C1D54" w:rsidP="007C1D54">
      <w:pPr>
        <w:pStyle w:val="VCAAbullet"/>
      </w:pPr>
      <w:r w:rsidRPr="007C1D54">
        <w:t>What was the best way to defend?</w:t>
      </w:r>
    </w:p>
    <w:p w14:paraId="2C73A2CF" w14:textId="77777777" w:rsidR="007C1D54" w:rsidRPr="007C1D54" w:rsidRDefault="007C1D54" w:rsidP="007C1D54">
      <w:pPr>
        <w:pStyle w:val="VCAAbullet"/>
      </w:pPr>
      <w:r w:rsidRPr="007C1D54">
        <w:t>How can you relate this to another invasion game?</w:t>
      </w:r>
    </w:p>
    <w:p w14:paraId="0D6A8792" w14:textId="44C46FB6" w:rsidR="007C1D54" w:rsidRDefault="007C1D54" w:rsidP="009554F3">
      <w:pPr>
        <w:pStyle w:val="VCAAbody"/>
      </w:pPr>
      <w:r w:rsidRPr="007C1D54">
        <w:t>This task is based on Breed and Spittle, 2011, page 95.</w:t>
      </w:r>
      <w:r>
        <w:br w:type="page"/>
      </w:r>
    </w:p>
    <w:p w14:paraId="1BBBFC07" w14:textId="77777777" w:rsidR="007C1D54" w:rsidRPr="007C1D54" w:rsidRDefault="007C1D54" w:rsidP="007C1D54">
      <w:pPr>
        <w:pStyle w:val="VCAAHeading2"/>
      </w:pPr>
      <w:bookmarkStart w:id="19" w:name="_Toc23335997"/>
      <w:r w:rsidRPr="007C1D54">
        <w:lastRenderedPageBreak/>
        <w:t>Task 5: Consecutive passes (three versus one)</w:t>
      </w:r>
      <w:bookmarkEnd w:id="19"/>
      <w:r w:rsidRPr="007C1D54">
        <w:t xml:space="preserve"> </w:t>
      </w:r>
    </w:p>
    <w:p w14:paraId="15C065F2" w14:textId="77777777" w:rsidR="007C1D54" w:rsidRPr="007C1D54" w:rsidRDefault="007C1D54" w:rsidP="007C1D54">
      <w:pPr>
        <w:pStyle w:val="VCAAbullet"/>
      </w:pPr>
      <w:r w:rsidRPr="007C1D54">
        <w:t>A modified game that allows students to perform movement skills in a semi-structured, open environment, to demonstrate the use of movement strategies to solve movement challenges. Students work in groups of four (three attackers, 1 defender).</w:t>
      </w:r>
    </w:p>
    <w:p w14:paraId="1113C0BF" w14:textId="6E2A9951" w:rsidR="007C1D54" w:rsidRPr="007C1D54" w:rsidRDefault="007C1D54" w:rsidP="007C1D54">
      <w:pPr>
        <w:pStyle w:val="VCAAbullet"/>
      </w:pPr>
      <w:r w:rsidRPr="007C1D54">
        <w:t xml:space="preserve">The offensive team is working as a team to get as many consecutive passes (movement challenge) as possible by moving around the allocated space. </w:t>
      </w:r>
    </w:p>
    <w:p w14:paraId="3DD60BF8" w14:textId="2277556E" w:rsidR="007C1D54" w:rsidRPr="007C1D54" w:rsidRDefault="009554F3" w:rsidP="007C1D54">
      <w:pPr>
        <w:pStyle w:val="VCAAbullet"/>
      </w:pPr>
      <w:r w:rsidRPr="007C1D54">
        <w:rPr>
          <w:i/>
          <w:noProof/>
          <w:lang w:val="en-AU" w:eastAsia="en-AU"/>
        </w:rPr>
        <w:drawing>
          <wp:anchor distT="0" distB="0" distL="114300" distR="114300" simplePos="0" relativeHeight="251665408" behindDoc="0" locked="0" layoutInCell="1" allowOverlap="1" wp14:anchorId="2ADCBC07" wp14:editId="5B893992">
            <wp:simplePos x="0" y="0"/>
            <wp:positionH relativeFrom="margin">
              <wp:align>center</wp:align>
            </wp:positionH>
            <wp:positionV relativeFrom="paragraph">
              <wp:posOffset>342265</wp:posOffset>
            </wp:positionV>
            <wp:extent cx="4754880" cy="5425440"/>
            <wp:effectExtent l="0" t="0" r="7620" b="3810"/>
            <wp:wrapTopAndBottom/>
            <wp:docPr id="18" name="Picture 18" title="Task 5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4754880" cy="5425440"/>
                    </a:xfrm>
                    <a:prstGeom prst="rect">
                      <a:avLst/>
                    </a:prstGeom>
                  </pic:spPr>
                </pic:pic>
              </a:graphicData>
            </a:graphic>
            <wp14:sizeRelH relativeFrom="page">
              <wp14:pctWidth>0</wp14:pctWidth>
            </wp14:sizeRelH>
            <wp14:sizeRelV relativeFrom="page">
              <wp14:pctHeight>0</wp14:pctHeight>
            </wp14:sizeRelV>
          </wp:anchor>
        </w:drawing>
      </w:r>
      <w:r w:rsidR="007C1D54" w:rsidRPr="007C1D54">
        <w:t xml:space="preserve">Students swap roles after an allocated time or if an intercept is made. </w:t>
      </w:r>
    </w:p>
    <w:p w14:paraId="579605DB" w14:textId="19530F1C" w:rsidR="007C1D54" w:rsidRPr="007C1D54" w:rsidRDefault="007C1D54" w:rsidP="007C1D54">
      <w:pPr>
        <w:jc w:val="center"/>
        <w:rPr>
          <w:color w:val="517AB7" w:themeColor="accent6"/>
        </w:rPr>
      </w:pPr>
    </w:p>
    <w:p w14:paraId="02D26F44" w14:textId="77777777" w:rsidR="007C1D54" w:rsidRPr="007C1D54" w:rsidRDefault="007C1D54" w:rsidP="007C1D54">
      <w:pPr>
        <w:pStyle w:val="VCAAbody"/>
      </w:pPr>
      <w:r w:rsidRPr="007C1D54">
        <w:t>Tasks 4 and 5 may be used to assess students against the movement skills quality criteria as well as the movement strategies and challenges criteria. Teachers should be looking for a student’s ability to uses different strategies such as drawing the defender, moving into space, dummy/fake pass, one-on-one defense etc. Additionally, the student’s ability to select the most appropriate pass and where to move to maintain possession, based on their interpretation of the cues presented in the situation can also be determined through this task.</w:t>
      </w:r>
      <w:r w:rsidRPr="007C1D54">
        <w:br w:type="page"/>
      </w:r>
    </w:p>
    <w:p w14:paraId="3CDBAC36" w14:textId="4F13FBE0" w:rsidR="007C1D54" w:rsidRPr="007C1D54" w:rsidRDefault="007C1D54" w:rsidP="007C1D54">
      <w:pPr>
        <w:pStyle w:val="VCAAHeading2"/>
      </w:pPr>
      <w:bookmarkStart w:id="20" w:name="_Toc23335998"/>
      <w:r w:rsidRPr="007C1D54">
        <w:lastRenderedPageBreak/>
        <w:t xml:space="preserve">Task 6: </w:t>
      </w:r>
      <w:proofErr w:type="spellStart"/>
      <w:r w:rsidRPr="007C1D54">
        <w:t>Endzone</w:t>
      </w:r>
      <w:proofErr w:type="spellEnd"/>
      <w:r w:rsidRPr="007C1D54">
        <w:t xml:space="preserve"> (three versus three or four versus four)</w:t>
      </w:r>
      <w:bookmarkEnd w:id="20"/>
      <w:r w:rsidRPr="007C1D54">
        <w:t xml:space="preserve"> </w:t>
      </w:r>
    </w:p>
    <w:p w14:paraId="526A789F" w14:textId="477920F3" w:rsidR="007C1D54" w:rsidRPr="007C1D54" w:rsidRDefault="007C1D54" w:rsidP="007C1D54">
      <w:pPr>
        <w:pStyle w:val="VCAAbody"/>
      </w:pPr>
      <w:r w:rsidRPr="007C1D54">
        <w:t>A game situation that allows students to demonstrate the movement skills and strategies needed to achieve the outcome of the game, such as ‘keeping possession’ or ‘scoring goals’.</w:t>
      </w:r>
    </w:p>
    <w:p w14:paraId="59A23FE8" w14:textId="40DBD54B" w:rsidR="007C1D54" w:rsidRPr="007C1D54" w:rsidRDefault="007C1D54" w:rsidP="007C1D54">
      <w:pPr>
        <w:pStyle w:val="VCAAbullet"/>
      </w:pPr>
      <w:r w:rsidRPr="007C1D54">
        <w:t>The game is played on approximately a third to a half of a netball court.</w:t>
      </w:r>
    </w:p>
    <w:p w14:paraId="407A8072" w14:textId="3F9EEBE6" w:rsidR="007C1D54" w:rsidRPr="007C1D54" w:rsidRDefault="006811F2" w:rsidP="007C1D54">
      <w:pPr>
        <w:pStyle w:val="VCAAbullet"/>
      </w:pPr>
      <w:r>
        <w:t>O</w:t>
      </w:r>
      <w:r w:rsidR="007C1D54" w:rsidRPr="007C1D54">
        <w:t>nly the attacking players are allowed in the ‘</w:t>
      </w:r>
      <w:proofErr w:type="spellStart"/>
      <w:r w:rsidR="007C1D54" w:rsidRPr="007C1D54">
        <w:t>endzone</w:t>
      </w:r>
      <w:proofErr w:type="spellEnd"/>
      <w:r w:rsidR="007C1D54" w:rsidRPr="007C1D54">
        <w:t>’</w:t>
      </w:r>
      <w:r>
        <w:t>.</w:t>
      </w:r>
      <w:r w:rsidR="007C1D54" w:rsidRPr="007C1D54">
        <w:t xml:space="preserve"> </w:t>
      </w:r>
    </w:p>
    <w:p w14:paraId="369E7519" w14:textId="47FC2E38" w:rsidR="007C1D54" w:rsidRPr="007C1D54" w:rsidRDefault="007C1D54" w:rsidP="007C1D54">
      <w:pPr>
        <w:pStyle w:val="VCAAbullet"/>
      </w:pPr>
      <w:r w:rsidRPr="007C1D54">
        <w:t xml:space="preserve">If the ball is passed into the </w:t>
      </w:r>
      <w:proofErr w:type="spellStart"/>
      <w:r w:rsidRPr="007C1D54">
        <w:t>endzone</w:t>
      </w:r>
      <w:proofErr w:type="spellEnd"/>
      <w:r w:rsidRPr="007C1D54">
        <w:t>, the attacking team immediately attack going in the other direction</w:t>
      </w:r>
      <w:r w:rsidR="006811F2">
        <w:t>.</w:t>
      </w:r>
    </w:p>
    <w:p w14:paraId="77FF1832" w14:textId="4000FEF8" w:rsidR="007C1D54" w:rsidRPr="007C1D54" w:rsidRDefault="007C1D54" w:rsidP="007C1D54">
      <w:pPr>
        <w:pStyle w:val="VCAAbullet"/>
      </w:pPr>
      <w:r w:rsidRPr="007C1D54">
        <w:t>If the ball is turned over, the ball goes back to the centre and play starts again with the attacking team.</w:t>
      </w:r>
    </w:p>
    <w:p w14:paraId="10502762" w14:textId="057140B3" w:rsidR="007C1D54" w:rsidRPr="007C1D54" w:rsidRDefault="005E4041" w:rsidP="007C1D54">
      <w:pPr>
        <w:pStyle w:val="VCAAbullet"/>
      </w:pPr>
      <w:r>
        <w:rPr>
          <w:noProof/>
          <w:lang w:val="en-AU" w:eastAsia="en-AU"/>
        </w:rPr>
        <w:drawing>
          <wp:anchor distT="0" distB="0" distL="114300" distR="114300" simplePos="0" relativeHeight="251666432" behindDoc="0" locked="0" layoutInCell="1" allowOverlap="1" wp14:anchorId="599FA6D8" wp14:editId="5301DC7B">
            <wp:simplePos x="0" y="0"/>
            <wp:positionH relativeFrom="column">
              <wp:posOffset>9525</wp:posOffset>
            </wp:positionH>
            <wp:positionV relativeFrom="paragraph">
              <wp:posOffset>346075</wp:posOffset>
            </wp:positionV>
            <wp:extent cx="5972810" cy="3353435"/>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72810" cy="3353435"/>
                    </a:xfrm>
                    <a:prstGeom prst="rect">
                      <a:avLst/>
                    </a:prstGeom>
                    <a:noFill/>
                  </pic:spPr>
                </pic:pic>
              </a:graphicData>
            </a:graphic>
            <wp14:sizeRelH relativeFrom="page">
              <wp14:pctWidth>0</wp14:pctWidth>
            </wp14:sizeRelH>
            <wp14:sizeRelV relativeFrom="page">
              <wp14:pctHeight>0</wp14:pctHeight>
            </wp14:sizeRelV>
          </wp:anchor>
        </w:drawing>
      </w:r>
      <w:r w:rsidR="007C1D54" w:rsidRPr="007C1D54">
        <w:t>Teams swap roles after a set period of time.</w:t>
      </w:r>
    </w:p>
    <w:p w14:paraId="1C14C86B" w14:textId="64CBCC58" w:rsidR="007C1D54" w:rsidRPr="007C1D54" w:rsidRDefault="007C1D54" w:rsidP="006811F2">
      <w:pPr>
        <w:pStyle w:val="VCAAbody"/>
      </w:pPr>
      <w:r w:rsidRPr="007C1D54">
        <w:t xml:space="preserve">Throughout the activity, questioning can be used to collect evidence of each student’s understanding of movement strategies and solving movement challenges. </w:t>
      </w:r>
    </w:p>
    <w:p w14:paraId="64597CEC" w14:textId="77777777" w:rsidR="007C1D54" w:rsidRPr="007C1D54" w:rsidRDefault="007C1D54" w:rsidP="007C1D54">
      <w:pPr>
        <w:pStyle w:val="VCAAbullet"/>
      </w:pPr>
      <w:r w:rsidRPr="007C1D54">
        <w:t>How can you work as a team to create space?</w:t>
      </w:r>
    </w:p>
    <w:p w14:paraId="581A5195" w14:textId="77777777" w:rsidR="007C1D54" w:rsidRPr="007C1D54" w:rsidRDefault="007C1D54" w:rsidP="007C1D54">
      <w:pPr>
        <w:pStyle w:val="VCAAbullet"/>
      </w:pPr>
      <w:r w:rsidRPr="007C1D54">
        <w:t xml:space="preserve">What type of defence did you use? </w:t>
      </w:r>
    </w:p>
    <w:p w14:paraId="04B8B7E5" w14:textId="77777777" w:rsidR="007C1D54" w:rsidRPr="007C1D54" w:rsidRDefault="007C1D54" w:rsidP="007C1D54">
      <w:pPr>
        <w:pStyle w:val="VCAAbullet"/>
      </w:pPr>
      <w:r w:rsidRPr="007C1D54">
        <w:t xml:space="preserve">Was it effective? </w:t>
      </w:r>
    </w:p>
    <w:p w14:paraId="3D737BD9" w14:textId="77777777" w:rsidR="007C1D54" w:rsidRPr="007C1D54" w:rsidRDefault="007C1D54" w:rsidP="007C1D54">
      <w:pPr>
        <w:pStyle w:val="VCAAbullet"/>
      </w:pPr>
      <w:r w:rsidRPr="007C1D54">
        <w:t>How else could you have defended?</w:t>
      </w:r>
    </w:p>
    <w:p w14:paraId="1262FB64" w14:textId="77777777" w:rsidR="007C1D54" w:rsidRPr="007C1D54" w:rsidRDefault="007C1D54" w:rsidP="007C1D54">
      <w:pPr>
        <w:pStyle w:val="VCAAbullet"/>
      </w:pPr>
      <w:r w:rsidRPr="007C1D54">
        <w:t xml:space="preserve">Is it better for the attacking team to move the ball quickly or slowly? </w:t>
      </w:r>
    </w:p>
    <w:p w14:paraId="7A52F0B5" w14:textId="77777777" w:rsidR="007C1D54" w:rsidRPr="007C1D54" w:rsidRDefault="007C1D54" w:rsidP="007C1D54">
      <w:pPr>
        <w:pStyle w:val="VCAAbullet"/>
      </w:pPr>
      <w:r w:rsidRPr="007C1D54">
        <w:t>Why does slow movement make it easier for the defenders?</w:t>
      </w:r>
      <w:r w:rsidRPr="007C1D54">
        <w:rPr>
          <w:i/>
        </w:rPr>
        <w:t xml:space="preserve"> </w:t>
      </w:r>
    </w:p>
    <w:p w14:paraId="44D26E8F" w14:textId="77777777" w:rsidR="007C1D54" w:rsidRPr="007C1D54" w:rsidRDefault="007C1D54" w:rsidP="007C1D54">
      <w:pPr>
        <w:pStyle w:val="VCAAbody"/>
      </w:pPr>
      <w:r w:rsidRPr="007C1D54">
        <w:t>This task is based on Breed and Spittle, 2011, page 103.</w:t>
      </w:r>
    </w:p>
    <w:p w14:paraId="4E87FB5F" w14:textId="76DC097C" w:rsidR="007C1D54" w:rsidRPr="007C1D54" w:rsidRDefault="007C1D54" w:rsidP="007C1D54">
      <w:pPr>
        <w:rPr>
          <w:color w:val="517AB7" w:themeColor="accent6"/>
        </w:rPr>
      </w:pPr>
    </w:p>
    <w:p w14:paraId="330EB7EE" w14:textId="2E2DA946" w:rsidR="00E138A5" w:rsidRDefault="00E138A5">
      <w:r>
        <w:br w:type="page"/>
      </w:r>
    </w:p>
    <w:p w14:paraId="48D411F9" w14:textId="0151B1F3" w:rsidR="00FE5540" w:rsidRDefault="00FE5540" w:rsidP="009B351D">
      <w:pPr>
        <w:pStyle w:val="VCAAHeading1"/>
      </w:pPr>
      <w:bookmarkStart w:id="21" w:name="_Toc23335999"/>
      <w:r>
        <w:lastRenderedPageBreak/>
        <w:t>Setting the scene</w:t>
      </w:r>
      <w:bookmarkEnd w:id="21"/>
    </w:p>
    <w:p w14:paraId="3682513A" w14:textId="4A49ED17" w:rsidR="00423438" w:rsidRDefault="006811F2" w:rsidP="006811F2">
      <w:pPr>
        <w:pStyle w:val="VCAAbody"/>
      </w:pPr>
      <w:r>
        <w:t xml:space="preserve">The following work samples were collected from a Year </w:t>
      </w:r>
      <w:r w:rsidR="00153EB4">
        <w:t xml:space="preserve">9 </w:t>
      </w:r>
      <w:r>
        <w:t>class in a Government Secondary school in eastern metropolitan Melbourne.</w:t>
      </w:r>
    </w:p>
    <w:p w14:paraId="6EB0E872" w14:textId="33AF5983" w:rsidR="006811F2" w:rsidRDefault="006811F2" w:rsidP="006811F2">
      <w:pPr>
        <w:pStyle w:val="VCAAbody"/>
      </w:pPr>
      <w:r>
        <w:t>The following videos provide evidence of students performing some of skills outlined in each action in the rubric. The videos provide a snapshot to help inform other teachers about how to distinguish different levels of performance across the quality criteria in their class</w:t>
      </w:r>
      <w:r w:rsidR="004B7821">
        <w:t>.</w:t>
      </w:r>
      <w:r>
        <w:t xml:space="preserve"> No phase is indicated for individual students in these work samples.</w:t>
      </w:r>
    </w:p>
    <w:p w14:paraId="45EDE665" w14:textId="33DD1190" w:rsidR="006811F2" w:rsidRPr="006811F2" w:rsidRDefault="006811F2" w:rsidP="006811F2">
      <w:pPr>
        <w:pStyle w:val="VCAAbody"/>
      </w:pPr>
      <w:r>
        <w:t xml:space="preserve">Note that evidence of learning </w:t>
      </w:r>
      <w:r w:rsidR="004B7821">
        <w:t xml:space="preserve">is </w:t>
      </w:r>
      <w:r>
        <w:t>at the upper end of the ru</w:t>
      </w:r>
      <w:r w:rsidR="00E253A3">
        <w:t>bric.</w:t>
      </w:r>
      <w:r w:rsidR="004B7821">
        <w:t xml:space="preserve"> </w:t>
      </w:r>
      <w:r w:rsidR="00C1475E">
        <w:t xml:space="preserve">This is not unexpected for students in Year 9 as it is likely students at this year level will be progressing toward the Level 10 </w:t>
      </w:r>
      <w:r w:rsidR="009B351D">
        <w:t xml:space="preserve">achievement </w:t>
      </w:r>
      <w:r w:rsidR="00C1475E">
        <w:t>standard.</w:t>
      </w:r>
      <w:r w:rsidR="00E253A3">
        <w:t xml:space="preserve"> </w:t>
      </w:r>
      <w:r>
        <w:t>The vid</w:t>
      </w:r>
      <w:r w:rsidR="00E253A3">
        <w:t xml:space="preserve">eo provides only a short </w:t>
      </w:r>
      <w:r w:rsidR="004B7821">
        <w:t>excerpt</w:t>
      </w:r>
      <w:r w:rsidR="00E253A3">
        <w:t xml:space="preserve"> of footage for quality criteria 3.4. No example is provided for 2.4 as this is a complex skill and may require multiple observations across a number of performances/activities.</w:t>
      </w:r>
    </w:p>
    <w:p w14:paraId="5A04E78D" w14:textId="70FE7C93" w:rsidR="00FE5540" w:rsidRDefault="00FE5540">
      <w:r>
        <w:br w:type="page"/>
      </w:r>
    </w:p>
    <w:p w14:paraId="1F0CBBA0" w14:textId="5779BD07" w:rsidR="00FE5540" w:rsidRDefault="00E253A3" w:rsidP="00FE5540">
      <w:pPr>
        <w:pStyle w:val="VCAAHeading2bsample"/>
      </w:pPr>
      <w:bookmarkStart w:id="22" w:name="_Toc23336000"/>
      <w:r>
        <w:lastRenderedPageBreak/>
        <w:t>Action</w:t>
      </w:r>
      <w:r w:rsidRPr="00201F2F">
        <w:t xml:space="preserve"> </w:t>
      </w:r>
      <w:r w:rsidR="00FE5540" w:rsidRPr="00201F2F">
        <w:t>1</w:t>
      </w:r>
      <w:r>
        <w:t xml:space="preserve">: </w:t>
      </w:r>
      <w:r w:rsidRPr="009E1CFA">
        <w:t>Performs movement skills</w:t>
      </w:r>
      <w:bookmarkEnd w:id="22"/>
    </w:p>
    <w:p w14:paraId="553D5A14" w14:textId="0D63FA07" w:rsidR="004237C3" w:rsidRDefault="00FB0511" w:rsidP="001F2BE9">
      <w:pPr>
        <w:pStyle w:val="VCAAbody"/>
      </w:pPr>
      <w:r>
        <w:t xml:space="preserve">Within the examples shown, students demonstrate the ‘throw’ in Ultimate </w:t>
      </w:r>
      <w:r w:rsidR="00DE5C6E">
        <w:t>F</w:t>
      </w:r>
      <w:r>
        <w:t>risbee. Accuracy in passing, consistency and control are observed in the students who are ready to learn at Phase 4.</w:t>
      </w:r>
    </w:p>
    <w:p w14:paraId="4F7B982A" w14:textId="0A20FA24" w:rsidR="003F64A8" w:rsidRDefault="003F64A8" w:rsidP="001F2BE9">
      <w:pPr>
        <w:pStyle w:val="VCAAbody"/>
      </w:pPr>
      <w:r>
        <w:t xml:space="preserve">See </w:t>
      </w:r>
      <w:hyperlink r:id="rId42" w:history="1">
        <w:r w:rsidRPr="003F64A8">
          <w:rPr>
            <w:rStyle w:val="Hyperlink"/>
          </w:rPr>
          <w:t>Put formative assessment rubrics into practice in Health and Physical Education –Invasion, net/wall, striking and fielding games Levels 7–10</w:t>
        </w:r>
      </w:hyperlink>
      <w:r>
        <w:t>.</w:t>
      </w:r>
    </w:p>
    <w:p w14:paraId="290508DB" w14:textId="33CC9533" w:rsidR="00E253A3" w:rsidRDefault="00E253A3" w:rsidP="00E253A3">
      <w:pPr>
        <w:pStyle w:val="VCAAHeading2bsample"/>
      </w:pPr>
      <w:bookmarkStart w:id="23" w:name="_Toc23336001"/>
      <w:r>
        <w:t>Action</w:t>
      </w:r>
      <w:r w:rsidRPr="00201F2F">
        <w:t xml:space="preserve"> </w:t>
      </w:r>
      <w:r>
        <w:t xml:space="preserve">2: </w:t>
      </w:r>
      <w:r w:rsidRPr="009E1CFA">
        <w:t>Uses movement strategies</w:t>
      </w:r>
      <w:bookmarkEnd w:id="23"/>
    </w:p>
    <w:p w14:paraId="64E4E15E" w14:textId="6EEB2549" w:rsidR="00EB50F3" w:rsidRDefault="00365F22" w:rsidP="00E253A3">
      <w:pPr>
        <w:pStyle w:val="VCAAbody"/>
      </w:pPr>
      <w:r>
        <w:t>Within the examples shown, students demonstrate a range of different movement strategies</w:t>
      </w:r>
      <w:r w:rsidR="00F0008B">
        <w:t xml:space="preserve"> to know when to pass (draw the defender, one-on-one defending), and where to move to receive the pass (move into space, move away from the defender)</w:t>
      </w:r>
      <w:r w:rsidR="00B937D0">
        <w:t>.</w:t>
      </w:r>
      <w:r w:rsidR="00F0008B">
        <w:t xml:space="preserve"> </w:t>
      </w:r>
    </w:p>
    <w:p w14:paraId="688A9F22" w14:textId="77777777" w:rsidR="003F64A8" w:rsidRDefault="003F64A8" w:rsidP="003F64A8">
      <w:pPr>
        <w:pStyle w:val="VCAAbody"/>
      </w:pPr>
      <w:bookmarkStart w:id="24" w:name="_Toc23336002"/>
      <w:r>
        <w:t xml:space="preserve">See </w:t>
      </w:r>
      <w:hyperlink r:id="rId43" w:history="1">
        <w:r w:rsidRPr="003F64A8">
          <w:rPr>
            <w:rStyle w:val="Hyperlink"/>
          </w:rPr>
          <w:t>Put formative assessment rubrics into practice in Health and Physical Education –Invasion, net/wall, striking and fielding games Levels 7–10</w:t>
        </w:r>
      </w:hyperlink>
      <w:r>
        <w:t>.</w:t>
      </w:r>
    </w:p>
    <w:p w14:paraId="7AA239CF" w14:textId="595BFE34" w:rsidR="00E253A3" w:rsidRDefault="00E253A3" w:rsidP="00E253A3">
      <w:pPr>
        <w:pStyle w:val="VCAAHeading2bsample"/>
      </w:pPr>
      <w:r>
        <w:t>Action</w:t>
      </w:r>
      <w:r w:rsidRPr="00201F2F">
        <w:t xml:space="preserve"> </w:t>
      </w:r>
      <w:r>
        <w:t xml:space="preserve">3: </w:t>
      </w:r>
      <w:r w:rsidRPr="009E1CFA">
        <w:t>Solves movement challenges</w:t>
      </w:r>
      <w:bookmarkEnd w:id="24"/>
    </w:p>
    <w:p w14:paraId="7B4568F0" w14:textId="69C01C42" w:rsidR="00B937D0" w:rsidRDefault="00B937D0" w:rsidP="00E253A3">
      <w:pPr>
        <w:pStyle w:val="VCAAbody"/>
      </w:pPr>
      <w:r>
        <w:t xml:space="preserve">Within the examples shown, students work to solve movement challenges under different conditions. In Task </w:t>
      </w:r>
      <w:r w:rsidR="003A41F5">
        <w:t>3</w:t>
      </w:r>
      <w:r w:rsidR="00DE5C6E">
        <w:t>,</w:t>
      </w:r>
      <w:r w:rsidR="003A41F5">
        <w:t xml:space="preserve"> the challenge for the defender is to intercept the </w:t>
      </w:r>
      <w:r w:rsidR="00DE5C6E">
        <w:t>Frisbee;</w:t>
      </w:r>
      <w:r w:rsidR="003A41F5">
        <w:t xml:space="preserve"> Task 4</w:t>
      </w:r>
      <w:r w:rsidR="00DE5C6E">
        <w:t xml:space="preserve"> is to keep possession;</w:t>
      </w:r>
      <w:r w:rsidR="003A41F5">
        <w:t xml:space="preserve"> Task 5 is for the maximum number of consecutive passes</w:t>
      </w:r>
      <w:r w:rsidR="00DE5C6E">
        <w:t>. I</w:t>
      </w:r>
      <w:r w:rsidR="003A41F5">
        <w:t>n Task</w:t>
      </w:r>
      <w:r w:rsidR="00DE5C6E">
        <w:t xml:space="preserve"> 6,</w:t>
      </w:r>
      <w:r w:rsidR="003A41F5">
        <w:t xml:space="preserve"> the challenge is to get the Frisbee into the </w:t>
      </w:r>
      <w:proofErr w:type="spellStart"/>
      <w:r w:rsidR="003A41F5">
        <w:t>Endzone</w:t>
      </w:r>
      <w:proofErr w:type="spellEnd"/>
      <w:r w:rsidR="003A41F5">
        <w:t>.</w:t>
      </w:r>
    </w:p>
    <w:p w14:paraId="1969A68F" w14:textId="77777777" w:rsidR="003F64A8" w:rsidRDefault="003F64A8" w:rsidP="003F64A8">
      <w:pPr>
        <w:pStyle w:val="VCAAbody"/>
      </w:pPr>
      <w:r>
        <w:t xml:space="preserve">See </w:t>
      </w:r>
      <w:hyperlink r:id="rId44" w:history="1">
        <w:r w:rsidRPr="003F64A8">
          <w:rPr>
            <w:rStyle w:val="Hyperlink"/>
          </w:rPr>
          <w:t>Put formative assessment rubrics into practice in Health and Physical Education –Invasion, net/wall, striking and fielding games Levels 7–10</w:t>
        </w:r>
      </w:hyperlink>
      <w:r>
        <w:t>.</w:t>
      </w:r>
    </w:p>
    <w:p w14:paraId="50E762D5" w14:textId="2AEDE50E" w:rsidR="00E253A3" w:rsidRPr="001F2BE9" w:rsidRDefault="00E253A3" w:rsidP="001F2BE9">
      <w:pPr>
        <w:pStyle w:val="VCAAbody"/>
      </w:pPr>
    </w:p>
    <w:p w14:paraId="169D8F3A" w14:textId="6250FED0" w:rsidR="00423438" w:rsidRPr="00423438" w:rsidRDefault="00FE5540" w:rsidP="007C1D54">
      <w:pPr>
        <w:pStyle w:val="VCAAHeading3"/>
      </w:pPr>
      <w:r>
        <w:br w:type="page"/>
      </w:r>
    </w:p>
    <w:p w14:paraId="08663EA1" w14:textId="77777777" w:rsidR="007C1D54" w:rsidRDefault="007C1D54" w:rsidP="007C1D54">
      <w:pPr>
        <w:pStyle w:val="VCAAHeading1"/>
      </w:pPr>
      <w:bookmarkStart w:id="25" w:name="_Toc23336003"/>
      <w:r>
        <w:lastRenderedPageBreak/>
        <w:t>Using evidence to plan for future teaching and learning</w:t>
      </w:r>
      <w:bookmarkEnd w:id="25"/>
    </w:p>
    <w:p w14:paraId="6AC2A4C8" w14:textId="217F15BE" w:rsidR="006C785C" w:rsidRDefault="006C785C" w:rsidP="009B351D">
      <w:pPr>
        <w:pStyle w:val="VCAAbody"/>
      </w:pPr>
      <w:r>
        <w:t xml:space="preserve">The use of the formative assessment rubric will allow teachers to determine where students are in their learning and to structure teaching and learning activities to optimally challenge each student within the class. </w:t>
      </w:r>
    </w:p>
    <w:p w14:paraId="2371E601" w14:textId="6FE852D8" w:rsidR="006C785C" w:rsidRDefault="006C785C" w:rsidP="009B351D">
      <w:pPr>
        <w:pStyle w:val="VCAAbody"/>
      </w:pPr>
      <w:r>
        <w:t>Based on the data collected, students in this class ranged from Phase 1 through to Phase 4. This is not unexpected or uncom</w:t>
      </w:r>
      <w:r w:rsidR="009B351D">
        <w:t>mon. T</w:t>
      </w:r>
      <w:r>
        <w:t>he challenge for teachers is to design activities that will allow each student to progress in their learning. The formative assessment rubric assists to teachers to establish what it is that students are ready to learn next.</w:t>
      </w:r>
    </w:p>
    <w:p w14:paraId="643FDA7E" w14:textId="09EB87CD" w:rsidR="006C785C" w:rsidRDefault="006C785C" w:rsidP="009B351D">
      <w:pPr>
        <w:pStyle w:val="VCAAbody"/>
      </w:pPr>
      <w:r>
        <w:t>Students who are at Phase 1 need activities that allow for the development of movement skills before they will be able to apply these skills in semi-structured or game like environments. If thrown into games situations, it is unlikely that these students will be able to participate fully or contribute to the successful outcome of the activity.</w:t>
      </w:r>
    </w:p>
    <w:p w14:paraId="2AFF8089" w14:textId="33700A56" w:rsidR="006C785C" w:rsidRDefault="006C785C" w:rsidP="009B351D">
      <w:pPr>
        <w:pStyle w:val="VCAAbody"/>
      </w:pPr>
      <w:r>
        <w:t>Conversely, students who are ready to learn at Phase 4 will not engage with activities that do not challenge them, such as practicing movement skills in isolation. These students need to be provided with opportunities to solve m</w:t>
      </w:r>
      <w:r w:rsidR="00F942E9">
        <w:t>ore complex movement challenges and</w:t>
      </w:r>
      <w:r>
        <w:t xml:space="preserve"> to think strategically about how to successfully achieve the desired outcome of the activity or game.</w:t>
      </w:r>
    </w:p>
    <w:p w14:paraId="14CA5DC6" w14:textId="754F7BB6" w:rsidR="006C785C" w:rsidRDefault="006C785C" w:rsidP="009B351D">
      <w:pPr>
        <w:pStyle w:val="VCAAbody"/>
      </w:pPr>
      <w:r>
        <w:t>In a class setting, this may involve the use of a variety of activities</w:t>
      </w:r>
      <w:r w:rsidR="00F942E9">
        <w:t>. These can be</w:t>
      </w:r>
      <w:r>
        <w:t xml:space="preserve"> that either self-select</w:t>
      </w:r>
      <w:r w:rsidR="00F942E9">
        <w:t>ed by students</w:t>
      </w:r>
      <w:r>
        <w:t xml:space="preserve"> or teacher directed. It is critical that </w:t>
      </w:r>
      <w:r w:rsidR="004C6E7B">
        <w:t xml:space="preserve">each activity is progressed as students achieve success. With small-sided activities, students should be focusing on their own performance, seeking and implementing feedback from the outcomes of the task, their peers and the teacher to further refine and develop their movement skills, strategies and to solve movement challenges. </w:t>
      </w:r>
    </w:p>
    <w:p w14:paraId="19D04B05" w14:textId="77777777" w:rsidR="006C785C" w:rsidRDefault="006C785C" w:rsidP="006C785C">
      <w:pPr>
        <w:rPr>
          <w:color w:val="517AB7" w:themeColor="accent6"/>
        </w:rPr>
      </w:pPr>
    </w:p>
    <w:p w14:paraId="3A41BF76" w14:textId="77777777" w:rsidR="006C785C" w:rsidRDefault="006C785C" w:rsidP="006C785C">
      <w:pPr>
        <w:rPr>
          <w:color w:val="517AB7" w:themeColor="accent6"/>
        </w:rPr>
      </w:pPr>
    </w:p>
    <w:p w14:paraId="3F856117" w14:textId="798E495E" w:rsidR="00BD16ED" w:rsidRPr="00BD16ED" w:rsidRDefault="006C785C" w:rsidP="009B351D">
      <w:pPr>
        <w:rPr>
          <w:color w:val="517AB7" w:themeColor="accent6"/>
          <w:lang w:val="en-AU"/>
        </w:rPr>
      </w:pPr>
      <w:r w:rsidRPr="00BD16ED" w:rsidDel="006C785C">
        <w:rPr>
          <w:color w:val="517AB7" w:themeColor="accent6"/>
        </w:rPr>
        <w:t xml:space="preserve"> </w:t>
      </w:r>
    </w:p>
    <w:p w14:paraId="3ED322A4" w14:textId="77777777" w:rsidR="00FE5540" w:rsidRPr="00ED4002" w:rsidRDefault="00FE5540" w:rsidP="00ED4002"/>
    <w:sectPr w:rsidR="00FE5540" w:rsidRPr="00ED4002" w:rsidSect="00724741">
      <w:headerReference w:type="even" r:id="rId45"/>
      <w:headerReference w:type="default" r:id="rId46"/>
      <w:footerReference w:type="even" r:id="rId47"/>
      <w:footerReference w:type="default" r:id="rId48"/>
      <w:headerReference w:type="first" r:id="rId49"/>
      <w:footerReference w:type="first" r:id="rId50"/>
      <w:pgSz w:w="11906" w:h="16838" w:code="9"/>
      <w:pgMar w:top="1440" w:right="1440" w:bottom="1440" w:left="1440" w:header="567" w:footer="28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529BF3" w16cid:durableId="21766EA9"/>
  <w16cid:commentId w16cid:paraId="5BF83BA2" w16cid:durableId="21766F6C"/>
  <w16cid:commentId w16cid:paraId="4BC7C57D" w16cid:durableId="21766E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4C8C3" w14:textId="77777777" w:rsidR="005A00AE" w:rsidRDefault="005A00AE" w:rsidP="00304EA1">
      <w:pPr>
        <w:spacing w:after="0" w:line="240" w:lineRule="auto"/>
      </w:pPr>
      <w:r>
        <w:separator/>
      </w:r>
    </w:p>
  </w:endnote>
  <w:endnote w:type="continuationSeparator" w:id="0">
    <w:p w14:paraId="1F88A062" w14:textId="77777777" w:rsidR="005A00AE" w:rsidRDefault="005A00AE"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02457" w14:textId="77777777" w:rsidR="005A00AE" w:rsidRDefault="005A00AE" w:rsidP="00041171">
    <w:pPr>
      <w:pStyle w:val="Footer"/>
      <w:tabs>
        <w:tab w:val="clear" w:pos="9026"/>
        <w:tab w:val="left" w:pos="567"/>
        <w:tab w:val="right" w:pos="11340"/>
      </w:tabs>
      <w:jc w:val="center"/>
    </w:pPr>
    <w:r>
      <w:rPr>
        <w:noProof/>
        <w:lang w:val="en-AU" w:eastAsia="en-AU"/>
      </w:rPr>
      <w:drawing>
        <wp:inline distT="0" distB="0" distL="0" distR="0" wp14:anchorId="3B452296" wp14:editId="664C9E85">
          <wp:extent cx="6840000" cy="1560641"/>
          <wp:effectExtent l="0" t="0" r="0" b="1905"/>
          <wp:docPr id="16" name="Picture 16" descr="Logo and registered trademark of the Victorian Curriculum and Assessment Authority and State Government of Victoria insignia&#10;&#10;Decorative stripe bar, part of the Victorian Curriculum and Assessment Authority's corporate brand assets" title="VCAA and 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0" cy="156064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D87FB" w14:textId="77777777" w:rsidR="005A00AE" w:rsidRDefault="005A00AE" w:rsidP="00693FFD">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B7B0F" w14:textId="77777777" w:rsidR="005A00AE" w:rsidRDefault="005A00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FD9AB" w14:textId="5CE780BB" w:rsidR="005A00AE" w:rsidRPr="00243F0D" w:rsidRDefault="005A00AE" w:rsidP="00970580">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3C3566">
      <w:rPr>
        <w:noProof/>
      </w:rPr>
      <w:t>6</w:t>
    </w:r>
    <w:r w:rsidRPr="00B41951">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FD9AD" w14:textId="41246DD5" w:rsidR="005A00AE" w:rsidRPr="00DE5C6E" w:rsidRDefault="005A00AE" w:rsidP="00DE5C6E">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3C3566">
      <w:rPr>
        <w:noProof/>
      </w:rPr>
      <w:t>7</w:t>
    </w:r>
    <w:r w:rsidRPr="00B41951">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78F82" w14:textId="77777777" w:rsidR="005A00AE" w:rsidRDefault="005A00A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D407A" w14:textId="086EB682" w:rsidR="005A00AE" w:rsidRPr="00243F0D" w:rsidRDefault="005A00AE" w:rsidP="00970580">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3C3566">
      <w:rPr>
        <w:noProof/>
      </w:rPr>
      <w:t>19</w:t>
    </w:r>
    <w:r w:rsidRPr="00B41951">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C00E8" w14:textId="70E2C1CC" w:rsidR="005A00AE" w:rsidRPr="00DE5C6E" w:rsidRDefault="005A00AE" w:rsidP="00DE5C6E">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3C3566">
      <w:rPr>
        <w:noProof/>
      </w:rPr>
      <w:t>8</w:t>
    </w:r>
    <w:r w:rsidRPr="00B4195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BBED6" w14:textId="77777777" w:rsidR="005A00AE" w:rsidRDefault="005A00AE" w:rsidP="00304EA1">
      <w:pPr>
        <w:spacing w:after="0" w:line="240" w:lineRule="auto"/>
      </w:pPr>
      <w:r>
        <w:separator/>
      </w:r>
    </w:p>
  </w:footnote>
  <w:footnote w:type="continuationSeparator" w:id="0">
    <w:p w14:paraId="46ACD1C8" w14:textId="77777777" w:rsidR="005A00AE" w:rsidRDefault="005A00AE"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F22A4" w14:textId="60062EFD" w:rsidR="005A00AE" w:rsidRDefault="003C3566" w:rsidP="00041171">
    <w:pPr>
      <w:pStyle w:val="VCAAcaptionsandfootnotes"/>
      <w:tabs>
        <w:tab w:val="left" w:pos="3255"/>
      </w:tabs>
      <w:rPr>
        <w:color w:val="999999" w:themeColor="accent2"/>
      </w:rPr>
    </w:pPr>
    <w:sdt>
      <w:sdtPr>
        <w:rPr>
          <w:color w:val="999999" w:themeColor="accent2"/>
        </w:rPr>
        <w:alias w:val="Title"/>
        <w:tag w:val=""/>
        <w:id w:val="-661309493"/>
        <w:dataBinding w:prefixMappings="xmlns:ns0='http://purl.org/dc/elements/1.1/' xmlns:ns1='http://schemas.openxmlformats.org/package/2006/metadata/core-properties' " w:xpath="/ns1:coreProperties[1]/ns0:title[1]" w:storeItemID="{6C3C8BC8-F283-45AE-878A-BAB7291924A1}"/>
        <w:text/>
      </w:sdtPr>
      <w:sdtEndPr/>
      <w:sdtContent>
        <w:r w:rsidR="005A00AE">
          <w:rPr>
            <w:color w:val="999999" w:themeColor="accent2"/>
          </w:rPr>
          <w:t>Using formative assessment rubrics in Health and Physical Education</w:t>
        </w:r>
      </w:sdtContent>
    </w:sdt>
    <w:r w:rsidR="005A00AE">
      <w:rPr>
        <w:color w:val="999999" w:themeColor="accent2"/>
      </w:rPr>
      <w:tab/>
    </w:r>
  </w:p>
  <w:p w14:paraId="6D90A7CC" w14:textId="77777777" w:rsidR="005A00AE" w:rsidRPr="00D86DE4" w:rsidRDefault="005A00AE" w:rsidP="00041171">
    <w:pPr>
      <w:pStyle w:val="VCAAcaptionsandfootnotes"/>
      <w:tabs>
        <w:tab w:val="left" w:pos="3255"/>
      </w:tabs>
      <w:rPr>
        <w:color w:val="999999" w:themeColor="accent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D9106" w14:textId="77777777" w:rsidR="005A00AE" w:rsidRDefault="005A00AE" w:rsidP="00041171">
    <w:pPr>
      <w:pStyle w:val="Header"/>
      <w:tabs>
        <w:tab w:val="left" w:pos="567"/>
      </w:tabs>
      <w:jc w:val="center"/>
    </w:pPr>
    <w:r>
      <w:rPr>
        <w:noProof/>
        <w:lang w:val="en-AU" w:eastAsia="en-AU"/>
      </w:rPr>
      <w:drawing>
        <wp:inline distT="0" distB="0" distL="0" distR="0" wp14:anchorId="71C5A839" wp14:editId="46D38293">
          <wp:extent cx="6839140" cy="828987"/>
          <wp:effectExtent l="0" t="0" r="0" b="9525"/>
          <wp:docPr id="15" name="Picture 15" descr="Decorative stripe bar, part of the Victorian Curriculum and Assessment Authority's corporate brand assets" title="VCAA Stripe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9140" cy="8289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FB083" w14:textId="77777777" w:rsidR="005A00AE" w:rsidRPr="00B87DF2" w:rsidRDefault="005A00AE" w:rsidP="000411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AE3B9" w14:textId="0FD8F758" w:rsidR="005A00AE" w:rsidRDefault="005A00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FD9A9" w14:textId="0FFC2F7F" w:rsidR="005A00AE" w:rsidRPr="00D86DE4" w:rsidRDefault="005A00AE" w:rsidP="00D86DE4">
    <w:pPr>
      <w:pStyle w:val="VCAAcaptionsandfootnotes"/>
      <w:rPr>
        <w:color w:val="999999" w:themeColor="accent2"/>
      </w:rPr>
    </w:pPr>
  </w:p>
  <w:sdt>
    <w:sdtPr>
      <w:rPr>
        <w:color w:val="999999" w:themeColor="accent2"/>
      </w:rPr>
      <w:alias w:val="Title"/>
      <w:tag w:val=""/>
      <w:id w:val="-2029327038"/>
      <w:dataBinding w:prefixMappings="xmlns:ns0='http://purl.org/dc/elements/1.1/' xmlns:ns1='http://schemas.openxmlformats.org/package/2006/metadata/core-properties' " w:xpath="/ns1:coreProperties[1]/ns0:title[1]" w:storeItemID="{6C3C8BC8-F283-45AE-878A-BAB7291924A1}"/>
      <w:text/>
    </w:sdtPr>
    <w:sdtEndPr/>
    <w:sdtContent>
      <w:p w14:paraId="1ECA6484" w14:textId="4E67B4E2" w:rsidR="005A00AE" w:rsidRPr="00D86DE4" w:rsidRDefault="005A00AE" w:rsidP="00D86DE4">
        <w:pPr>
          <w:pStyle w:val="VCAAcaptionsandfootnotes"/>
          <w:rPr>
            <w:color w:val="999999" w:themeColor="accent2"/>
          </w:rPr>
        </w:pPr>
        <w:r>
          <w:rPr>
            <w:color w:val="999999" w:themeColor="accent2"/>
          </w:rPr>
          <w:t>Using formative assessment rubrics in Health and Physical Education</w:t>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9999" w:themeColor="accent2"/>
      </w:rPr>
      <w:alias w:val="Title"/>
      <w:tag w:val=""/>
      <w:id w:val="-313570471"/>
      <w:dataBinding w:prefixMappings="xmlns:ns0='http://purl.org/dc/elements/1.1/' xmlns:ns1='http://schemas.openxmlformats.org/package/2006/metadata/core-properties' " w:xpath="/ns1:coreProperties[1]/ns0:title[1]" w:storeItemID="{6C3C8BC8-F283-45AE-878A-BAB7291924A1}"/>
      <w:text/>
    </w:sdtPr>
    <w:sdtEndPr/>
    <w:sdtContent>
      <w:p w14:paraId="293FD9AC" w14:textId="668FF603" w:rsidR="005A00AE" w:rsidRPr="00DE5C6E" w:rsidRDefault="005A00AE" w:rsidP="00DE5C6E">
        <w:pPr>
          <w:pStyle w:val="VCAAcaptionsandfootnotes"/>
          <w:rPr>
            <w:color w:val="999999" w:themeColor="accent2"/>
          </w:rPr>
        </w:pPr>
        <w:r>
          <w:rPr>
            <w:color w:val="999999" w:themeColor="accent2"/>
          </w:rPr>
          <w:t>Using formative assessment rubrics in Health and Physical Education</w:t>
        </w:r>
      </w:p>
    </w:sdtContent>
  </w:sdt>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107C6" w14:textId="4EBA673C" w:rsidR="005A00AE" w:rsidRDefault="005A00A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E16A2" w14:textId="6017378B" w:rsidR="005A00AE" w:rsidRPr="00D86DE4" w:rsidRDefault="005A00AE" w:rsidP="00D86DE4">
    <w:pPr>
      <w:pStyle w:val="VCAAcaptionsandfootnotes"/>
      <w:rPr>
        <w:color w:val="999999" w:themeColor="accent2"/>
      </w:rPr>
    </w:pPr>
  </w:p>
  <w:sdt>
    <w:sdtPr>
      <w:rPr>
        <w:color w:val="999999" w:themeColor="accent2"/>
      </w:rPr>
      <w:alias w:val="Title"/>
      <w:tag w:val=""/>
      <w:id w:val="685487877"/>
      <w:dataBinding w:prefixMappings="xmlns:ns0='http://purl.org/dc/elements/1.1/' xmlns:ns1='http://schemas.openxmlformats.org/package/2006/metadata/core-properties' " w:xpath="/ns1:coreProperties[1]/ns0:title[1]" w:storeItemID="{6C3C8BC8-F283-45AE-878A-BAB7291924A1}"/>
      <w:text/>
    </w:sdtPr>
    <w:sdtEndPr/>
    <w:sdtContent>
      <w:p w14:paraId="6776EFA2" w14:textId="7F13120B" w:rsidR="005A00AE" w:rsidRPr="00D86DE4" w:rsidRDefault="005A00AE" w:rsidP="00D86DE4">
        <w:pPr>
          <w:pStyle w:val="VCAAcaptionsandfootnotes"/>
          <w:rPr>
            <w:color w:val="999999" w:themeColor="accent2"/>
          </w:rPr>
        </w:pPr>
        <w:r>
          <w:rPr>
            <w:color w:val="999999" w:themeColor="accent2"/>
          </w:rPr>
          <w:t>Using formative assessment rubrics in Health and Physical Education</w:t>
        </w:r>
      </w:p>
    </w:sdtContent>
  </w:sdt>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9999" w:themeColor="accent2"/>
      </w:rPr>
      <w:alias w:val="Title"/>
      <w:tag w:val=""/>
      <w:id w:val="-27640259"/>
      <w:dataBinding w:prefixMappings="xmlns:ns0='http://purl.org/dc/elements/1.1/' xmlns:ns1='http://schemas.openxmlformats.org/package/2006/metadata/core-properties' " w:xpath="/ns1:coreProperties[1]/ns0:title[1]" w:storeItemID="{6C3C8BC8-F283-45AE-878A-BAB7291924A1}"/>
      <w:text/>
    </w:sdtPr>
    <w:sdtEndPr/>
    <w:sdtContent>
      <w:p w14:paraId="06DFB4B7" w14:textId="77777777" w:rsidR="005A00AE" w:rsidRPr="00DE5C6E" w:rsidRDefault="005A00AE" w:rsidP="00DE5C6E">
        <w:pPr>
          <w:pStyle w:val="VCAAcaptionsandfootnotes"/>
          <w:rPr>
            <w:color w:val="999999" w:themeColor="accent2"/>
          </w:rPr>
        </w:pPr>
        <w:r>
          <w:rPr>
            <w:color w:val="999999" w:themeColor="accent2"/>
          </w:rPr>
          <w:t>Using formative assessment rubrics in Health and Physical Education</w:t>
        </w:r>
      </w:p>
    </w:sdtContent>
  </w:sdt>
  <w:p w14:paraId="1E755668" w14:textId="22B2DC27" w:rsidR="005A00AE" w:rsidRPr="009370BC" w:rsidRDefault="005A00AE" w:rsidP="00970580">
    <w:pPr>
      <w:spacing w:after="0"/>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5CBC"/>
    <w:multiLevelType w:val="hybridMultilevel"/>
    <w:tmpl w:val="AE3CA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1466671"/>
    <w:multiLevelType w:val="hybridMultilevel"/>
    <w:tmpl w:val="7F287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1839E4"/>
    <w:multiLevelType w:val="hybridMultilevel"/>
    <w:tmpl w:val="365A65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F74AD1"/>
    <w:multiLevelType w:val="hybridMultilevel"/>
    <w:tmpl w:val="E4181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171471"/>
    <w:multiLevelType w:val="hybridMultilevel"/>
    <w:tmpl w:val="FE50FB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4504FBF"/>
    <w:multiLevelType w:val="hybridMultilevel"/>
    <w:tmpl w:val="4D9CBFEA"/>
    <w:lvl w:ilvl="0" w:tplc="0C090001">
      <w:start w:val="1"/>
      <w:numFmt w:val="bullet"/>
      <w:lvlText w:val=""/>
      <w:lvlJc w:val="left"/>
      <w:pPr>
        <w:ind w:left="720" w:hanging="72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6327549"/>
    <w:multiLevelType w:val="hybridMultilevel"/>
    <w:tmpl w:val="9A5058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7D8422F"/>
    <w:multiLevelType w:val="multilevel"/>
    <w:tmpl w:val="718CA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F353A5"/>
    <w:multiLevelType w:val="hybridMultilevel"/>
    <w:tmpl w:val="5D588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425F4B"/>
    <w:multiLevelType w:val="hybridMultilevel"/>
    <w:tmpl w:val="162A875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440" w:hanging="72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CF1D22"/>
    <w:multiLevelType w:val="hybridMultilevel"/>
    <w:tmpl w:val="B91C1DC6"/>
    <w:lvl w:ilvl="0" w:tplc="0C090001">
      <w:start w:val="1"/>
      <w:numFmt w:val="bullet"/>
      <w:lvlText w:val=""/>
      <w:lvlJc w:val="left"/>
      <w:pPr>
        <w:ind w:left="360" w:hanging="360"/>
      </w:pPr>
      <w:rPr>
        <w:rFonts w:ascii="Symbol" w:hAnsi="Symbol" w:hint="default"/>
      </w:rPr>
    </w:lvl>
    <w:lvl w:ilvl="1" w:tplc="754A214E">
      <w:numFmt w:val="bullet"/>
      <w:lvlText w:val="•"/>
      <w:lvlJc w:val="left"/>
      <w:pPr>
        <w:ind w:left="1440" w:hanging="72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75F6F35"/>
    <w:multiLevelType w:val="hybridMultilevel"/>
    <w:tmpl w:val="28280A7C"/>
    <w:lvl w:ilvl="0" w:tplc="0C090001">
      <w:start w:val="1"/>
      <w:numFmt w:val="bullet"/>
      <w:lvlText w:val=""/>
      <w:lvlJc w:val="left"/>
      <w:pPr>
        <w:ind w:left="720" w:hanging="72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8C1040B"/>
    <w:multiLevelType w:val="hybridMultilevel"/>
    <w:tmpl w:val="B8180F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377DF5"/>
    <w:multiLevelType w:val="hybridMultilevel"/>
    <w:tmpl w:val="F8486A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E0D28A2"/>
    <w:multiLevelType w:val="hybridMultilevel"/>
    <w:tmpl w:val="2744D8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4309016E"/>
    <w:multiLevelType w:val="hybridMultilevel"/>
    <w:tmpl w:val="03809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34565D7"/>
    <w:multiLevelType w:val="hybridMultilevel"/>
    <w:tmpl w:val="8F0AE8EE"/>
    <w:lvl w:ilvl="0" w:tplc="90AEDDC0">
      <w:start w:val="1"/>
      <w:numFmt w:val="bullet"/>
      <w:lvlText w:val=""/>
      <w:lvlJc w:val="left"/>
      <w:pPr>
        <w:ind w:left="360" w:hanging="360"/>
      </w:pPr>
      <w:rPr>
        <w:rFonts w:ascii="Symbol" w:hAnsi="Symbol" w:hint="default"/>
        <w:color w:val="517AB7" w:themeColor="accent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3DF7307"/>
    <w:multiLevelType w:val="hybridMultilevel"/>
    <w:tmpl w:val="54CEF1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67527A2"/>
    <w:multiLevelType w:val="hybridMultilevel"/>
    <w:tmpl w:val="4AB21F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92133A8"/>
    <w:multiLevelType w:val="hybridMultilevel"/>
    <w:tmpl w:val="E682CA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4103D03"/>
    <w:multiLevelType w:val="hybridMultilevel"/>
    <w:tmpl w:val="D55A9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D322B"/>
    <w:multiLevelType w:val="hybridMultilevel"/>
    <w:tmpl w:val="DC68027C"/>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666" w:hanging="360"/>
      </w:pPr>
      <w:rPr>
        <w:rFonts w:ascii="Courier New" w:hAnsi="Courier New" w:cs="Courier New" w:hint="default"/>
      </w:rPr>
    </w:lvl>
    <w:lvl w:ilvl="2" w:tplc="0C090005" w:tentative="1">
      <w:start w:val="1"/>
      <w:numFmt w:val="bullet"/>
      <w:lvlText w:val=""/>
      <w:lvlJc w:val="left"/>
      <w:pPr>
        <w:ind w:left="2386" w:hanging="360"/>
      </w:pPr>
      <w:rPr>
        <w:rFonts w:ascii="Wingdings" w:hAnsi="Wingdings" w:hint="default"/>
      </w:rPr>
    </w:lvl>
    <w:lvl w:ilvl="3" w:tplc="0C090001" w:tentative="1">
      <w:start w:val="1"/>
      <w:numFmt w:val="bullet"/>
      <w:lvlText w:val=""/>
      <w:lvlJc w:val="left"/>
      <w:pPr>
        <w:ind w:left="3106" w:hanging="360"/>
      </w:pPr>
      <w:rPr>
        <w:rFonts w:ascii="Symbol" w:hAnsi="Symbol" w:hint="default"/>
      </w:rPr>
    </w:lvl>
    <w:lvl w:ilvl="4" w:tplc="0C090003" w:tentative="1">
      <w:start w:val="1"/>
      <w:numFmt w:val="bullet"/>
      <w:lvlText w:val="o"/>
      <w:lvlJc w:val="left"/>
      <w:pPr>
        <w:ind w:left="3826" w:hanging="360"/>
      </w:pPr>
      <w:rPr>
        <w:rFonts w:ascii="Courier New" w:hAnsi="Courier New" w:cs="Courier New" w:hint="default"/>
      </w:rPr>
    </w:lvl>
    <w:lvl w:ilvl="5" w:tplc="0C090005" w:tentative="1">
      <w:start w:val="1"/>
      <w:numFmt w:val="bullet"/>
      <w:lvlText w:val=""/>
      <w:lvlJc w:val="left"/>
      <w:pPr>
        <w:ind w:left="4546" w:hanging="360"/>
      </w:pPr>
      <w:rPr>
        <w:rFonts w:ascii="Wingdings" w:hAnsi="Wingdings" w:hint="default"/>
      </w:rPr>
    </w:lvl>
    <w:lvl w:ilvl="6" w:tplc="0C090001" w:tentative="1">
      <w:start w:val="1"/>
      <w:numFmt w:val="bullet"/>
      <w:lvlText w:val=""/>
      <w:lvlJc w:val="left"/>
      <w:pPr>
        <w:ind w:left="5266" w:hanging="360"/>
      </w:pPr>
      <w:rPr>
        <w:rFonts w:ascii="Symbol" w:hAnsi="Symbol" w:hint="default"/>
      </w:rPr>
    </w:lvl>
    <w:lvl w:ilvl="7" w:tplc="0C090003" w:tentative="1">
      <w:start w:val="1"/>
      <w:numFmt w:val="bullet"/>
      <w:lvlText w:val="o"/>
      <w:lvlJc w:val="left"/>
      <w:pPr>
        <w:ind w:left="5986" w:hanging="360"/>
      </w:pPr>
      <w:rPr>
        <w:rFonts w:ascii="Courier New" w:hAnsi="Courier New" w:cs="Courier New" w:hint="default"/>
      </w:rPr>
    </w:lvl>
    <w:lvl w:ilvl="8" w:tplc="0C090005" w:tentative="1">
      <w:start w:val="1"/>
      <w:numFmt w:val="bullet"/>
      <w:lvlText w:val=""/>
      <w:lvlJc w:val="left"/>
      <w:pPr>
        <w:ind w:left="6706" w:hanging="360"/>
      </w:pPr>
      <w:rPr>
        <w:rFonts w:ascii="Wingdings" w:hAnsi="Wingdings" w:hint="default"/>
      </w:rPr>
    </w:lvl>
  </w:abstractNum>
  <w:abstractNum w:abstractNumId="24" w15:restartNumberingAfterBreak="0">
    <w:nsid w:val="545B7165"/>
    <w:multiLevelType w:val="hybridMultilevel"/>
    <w:tmpl w:val="EEDC2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7E5802"/>
    <w:multiLevelType w:val="hybridMultilevel"/>
    <w:tmpl w:val="19D69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94339F"/>
    <w:multiLevelType w:val="hybridMultilevel"/>
    <w:tmpl w:val="497696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5D05540A"/>
    <w:multiLevelType w:val="hybridMultilevel"/>
    <w:tmpl w:val="A134F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62872B6C"/>
    <w:multiLevelType w:val="hybridMultilevel"/>
    <w:tmpl w:val="15000DF2"/>
    <w:lvl w:ilvl="0" w:tplc="5D64389A">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1" w15:restartNumberingAfterBreak="0">
    <w:nsid w:val="64AA0DD5"/>
    <w:multiLevelType w:val="hybridMultilevel"/>
    <w:tmpl w:val="C1B83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6ED6BF2"/>
    <w:multiLevelType w:val="multilevel"/>
    <w:tmpl w:val="E758A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153957"/>
    <w:multiLevelType w:val="hybridMultilevel"/>
    <w:tmpl w:val="7D522F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CA52D5"/>
    <w:multiLevelType w:val="hybridMultilevel"/>
    <w:tmpl w:val="DBF26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2E722A"/>
    <w:multiLevelType w:val="hybridMultilevel"/>
    <w:tmpl w:val="2FF2C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E0535D"/>
    <w:multiLevelType w:val="hybridMultilevel"/>
    <w:tmpl w:val="C248C3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38E650C"/>
    <w:multiLevelType w:val="hybridMultilevel"/>
    <w:tmpl w:val="B10A67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D3416A9"/>
    <w:multiLevelType w:val="hybridMultilevel"/>
    <w:tmpl w:val="03AE942E"/>
    <w:lvl w:ilvl="0" w:tplc="B3E86540">
      <w:start w:val="1"/>
      <w:numFmt w:val="bullet"/>
      <w:lvlText w:val=""/>
      <w:lvlJc w:val="left"/>
      <w:pPr>
        <w:ind w:left="360" w:hanging="360"/>
      </w:pPr>
      <w:rPr>
        <w:rFonts w:ascii="Symbol" w:hAnsi="Symbol" w:hint="default"/>
        <w:color w:val="517AB7" w:themeColor="accent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0"/>
  </w:num>
  <w:num w:numId="2">
    <w:abstractNumId w:val="27"/>
  </w:num>
  <w:num w:numId="3">
    <w:abstractNumId w:val="16"/>
  </w:num>
  <w:num w:numId="4">
    <w:abstractNumId w:val="3"/>
  </w:num>
  <w:num w:numId="5">
    <w:abstractNumId w:val="29"/>
  </w:num>
  <w:num w:numId="6">
    <w:abstractNumId w:val="31"/>
  </w:num>
  <w:num w:numId="7">
    <w:abstractNumId w:val="19"/>
  </w:num>
  <w:num w:numId="8">
    <w:abstractNumId w:val="2"/>
  </w:num>
  <w:num w:numId="9">
    <w:abstractNumId w:val="23"/>
  </w:num>
  <w:num w:numId="10">
    <w:abstractNumId w:val="26"/>
  </w:num>
  <w:num w:numId="11">
    <w:abstractNumId w:val="36"/>
  </w:num>
  <w:num w:numId="12">
    <w:abstractNumId w:val="33"/>
  </w:num>
  <w:num w:numId="13">
    <w:abstractNumId w:val="34"/>
  </w:num>
  <w:num w:numId="14">
    <w:abstractNumId w:val="22"/>
  </w:num>
  <w:num w:numId="15">
    <w:abstractNumId w:val="18"/>
  </w:num>
  <w:num w:numId="16">
    <w:abstractNumId w:val="9"/>
  </w:num>
  <w:num w:numId="17">
    <w:abstractNumId w:val="37"/>
  </w:num>
  <w:num w:numId="18">
    <w:abstractNumId w:val="4"/>
  </w:num>
  <w:num w:numId="19">
    <w:abstractNumId w:val="21"/>
  </w:num>
  <w:num w:numId="20">
    <w:abstractNumId w:val="7"/>
  </w:num>
  <w:num w:numId="21">
    <w:abstractNumId w:val="38"/>
  </w:num>
  <w:num w:numId="22">
    <w:abstractNumId w:val="13"/>
  </w:num>
  <w:num w:numId="23">
    <w:abstractNumId w:val="14"/>
  </w:num>
  <w:num w:numId="24">
    <w:abstractNumId w:val="1"/>
  </w:num>
  <w:num w:numId="25">
    <w:abstractNumId w:val="17"/>
  </w:num>
  <w:num w:numId="26">
    <w:abstractNumId w:val="24"/>
  </w:num>
  <w:num w:numId="27">
    <w:abstractNumId w:val="35"/>
  </w:num>
  <w:num w:numId="28">
    <w:abstractNumId w:val="25"/>
  </w:num>
  <w:num w:numId="29">
    <w:abstractNumId w:val="20"/>
  </w:num>
  <w:num w:numId="30">
    <w:abstractNumId w:val="0"/>
  </w:num>
  <w:num w:numId="31">
    <w:abstractNumId w:val="11"/>
  </w:num>
  <w:num w:numId="32">
    <w:abstractNumId w:val="15"/>
  </w:num>
  <w:num w:numId="33">
    <w:abstractNumId w:val="5"/>
  </w:num>
  <w:num w:numId="34">
    <w:abstractNumId w:val="10"/>
  </w:num>
  <w:num w:numId="35">
    <w:abstractNumId w:val="28"/>
  </w:num>
  <w:num w:numId="36">
    <w:abstractNumId w:val="6"/>
  </w:num>
  <w:num w:numId="37">
    <w:abstractNumId w:val="12"/>
  </w:num>
  <w:num w:numId="38">
    <w:abstractNumId w:val="8"/>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526"/>
    <w:rsid w:val="00003885"/>
    <w:rsid w:val="00004049"/>
    <w:rsid w:val="00007BCB"/>
    <w:rsid w:val="00041171"/>
    <w:rsid w:val="0005780E"/>
    <w:rsid w:val="00065CC6"/>
    <w:rsid w:val="000A3F92"/>
    <w:rsid w:val="000A71F7"/>
    <w:rsid w:val="000F09E4"/>
    <w:rsid w:val="000F16FD"/>
    <w:rsid w:val="00111C9B"/>
    <w:rsid w:val="001170F5"/>
    <w:rsid w:val="00137232"/>
    <w:rsid w:val="00153EB4"/>
    <w:rsid w:val="00160D6D"/>
    <w:rsid w:val="001A53D0"/>
    <w:rsid w:val="001A6359"/>
    <w:rsid w:val="001B4FFF"/>
    <w:rsid w:val="001C2C96"/>
    <w:rsid w:val="001C4515"/>
    <w:rsid w:val="001C49B5"/>
    <w:rsid w:val="001E0EED"/>
    <w:rsid w:val="001F20D1"/>
    <w:rsid w:val="001F2BE9"/>
    <w:rsid w:val="00201F2F"/>
    <w:rsid w:val="002279BA"/>
    <w:rsid w:val="002329F3"/>
    <w:rsid w:val="00243F0D"/>
    <w:rsid w:val="002647BB"/>
    <w:rsid w:val="002754C1"/>
    <w:rsid w:val="002841C8"/>
    <w:rsid w:val="0028516B"/>
    <w:rsid w:val="0029014A"/>
    <w:rsid w:val="002B28E2"/>
    <w:rsid w:val="002B44EC"/>
    <w:rsid w:val="002C6F90"/>
    <w:rsid w:val="002D418D"/>
    <w:rsid w:val="002D7057"/>
    <w:rsid w:val="002E4FB5"/>
    <w:rsid w:val="00302FB8"/>
    <w:rsid w:val="00304EA1"/>
    <w:rsid w:val="00314D81"/>
    <w:rsid w:val="00322FC6"/>
    <w:rsid w:val="003334E9"/>
    <w:rsid w:val="003359A3"/>
    <w:rsid w:val="0035293F"/>
    <w:rsid w:val="00365F22"/>
    <w:rsid w:val="00390117"/>
    <w:rsid w:val="00391986"/>
    <w:rsid w:val="003A00B4"/>
    <w:rsid w:val="003A410A"/>
    <w:rsid w:val="003A41F5"/>
    <w:rsid w:val="003C3566"/>
    <w:rsid w:val="003F64A8"/>
    <w:rsid w:val="00417AA3"/>
    <w:rsid w:val="00423438"/>
    <w:rsid w:val="004237C3"/>
    <w:rsid w:val="0042541B"/>
    <w:rsid w:val="00437A17"/>
    <w:rsid w:val="00440B32"/>
    <w:rsid w:val="0046078D"/>
    <w:rsid w:val="00480CBB"/>
    <w:rsid w:val="004A2ED8"/>
    <w:rsid w:val="004B4A20"/>
    <w:rsid w:val="004B5D34"/>
    <w:rsid w:val="004B60FD"/>
    <w:rsid w:val="004B7821"/>
    <w:rsid w:val="004C6E7B"/>
    <w:rsid w:val="004F0E1C"/>
    <w:rsid w:val="004F5BDA"/>
    <w:rsid w:val="005033AB"/>
    <w:rsid w:val="0051631E"/>
    <w:rsid w:val="005343F6"/>
    <w:rsid w:val="0053558B"/>
    <w:rsid w:val="00537A1F"/>
    <w:rsid w:val="00550EE9"/>
    <w:rsid w:val="00566029"/>
    <w:rsid w:val="00580583"/>
    <w:rsid w:val="0058672F"/>
    <w:rsid w:val="005923CB"/>
    <w:rsid w:val="005A00AE"/>
    <w:rsid w:val="005B0C16"/>
    <w:rsid w:val="005B391B"/>
    <w:rsid w:val="005C37A1"/>
    <w:rsid w:val="005D38E5"/>
    <w:rsid w:val="005D3D78"/>
    <w:rsid w:val="005D7492"/>
    <w:rsid w:val="005E2EF0"/>
    <w:rsid w:val="005E4041"/>
    <w:rsid w:val="005F11B9"/>
    <w:rsid w:val="005F1D67"/>
    <w:rsid w:val="00600392"/>
    <w:rsid w:val="006557CF"/>
    <w:rsid w:val="00664624"/>
    <w:rsid w:val="006811F2"/>
    <w:rsid w:val="0068471E"/>
    <w:rsid w:val="00684F98"/>
    <w:rsid w:val="00686D05"/>
    <w:rsid w:val="00693FFD"/>
    <w:rsid w:val="006A4213"/>
    <w:rsid w:val="006C785C"/>
    <w:rsid w:val="006D2159"/>
    <w:rsid w:val="006E6D14"/>
    <w:rsid w:val="006F787C"/>
    <w:rsid w:val="00700D89"/>
    <w:rsid w:val="00702636"/>
    <w:rsid w:val="007074B7"/>
    <w:rsid w:val="00724507"/>
    <w:rsid w:val="00724741"/>
    <w:rsid w:val="007329DD"/>
    <w:rsid w:val="0074680A"/>
    <w:rsid w:val="00767FD0"/>
    <w:rsid w:val="00773E6C"/>
    <w:rsid w:val="00776F9E"/>
    <w:rsid w:val="00781FB1"/>
    <w:rsid w:val="007B4844"/>
    <w:rsid w:val="007B54DF"/>
    <w:rsid w:val="007C1D54"/>
    <w:rsid w:val="007F5A3B"/>
    <w:rsid w:val="00805634"/>
    <w:rsid w:val="00813C37"/>
    <w:rsid w:val="008154B5"/>
    <w:rsid w:val="00823962"/>
    <w:rsid w:val="008255CF"/>
    <w:rsid w:val="00842E83"/>
    <w:rsid w:val="00852719"/>
    <w:rsid w:val="00860115"/>
    <w:rsid w:val="00876F9C"/>
    <w:rsid w:val="0088783C"/>
    <w:rsid w:val="00891525"/>
    <w:rsid w:val="00897518"/>
    <w:rsid w:val="00926160"/>
    <w:rsid w:val="009370BC"/>
    <w:rsid w:val="00940483"/>
    <w:rsid w:val="009554F3"/>
    <w:rsid w:val="0095685F"/>
    <w:rsid w:val="00970580"/>
    <w:rsid w:val="0098245E"/>
    <w:rsid w:val="0098739B"/>
    <w:rsid w:val="009A2E37"/>
    <w:rsid w:val="009B351D"/>
    <w:rsid w:val="009B61E5"/>
    <w:rsid w:val="009D1E89"/>
    <w:rsid w:val="009D539C"/>
    <w:rsid w:val="009E1CFA"/>
    <w:rsid w:val="00A17661"/>
    <w:rsid w:val="00A24B2D"/>
    <w:rsid w:val="00A32D10"/>
    <w:rsid w:val="00A40966"/>
    <w:rsid w:val="00A44BF3"/>
    <w:rsid w:val="00A50A62"/>
    <w:rsid w:val="00A66FDC"/>
    <w:rsid w:val="00A921E0"/>
    <w:rsid w:val="00AD46DF"/>
    <w:rsid w:val="00AE5526"/>
    <w:rsid w:val="00AE684B"/>
    <w:rsid w:val="00AF051B"/>
    <w:rsid w:val="00B01578"/>
    <w:rsid w:val="00B0738F"/>
    <w:rsid w:val="00B26601"/>
    <w:rsid w:val="00B323A7"/>
    <w:rsid w:val="00B41951"/>
    <w:rsid w:val="00B53229"/>
    <w:rsid w:val="00B62480"/>
    <w:rsid w:val="00B6691D"/>
    <w:rsid w:val="00B81B70"/>
    <w:rsid w:val="00B85519"/>
    <w:rsid w:val="00B937D0"/>
    <w:rsid w:val="00BA2783"/>
    <w:rsid w:val="00BA626E"/>
    <w:rsid w:val="00BD0724"/>
    <w:rsid w:val="00BD16ED"/>
    <w:rsid w:val="00BD2B91"/>
    <w:rsid w:val="00BE5521"/>
    <w:rsid w:val="00C1475E"/>
    <w:rsid w:val="00C53263"/>
    <w:rsid w:val="00C75F1D"/>
    <w:rsid w:val="00C768CE"/>
    <w:rsid w:val="00CB639C"/>
    <w:rsid w:val="00CB68E8"/>
    <w:rsid w:val="00CD5679"/>
    <w:rsid w:val="00D04F01"/>
    <w:rsid w:val="00D338E4"/>
    <w:rsid w:val="00D51947"/>
    <w:rsid w:val="00D532F0"/>
    <w:rsid w:val="00D55914"/>
    <w:rsid w:val="00D65582"/>
    <w:rsid w:val="00D66724"/>
    <w:rsid w:val="00D7283E"/>
    <w:rsid w:val="00D77413"/>
    <w:rsid w:val="00D82759"/>
    <w:rsid w:val="00D86DE4"/>
    <w:rsid w:val="00DE5C6E"/>
    <w:rsid w:val="00DE7BDE"/>
    <w:rsid w:val="00DF53E3"/>
    <w:rsid w:val="00E10292"/>
    <w:rsid w:val="00E138A5"/>
    <w:rsid w:val="00E23F1D"/>
    <w:rsid w:val="00E253A3"/>
    <w:rsid w:val="00E30928"/>
    <w:rsid w:val="00E35CB8"/>
    <w:rsid w:val="00E36361"/>
    <w:rsid w:val="00E55AE9"/>
    <w:rsid w:val="00E57419"/>
    <w:rsid w:val="00E625AC"/>
    <w:rsid w:val="00E83006"/>
    <w:rsid w:val="00EA71BE"/>
    <w:rsid w:val="00EB0C84"/>
    <w:rsid w:val="00EB50F3"/>
    <w:rsid w:val="00EB7958"/>
    <w:rsid w:val="00ED08CE"/>
    <w:rsid w:val="00ED4002"/>
    <w:rsid w:val="00EF7D02"/>
    <w:rsid w:val="00F0008B"/>
    <w:rsid w:val="00F12C4F"/>
    <w:rsid w:val="00F27DB3"/>
    <w:rsid w:val="00F40D53"/>
    <w:rsid w:val="00F4525C"/>
    <w:rsid w:val="00F50D86"/>
    <w:rsid w:val="00F942E9"/>
    <w:rsid w:val="00F95467"/>
    <w:rsid w:val="00F97BCC"/>
    <w:rsid w:val="00FA09EE"/>
    <w:rsid w:val="00FA6A3C"/>
    <w:rsid w:val="00FB0511"/>
    <w:rsid w:val="00FC3007"/>
    <w:rsid w:val="00FC3068"/>
    <w:rsid w:val="00FE5540"/>
    <w:rsid w:val="00FE5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3FD97C"/>
  <w15:docId w15:val="{3F0FF3EB-1193-4C1A-9866-2BBEF013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53263"/>
  </w:style>
  <w:style w:type="paragraph" w:styleId="Heading5">
    <w:name w:val="heading 5"/>
    <w:basedOn w:val="Normal"/>
    <w:next w:val="Normal"/>
    <w:link w:val="Heading5Char"/>
    <w:uiPriority w:val="9"/>
    <w:semiHidden/>
    <w:unhideWhenUsed/>
    <w:qFormat/>
    <w:rsid w:val="00D66724"/>
    <w:pPr>
      <w:keepNext/>
      <w:keepLines/>
      <w:spacing w:before="200" w:after="0"/>
      <w:outlineLvl w:val="4"/>
    </w:pPr>
    <w:rPr>
      <w:rFonts w:asciiTheme="majorHAnsi" w:eastAsiaTheme="majorEastAsia" w:hAnsiTheme="majorHAnsi" w:cstheme="majorBidi"/>
      <w:color w:val="004B7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9B61E5"/>
    <w:pPr>
      <w:spacing w:before="600" w:after="600" w:line="560" w:lineRule="exact"/>
      <w:outlineLvl w:val="0"/>
    </w:pPr>
    <w:rPr>
      <w:noProof/>
      <w:color w:val="0099E3" w:themeColor="accent1"/>
      <w:sz w:val="48"/>
      <w:szCs w:val="48"/>
      <w:lang w:val="en-AU" w:eastAsia="en-AU"/>
    </w:rPr>
  </w:style>
  <w:style w:type="paragraph" w:customStyle="1" w:styleId="VCAAHeading1">
    <w:name w:val="VCAA Heading 1"/>
    <w:qFormat/>
    <w:rsid w:val="009B61E5"/>
    <w:pPr>
      <w:spacing w:before="360"/>
      <w:outlineLvl w:val="1"/>
    </w:pPr>
    <w:rPr>
      <w:rFonts w:ascii="Arial" w:hAnsi="Arial" w:cs="Arial"/>
      <w:b/>
      <w:color w:val="000000" w:themeColor="text1"/>
      <w:sz w:val="40"/>
      <w:szCs w:val="40"/>
    </w:rPr>
  </w:style>
  <w:style w:type="paragraph" w:customStyle="1" w:styleId="VCAAHeading2">
    <w:name w:val="VCAA Heading 2"/>
    <w:basedOn w:val="VCAAHeading1"/>
    <w:qFormat/>
    <w:rsid w:val="009B61E5"/>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5F11B9"/>
    <w:pPr>
      <w:spacing w:before="280" w:after="140"/>
      <w:outlineLvl w:val="3"/>
    </w:pPr>
    <w:rPr>
      <w:sz w:val="24"/>
      <w:szCs w:val="24"/>
    </w:rPr>
  </w:style>
  <w:style w:type="paragraph" w:customStyle="1" w:styleId="VCAAbody">
    <w:name w:val="VCAA body"/>
    <w:link w:val="VCAAbodyChar"/>
    <w:qFormat/>
    <w:rsid w:val="00B01578"/>
    <w:pPr>
      <w:spacing w:before="120" w:after="120" w:line="280" w:lineRule="exact"/>
    </w:pPr>
    <w:rPr>
      <w:rFonts w:ascii="Arial" w:hAnsi="Arial" w:cs="Arial"/>
      <w:color w:val="000000" w:themeColor="text1"/>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AF051B"/>
    <w:rPr>
      <w:color w:val="000000" w:themeColor="text1"/>
    </w:rPr>
  </w:style>
  <w:style w:type="paragraph" w:customStyle="1" w:styleId="VCAAbullet">
    <w:name w:val="VCAA bullet"/>
    <w:basedOn w:val="VCAAbody"/>
    <w:autoRedefine/>
    <w:qFormat/>
    <w:rsid w:val="00580583"/>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35293F"/>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35293F"/>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9B61E5"/>
    <w:pPr>
      <w:spacing w:line="280" w:lineRule="exact"/>
      <w:outlineLvl w:val="4"/>
    </w:pPr>
    <w:rPr>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9B61E5"/>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065CC6"/>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35293F"/>
    <w:pPr>
      <w:numPr>
        <w:numId w:val="5"/>
      </w:numPr>
      <w:ind w:left="850" w:hanging="425"/>
    </w:pPr>
    <w:rPr>
      <w:color w:val="000000" w:themeColor="text1"/>
    </w:rPr>
  </w:style>
  <w:style w:type="table" w:customStyle="1" w:styleId="VCAATableClosed">
    <w:name w:val="VCAA Table Closed"/>
    <w:basedOn w:val="VCAATable"/>
    <w:uiPriority w:val="99"/>
    <w:rsid w:val="00BD2B9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9D1E89"/>
    <w:pPr>
      <w:jc w:val="center"/>
      <w:outlineLvl w:val="1"/>
    </w:pPr>
    <w:rPr>
      <w:rFonts w:ascii="Arial" w:hAnsi="Arial" w:cs="Arial"/>
      <w:noProof/>
      <w:color w:val="0099E3" w:themeColor="accent1"/>
      <w:sz w:val="56"/>
      <w:szCs w:val="48"/>
      <w:lang w:val="en-AU" w:eastAsia="en-AU"/>
    </w:rPr>
  </w:style>
  <w:style w:type="paragraph" w:customStyle="1" w:styleId="VCAAfigures">
    <w:name w:val="VCAA figures"/>
    <w:basedOn w:val="VCAAbody"/>
    <w:link w:val="VCAAfiguresChar"/>
    <w:qFormat/>
    <w:rsid w:val="00AE5526"/>
    <w:pPr>
      <w:spacing w:line="240" w:lineRule="auto"/>
      <w:jc w:val="center"/>
    </w:pPr>
    <w:rPr>
      <w:noProof/>
    </w:rPr>
  </w:style>
  <w:style w:type="character" w:customStyle="1" w:styleId="VCAAbodyChar">
    <w:name w:val="VCAA body Char"/>
    <w:basedOn w:val="DefaultParagraphFont"/>
    <w:link w:val="VCAAbody"/>
    <w:rsid w:val="00AE5526"/>
    <w:rPr>
      <w:rFonts w:ascii="Arial" w:hAnsi="Arial" w:cs="Arial"/>
      <w:color w:val="000000" w:themeColor="text1"/>
    </w:rPr>
  </w:style>
  <w:style w:type="character" w:customStyle="1" w:styleId="VCAAfiguresChar">
    <w:name w:val="VCAA figures Char"/>
    <w:basedOn w:val="VCAAbodyChar"/>
    <w:link w:val="VCAAfigures"/>
    <w:rsid w:val="00AE5526"/>
    <w:rPr>
      <w:rFonts w:ascii="Arial" w:hAnsi="Arial" w:cs="Arial"/>
      <w:noProof/>
      <w:color w:val="000000" w:themeColor="text1"/>
    </w:rPr>
  </w:style>
  <w:style w:type="paragraph" w:styleId="ListParagraph">
    <w:name w:val="List Paragraph"/>
    <w:basedOn w:val="Normal"/>
    <w:uiPriority w:val="34"/>
    <w:qFormat/>
    <w:rsid w:val="00B6691D"/>
    <w:pPr>
      <w:spacing w:after="160" w:line="259" w:lineRule="auto"/>
      <w:ind w:left="720"/>
      <w:contextualSpacing/>
    </w:pPr>
    <w:rPr>
      <w:lang w:val="en-AU"/>
    </w:rPr>
  </w:style>
  <w:style w:type="character" w:styleId="CommentReference">
    <w:name w:val="annotation reference"/>
    <w:basedOn w:val="DefaultParagraphFont"/>
    <w:uiPriority w:val="99"/>
    <w:semiHidden/>
    <w:unhideWhenUsed/>
    <w:rsid w:val="00B6691D"/>
    <w:rPr>
      <w:sz w:val="16"/>
      <w:szCs w:val="16"/>
    </w:rPr>
  </w:style>
  <w:style w:type="paragraph" w:styleId="CommentText">
    <w:name w:val="annotation text"/>
    <w:basedOn w:val="Normal"/>
    <w:link w:val="CommentTextChar"/>
    <w:uiPriority w:val="99"/>
    <w:unhideWhenUsed/>
    <w:rsid w:val="00B6691D"/>
    <w:pPr>
      <w:spacing w:after="160" w:line="240" w:lineRule="auto"/>
    </w:pPr>
    <w:rPr>
      <w:sz w:val="20"/>
      <w:szCs w:val="20"/>
      <w:lang w:val="en-AU"/>
    </w:rPr>
  </w:style>
  <w:style w:type="character" w:customStyle="1" w:styleId="CommentTextChar">
    <w:name w:val="Comment Text Char"/>
    <w:basedOn w:val="DefaultParagraphFont"/>
    <w:link w:val="CommentText"/>
    <w:uiPriority w:val="99"/>
    <w:rsid w:val="00B6691D"/>
    <w:rPr>
      <w:sz w:val="20"/>
      <w:szCs w:val="20"/>
      <w:lang w:val="en-AU"/>
    </w:rPr>
  </w:style>
  <w:style w:type="paragraph" w:styleId="CommentSubject">
    <w:name w:val="annotation subject"/>
    <w:basedOn w:val="CommentText"/>
    <w:next w:val="CommentText"/>
    <w:link w:val="CommentSubjectChar"/>
    <w:uiPriority w:val="99"/>
    <w:semiHidden/>
    <w:unhideWhenUsed/>
    <w:rsid w:val="00B6691D"/>
    <w:pPr>
      <w:spacing w:after="200"/>
    </w:pPr>
    <w:rPr>
      <w:b/>
      <w:bCs/>
      <w:lang w:val="en-US"/>
    </w:rPr>
  </w:style>
  <w:style w:type="character" w:customStyle="1" w:styleId="CommentSubjectChar">
    <w:name w:val="Comment Subject Char"/>
    <w:basedOn w:val="CommentTextChar"/>
    <w:link w:val="CommentSubject"/>
    <w:uiPriority w:val="99"/>
    <w:semiHidden/>
    <w:rsid w:val="00B6691D"/>
    <w:rPr>
      <w:b/>
      <w:bCs/>
      <w:sz w:val="20"/>
      <w:szCs w:val="20"/>
      <w:lang w:val="en-AU"/>
    </w:rPr>
  </w:style>
  <w:style w:type="paragraph" w:customStyle="1" w:styleId="VCAAHeading2bsample">
    <w:name w:val="VCAA Heading 2b sample"/>
    <w:basedOn w:val="VCAAHeading2"/>
    <w:qFormat/>
    <w:rsid w:val="00E35CB8"/>
    <w:rPr>
      <w:color w:val="808080" w:themeColor="background1" w:themeShade="80"/>
    </w:rPr>
  </w:style>
  <w:style w:type="paragraph" w:customStyle="1" w:styleId="VCAA-PubManagerannotation">
    <w:name w:val="VCAA - Pub Manager annotation"/>
    <w:basedOn w:val="VCAAfigures"/>
    <w:qFormat/>
    <w:rsid w:val="00A50A62"/>
    <w:pPr>
      <w:jc w:val="left"/>
    </w:pPr>
    <w:rPr>
      <w:b/>
      <w:color w:val="00B050"/>
    </w:rPr>
  </w:style>
  <w:style w:type="paragraph" w:styleId="Revision">
    <w:name w:val="Revision"/>
    <w:hidden/>
    <w:uiPriority w:val="99"/>
    <w:semiHidden/>
    <w:rsid w:val="005033AB"/>
    <w:pPr>
      <w:spacing w:after="0" w:line="240" w:lineRule="auto"/>
    </w:pPr>
  </w:style>
  <w:style w:type="paragraph" w:styleId="TOC1">
    <w:name w:val="toc 1"/>
    <w:basedOn w:val="Normal"/>
    <w:next w:val="Normal"/>
    <w:autoRedefine/>
    <w:uiPriority w:val="39"/>
    <w:unhideWhenUsed/>
    <w:rsid w:val="00EB7958"/>
    <w:pPr>
      <w:tabs>
        <w:tab w:val="right" w:leader="dot" w:pos="9629"/>
      </w:tabs>
      <w:spacing w:after="100"/>
    </w:pPr>
    <w:rPr>
      <w:b/>
      <w:noProof/>
      <w:lang w:val="en-AU"/>
    </w:rPr>
  </w:style>
  <w:style w:type="paragraph" w:styleId="TOC2">
    <w:name w:val="toc 2"/>
    <w:basedOn w:val="Normal"/>
    <w:next w:val="Normal"/>
    <w:autoRedefine/>
    <w:uiPriority w:val="39"/>
    <w:unhideWhenUsed/>
    <w:rsid w:val="00EB7958"/>
    <w:pPr>
      <w:spacing w:after="100"/>
      <w:ind w:left="220"/>
    </w:pPr>
  </w:style>
  <w:style w:type="paragraph" w:styleId="TOC3">
    <w:name w:val="toc 3"/>
    <w:basedOn w:val="Normal"/>
    <w:next w:val="Normal"/>
    <w:autoRedefine/>
    <w:uiPriority w:val="39"/>
    <w:unhideWhenUsed/>
    <w:rsid w:val="00EB7958"/>
    <w:pPr>
      <w:spacing w:after="100"/>
      <w:ind w:left="440"/>
    </w:pPr>
  </w:style>
  <w:style w:type="paragraph" w:styleId="TOC4">
    <w:name w:val="toc 4"/>
    <w:basedOn w:val="Normal"/>
    <w:next w:val="Normal"/>
    <w:autoRedefine/>
    <w:uiPriority w:val="39"/>
    <w:unhideWhenUsed/>
    <w:rsid w:val="00EB7958"/>
    <w:pPr>
      <w:spacing w:after="100"/>
      <w:ind w:left="660"/>
    </w:pPr>
  </w:style>
  <w:style w:type="paragraph" w:customStyle="1" w:styleId="VCAADocumentsubtitleB">
    <w:name w:val="VCAA Document subtitle B"/>
    <w:basedOn w:val="VCAADocumentsubtitle"/>
    <w:qFormat/>
    <w:rsid w:val="00940483"/>
    <w:rPr>
      <w:sz w:val="44"/>
      <w:szCs w:val="44"/>
    </w:rPr>
  </w:style>
  <w:style w:type="character" w:customStyle="1" w:styleId="Heading5Char">
    <w:name w:val="Heading 5 Char"/>
    <w:basedOn w:val="DefaultParagraphFont"/>
    <w:link w:val="Heading5"/>
    <w:uiPriority w:val="9"/>
    <w:semiHidden/>
    <w:rsid w:val="00D66724"/>
    <w:rPr>
      <w:rFonts w:asciiTheme="majorHAnsi" w:eastAsiaTheme="majorEastAsia" w:hAnsiTheme="majorHAnsi" w:cstheme="majorBidi"/>
      <w:color w:val="004B71" w:themeColor="accent1" w:themeShade="7F"/>
    </w:rPr>
  </w:style>
  <w:style w:type="character" w:styleId="FollowedHyperlink">
    <w:name w:val="FollowedHyperlink"/>
    <w:basedOn w:val="DefaultParagraphFont"/>
    <w:uiPriority w:val="99"/>
    <w:semiHidden/>
    <w:unhideWhenUsed/>
    <w:rsid w:val="00C1475E"/>
    <w:rPr>
      <w:color w:val="8DB3E2" w:themeColor="followedHyperlink"/>
      <w:u w:val="single"/>
    </w:rPr>
  </w:style>
  <w:style w:type="character" w:customStyle="1" w:styleId="UnresolvedMention1">
    <w:name w:val="Unresolved Mention1"/>
    <w:basedOn w:val="DefaultParagraphFont"/>
    <w:uiPriority w:val="99"/>
    <w:semiHidden/>
    <w:unhideWhenUsed/>
    <w:rsid w:val="00423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331253">
      <w:bodyDiv w:val="1"/>
      <w:marLeft w:val="0"/>
      <w:marRight w:val="0"/>
      <w:marTop w:val="0"/>
      <w:marBottom w:val="0"/>
      <w:divBdr>
        <w:top w:val="none" w:sz="0" w:space="0" w:color="auto"/>
        <w:left w:val="none" w:sz="0" w:space="0" w:color="auto"/>
        <w:bottom w:val="none" w:sz="0" w:space="0" w:color="auto"/>
        <w:right w:val="none" w:sz="0" w:space="0" w:color="auto"/>
      </w:divBdr>
    </w:div>
    <w:div w:id="114570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vcaa.copyright@edumail.vic.gov.au" TargetMode="External"/><Relationship Id="rId26" Type="http://schemas.openxmlformats.org/officeDocument/2006/relationships/hyperlink" Target="https://victoriancurriculum.vcaa.vic.edu.au/Search?q=VCHPEM152" TargetMode="External"/><Relationship Id="rId39"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www.vcaa.vic.edu.au/foundation10/Pages/viccurriculum/formative_assessment.aspx" TargetMode="External"/><Relationship Id="rId34" Type="http://schemas.openxmlformats.org/officeDocument/2006/relationships/footer" Target="footer5.xml"/><Relationship Id="rId42" Type="http://schemas.openxmlformats.org/officeDocument/2006/relationships/hyperlink" Target="https://www.vcaa.vic.edu.au/assessment/f-10assessment/formative-assessment/formative-assessment-rubric-samples/Pages/HealthPhysicalEducationSamples.aspx" TargetMode="External"/><Relationship Id="rId47" Type="http://schemas.openxmlformats.org/officeDocument/2006/relationships/footer" Target="footer6.xml"/><Relationship Id="rId50" Type="http://schemas.openxmlformats.org/officeDocument/2006/relationships/footer" Target="footer8.xml"/><Relationship Id="rId55"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vcaa.vic.edu.au" TargetMode="External"/><Relationship Id="rId25" Type="http://schemas.openxmlformats.org/officeDocument/2006/relationships/hyperlink" Target="https://victoriancurriculum.vcaa.vic.edu.au/Curriculum/ContentDescription/VCHPEM140" TargetMode="External"/><Relationship Id="rId33" Type="http://schemas.openxmlformats.org/officeDocument/2006/relationships/header" Target="header6.xml"/><Relationship Id="rId38" Type="http://schemas.openxmlformats.org/officeDocument/2006/relationships/image" Target="media/image6.png"/><Relationship Id="rId46"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s://www.vcaa.vic.edu.au/Footer/Pages/Copyright.aspx" TargetMode="External"/><Relationship Id="rId20" Type="http://schemas.openxmlformats.org/officeDocument/2006/relationships/footer" Target="footer2.xml"/><Relationship Id="rId29" Type="http://schemas.openxmlformats.org/officeDocument/2006/relationships/header" Target="header4.xml"/><Relationship Id="rId41"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ictoriancurriculum.vcaa.vic.edu.au/Curriculum/ContentDescription/VCHPEM135" TargetMode="External"/><Relationship Id="rId32" Type="http://schemas.openxmlformats.org/officeDocument/2006/relationships/footer" Target="footer4.xm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s://www.vcaa.vic.edu.au/Footer/Pages/Copyright.aspx" TargetMode="External"/><Relationship Id="rId23" Type="http://schemas.openxmlformats.org/officeDocument/2006/relationships/hyperlink" Target="https://victoriancurriculum.vcaa.vic.edu.au/Curriculum/ContentDescription/VCHPEM133" TargetMode="External"/><Relationship Id="rId28" Type="http://schemas.openxmlformats.org/officeDocument/2006/relationships/hyperlink" Target="https://victoriancurriculum.vcaa.vic.edu.au/Curriculum/ContentDescription/VCHPEM159" TargetMode="External"/><Relationship Id="rId36" Type="http://schemas.openxmlformats.org/officeDocument/2006/relationships/image" Target="media/image4.png"/><Relationship Id="rId49"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3.xml"/><Relationship Id="rId44" Type="http://schemas.openxmlformats.org/officeDocument/2006/relationships/hyperlink" Target="https://www.vcaa.vic.edu.au/assessment/f-10assessment/formative-assessment/formative-assessment-rubric-samples/Pages/HealthPhysicalEducationSamples.asp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curriculumplanning.vcaa.vic.edu.au/" TargetMode="External"/><Relationship Id="rId27" Type="http://schemas.openxmlformats.org/officeDocument/2006/relationships/hyperlink" Target="https://victoriancurriculum.vcaa.vic.edu.au/Curriculum/ContentDescription/VCHPEM154" TargetMode="External"/><Relationship Id="rId30" Type="http://schemas.openxmlformats.org/officeDocument/2006/relationships/header" Target="header5.xml"/><Relationship Id="rId35" Type="http://schemas.openxmlformats.org/officeDocument/2006/relationships/hyperlink" Target="https://victoriancurriculum.vcaa.vic.edu.au/LearningArea/LoadFile?learningArea=health-and-physical-education&amp;subject=health-and-physical-education&amp;name=Health%20and%20Physical%20Education%20Glossary.docx&amp;storage=Glossary" TargetMode="External"/><Relationship Id="rId43" Type="http://schemas.openxmlformats.org/officeDocument/2006/relationships/hyperlink" Target="https://www.vcaa.vic.edu.au/assessment/f-10assessment/formative-assessment/formative-assessment-rubric-samples/Pages/HealthPhysicalEducationSamples.aspx" TargetMode="External"/><Relationship Id="rId48" Type="http://schemas.openxmlformats.org/officeDocument/2006/relationships/footer" Target="footer7.xml"/><Relationship Id="rId8" Type="http://schemas.openxmlformats.org/officeDocument/2006/relationships/webSettings" Target="webSettings.xm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F7701-2962-469B-91F8-35265186108F}"/>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ac6363a-b01d-423e-b66d-3d8ff784962c"/>
    <ds:schemaRef ds:uri="http://www.w3.org/XML/1998/namespace"/>
    <ds:schemaRef ds:uri="http://purl.org/dc/dcmitype/"/>
  </ds:schemaRefs>
</ds:datastoreItem>
</file>

<file path=customXml/itemProps4.xml><?xml version="1.0" encoding="utf-8"?>
<ds:datastoreItem xmlns:ds="http://schemas.openxmlformats.org/officeDocument/2006/customXml" ds:itemID="{C4980341-7E71-4C18-906F-1A64A1EDA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3947</Words>
  <Characters>22501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Using formative assessment rubrics in Health and Physical Education</vt:lpstr>
    </vt:vector>
  </TitlesOfParts>
  <Company>Victorian Curriculum and Assessment Authority</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formative assessment rubrics in Health and Physical Education</dc:title>
  <dc:creator>Fisher, Peter P</dc:creator>
  <cp:keywords>Health and Physical Education, Formative Assessment, Rubric, Victoria Curriculum</cp:keywords>
  <cp:lastModifiedBy>Fisher, Peter P</cp:lastModifiedBy>
  <cp:revision>2</cp:revision>
  <cp:lastPrinted>2019-10-25T04:14:00Z</cp:lastPrinted>
  <dcterms:created xsi:type="dcterms:W3CDTF">2020-09-08T00:48:00Z</dcterms:created>
  <dcterms:modified xsi:type="dcterms:W3CDTF">2020-09-08T00:48:00Z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