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FD29C" w14:textId="77777777" w:rsidR="00F4525C" w:rsidRDefault="00FE32AE" w:rsidP="009B61E5">
      <w:pPr>
        <w:pStyle w:val="VCAADocumenttitle"/>
      </w:pPr>
      <w:r>
        <w:t>202</w:t>
      </w:r>
      <w:r w:rsidR="008C5EB3">
        <w:t>4</w:t>
      </w:r>
      <w:r>
        <w:t xml:space="preserve"> VCE </w:t>
      </w:r>
      <w:r w:rsidR="00D53C9D">
        <w:t>Arabic</w:t>
      </w:r>
      <w:r>
        <w:t xml:space="preserve"> oral external assessment report</w:t>
      </w:r>
    </w:p>
    <w:p w14:paraId="58CF9F7C" w14:textId="77777777" w:rsidR="00FE32AE" w:rsidRDefault="00FE32AE" w:rsidP="00FE32AE">
      <w:pPr>
        <w:pStyle w:val="VCAAbody"/>
      </w:pPr>
      <w:bookmarkStart w:id="0" w:name="TemplateOverview"/>
      <w:bookmarkEnd w:id="0"/>
      <w:r>
        <w:t xml:space="preserve">Refer </w:t>
      </w:r>
      <w:r w:rsidRPr="006058F1">
        <w:t xml:space="preserve">to </w:t>
      </w:r>
      <w:r>
        <w:t>the</w:t>
      </w:r>
      <w:r w:rsidR="00D53C9D">
        <w:t xml:space="preserve"> </w:t>
      </w:r>
      <w:hyperlink r:id="rId8" w:history="1">
        <w:r w:rsidR="00B36CB0" w:rsidRPr="00B36CB0">
          <w:rPr>
            <w:rStyle w:val="Hyperlink"/>
          </w:rPr>
          <w:t>VCE Arabic</w:t>
        </w:r>
        <w:r w:rsidR="00D53C9D" w:rsidRPr="00B36CB0">
          <w:rPr>
            <w:rStyle w:val="Hyperlink"/>
          </w:rPr>
          <w:t xml:space="preserve"> </w:t>
        </w:r>
        <w:r w:rsidRPr="00B36CB0">
          <w:rPr>
            <w:rStyle w:val="Hyperlink"/>
          </w:rPr>
          <w:t>study design</w:t>
        </w:r>
      </w:hyperlink>
      <w:r w:rsidRPr="006058F1">
        <w:t xml:space="preserve"> </w:t>
      </w:r>
      <w:r>
        <w:t xml:space="preserve">and </w:t>
      </w:r>
      <w:hyperlink r:id="rId9" w:history="1">
        <w:r w:rsidRPr="006859A6">
          <w:rPr>
            <w:rStyle w:val="Hyperlink"/>
          </w:rPr>
          <w:t>examination criteria and specifications</w:t>
        </w:r>
      </w:hyperlink>
      <w:r>
        <w:t xml:space="preserve"> for full details on this study and how it is assessed.</w:t>
      </w:r>
    </w:p>
    <w:p w14:paraId="302638C8" w14:textId="77777777" w:rsidR="00D74721" w:rsidRDefault="00D74721" w:rsidP="00FE32AE">
      <w:pPr>
        <w:pStyle w:val="VCAAHeading1"/>
        <w:rPr>
          <w:lang w:eastAsia="en-AU"/>
        </w:rPr>
      </w:pPr>
      <w:r>
        <w:rPr>
          <w:lang w:eastAsia="en-AU"/>
        </w:rPr>
        <w:t>Section 1: Conversation</w:t>
      </w:r>
    </w:p>
    <w:p w14:paraId="455D173D" w14:textId="77777777" w:rsidR="00F65758" w:rsidRDefault="00F65758" w:rsidP="00F65758">
      <w:pPr>
        <w:pStyle w:val="VCAAHeading2"/>
      </w:pPr>
      <w:r>
        <w:t xml:space="preserve">What </w:t>
      </w:r>
      <w:r w:rsidRPr="00D357A0">
        <w:t xml:space="preserve">students </w:t>
      </w:r>
      <w:r>
        <w:t>did well</w:t>
      </w:r>
    </w:p>
    <w:p w14:paraId="1F515D0C" w14:textId="77777777" w:rsidR="00031DAB" w:rsidRDefault="00031DAB" w:rsidP="00D53C9D">
      <w:pPr>
        <w:pStyle w:val="VCAAbody"/>
      </w:pPr>
      <w:r>
        <w:t>In the 2024 examination, students:</w:t>
      </w:r>
    </w:p>
    <w:p w14:paraId="0F6B5FB1" w14:textId="77777777" w:rsidR="00031DAB" w:rsidRDefault="00031DAB" w:rsidP="00997421">
      <w:pPr>
        <w:pStyle w:val="VCAAbullet"/>
      </w:pPr>
      <w:r>
        <w:t xml:space="preserve">engaged in a general conversation about their personal world and their interactions with the language and culture as learners. Students </w:t>
      </w:r>
      <w:r w:rsidR="008A692E">
        <w:t xml:space="preserve">were able to </w:t>
      </w:r>
      <w:r>
        <w:t xml:space="preserve">support their personal reflections by referencing relevant subtopics covered in class from the prescribed themes </w:t>
      </w:r>
      <w:r w:rsidR="008A692E">
        <w:t>‘</w:t>
      </w:r>
      <w:r>
        <w:t xml:space="preserve">The </w:t>
      </w:r>
      <w:r w:rsidR="00C81EEE">
        <w:t>i</w:t>
      </w:r>
      <w:r>
        <w:t>ndividual</w:t>
      </w:r>
      <w:r w:rsidR="008A692E">
        <w:t>’</w:t>
      </w:r>
      <w:r>
        <w:t xml:space="preserve"> and </w:t>
      </w:r>
      <w:r w:rsidR="008A692E">
        <w:t>‘</w:t>
      </w:r>
      <w:r>
        <w:t>The Arabic-</w:t>
      </w:r>
      <w:r w:rsidR="00C81EEE">
        <w:t>s</w:t>
      </w:r>
      <w:r>
        <w:t xml:space="preserve">peaking </w:t>
      </w:r>
      <w:r w:rsidR="00C81EEE">
        <w:t>c</w:t>
      </w:r>
      <w:r>
        <w:t>ommunities</w:t>
      </w:r>
      <w:r w:rsidR="008A692E">
        <w:t>’</w:t>
      </w:r>
      <w:r>
        <w:t xml:space="preserve"> </w:t>
      </w:r>
    </w:p>
    <w:p w14:paraId="2542C3F9" w14:textId="77777777" w:rsidR="00031DAB" w:rsidRDefault="00031DAB" w:rsidP="00997421">
      <w:pPr>
        <w:pStyle w:val="VCAAbullet"/>
      </w:pPr>
      <w:r>
        <w:t xml:space="preserve">provided a range of relevant information, ideas and opinions with an appropriate depth. </w:t>
      </w:r>
      <w:r w:rsidR="008A692E">
        <w:t xml:space="preserve">High-scoring responses </w:t>
      </w:r>
      <w:r w:rsidR="00C81EEE">
        <w:t xml:space="preserve">provided </w:t>
      </w:r>
      <w:r>
        <w:t>a comprehensive range of information, ideas and opinions in a clear, logical manner</w:t>
      </w:r>
    </w:p>
    <w:p w14:paraId="0D64E38E" w14:textId="77777777" w:rsidR="00F8618E" w:rsidRDefault="00031DAB" w:rsidP="00F8618E">
      <w:pPr>
        <w:pStyle w:val="VCAAbullet"/>
      </w:pPr>
      <w:r>
        <w:t xml:space="preserve">elaborated on, clarified and defended </w:t>
      </w:r>
      <w:r w:rsidR="00C81EEE">
        <w:t xml:space="preserve">their </w:t>
      </w:r>
      <w:r>
        <w:t>ideas and opinions</w:t>
      </w:r>
      <w:r w:rsidR="00536532">
        <w:t xml:space="preserve"> effectively</w:t>
      </w:r>
      <w:r w:rsidR="006679CD">
        <w:t xml:space="preserve">. </w:t>
      </w:r>
      <w:r>
        <w:t>They used sophisticated vocabulary and structures accurately and appropriately, speaking with natural fluency. Their pronunciation, intonation, stress and tempo were excellent</w:t>
      </w:r>
    </w:p>
    <w:p w14:paraId="727A659F" w14:textId="77777777" w:rsidR="00031DAB" w:rsidRDefault="00031DAB" w:rsidP="00F8618E">
      <w:pPr>
        <w:pStyle w:val="VCAAbullet"/>
      </w:pPr>
      <w:r>
        <w:t xml:space="preserve">demonstrated a high level of understanding by responding promptly and communicating confidently, carrying the conversation forward with spontaneity. For example, students were able to provide a very good range of relevant information, ideas and opinions on their selected </w:t>
      </w:r>
      <w:r w:rsidR="004446B6">
        <w:t>sub</w:t>
      </w:r>
      <w:r>
        <w:t>topic</w:t>
      </w:r>
    </w:p>
    <w:p w14:paraId="5C9976F3" w14:textId="77777777" w:rsidR="00031DAB" w:rsidRDefault="00031DAB" w:rsidP="00997421">
      <w:pPr>
        <w:pStyle w:val="VCAAbullet"/>
      </w:pPr>
      <w:r>
        <w:t>responded confidently and were able to advance the conversation, including the use of appropriate repair strategies as needed. Most students performed admirably in</w:t>
      </w:r>
      <w:r w:rsidR="00536532">
        <w:t xml:space="preserve"> this section</w:t>
      </w:r>
      <w:r>
        <w:t xml:space="preserve"> of the oral exam</w:t>
      </w:r>
      <w:r w:rsidR="00F8618E">
        <w:t>ination</w:t>
      </w:r>
    </w:p>
    <w:p w14:paraId="06754197" w14:textId="77777777" w:rsidR="00031DAB" w:rsidRDefault="00031DAB" w:rsidP="00997421">
      <w:pPr>
        <w:pStyle w:val="VCAAbullet"/>
      </w:pPr>
      <w:r>
        <w:t>used appropriate vocabulary</w:t>
      </w:r>
    </w:p>
    <w:p w14:paraId="5B61F441" w14:textId="77777777" w:rsidR="00725A31" w:rsidRDefault="00031DAB" w:rsidP="00997421">
      <w:pPr>
        <w:pStyle w:val="VCAAbullet"/>
      </w:pPr>
      <w:r>
        <w:t>used appropriate grammar and sentence structures</w:t>
      </w:r>
      <w:r w:rsidR="00C81EEE">
        <w:t>.</w:t>
      </w:r>
    </w:p>
    <w:p w14:paraId="57E43682" w14:textId="77777777" w:rsidR="00F65758" w:rsidRDefault="00F65758" w:rsidP="00F65758">
      <w:pPr>
        <w:pStyle w:val="VCAAHeading2"/>
      </w:pPr>
      <w:r>
        <w:t>Areas for improvement</w:t>
      </w:r>
    </w:p>
    <w:p w14:paraId="690BEB59" w14:textId="77777777" w:rsidR="00031DAB" w:rsidRDefault="00031DAB" w:rsidP="003D3157">
      <w:pPr>
        <w:pStyle w:val="VCAAbody"/>
      </w:pPr>
      <w:r>
        <w:t xml:space="preserve">In preparation for the examination, students </w:t>
      </w:r>
      <w:r w:rsidR="00673895">
        <w:t>could</w:t>
      </w:r>
      <w:r>
        <w:t>:</w:t>
      </w:r>
    </w:p>
    <w:p w14:paraId="0950922C" w14:textId="77777777" w:rsidR="00031DAB" w:rsidRPr="003D3157" w:rsidRDefault="00031DAB" w:rsidP="00997421">
      <w:pPr>
        <w:pStyle w:val="VCAAbullet"/>
      </w:pPr>
      <w:r w:rsidRPr="003D3157">
        <w:t xml:space="preserve">ensure adequate preparation </w:t>
      </w:r>
      <w:r w:rsidR="00C81EEE">
        <w:t>for</w:t>
      </w:r>
      <w:r w:rsidR="00C81EEE" w:rsidRPr="003D3157">
        <w:t xml:space="preserve"> </w:t>
      </w:r>
      <w:r w:rsidRPr="003D3157">
        <w:t xml:space="preserve">the conversation with relevance, depth and range of information, ideas and opinions. </w:t>
      </w:r>
      <w:r w:rsidR="00710C66">
        <w:t>In the 2024 examination, some</w:t>
      </w:r>
      <w:r w:rsidRPr="003D3157">
        <w:t xml:space="preserve"> students chose subtopics based on political and religious references, which deviated from the VCAA requirements</w:t>
      </w:r>
    </w:p>
    <w:p w14:paraId="7304577B" w14:textId="77777777" w:rsidR="00031DAB" w:rsidRPr="003D3157" w:rsidRDefault="00031DAB" w:rsidP="00997421">
      <w:pPr>
        <w:pStyle w:val="VCAAbullet"/>
      </w:pPr>
      <w:r w:rsidRPr="003D3157">
        <w:t>practi</w:t>
      </w:r>
      <w:r w:rsidR="00C81EEE">
        <w:t>s</w:t>
      </w:r>
      <w:r w:rsidRPr="003D3157">
        <w:t xml:space="preserve">e answering a range of questions to be able to advance the conversation. </w:t>
      </w:r>
      <w:r w:rsidR="00725A31">
        <w:t xml:space="preserve">For example, some </w:t>
      </w:r>
      <w:r w:rsidRPr="003D3157">
        <w:t>questions focused on the student</w:t>
      </w:r>
      <w:r w:rsidR="00C81EEE">
        <w:t>’</w:t>
      </w:r>
      <w:r w:rsidRPr="003D3157">
        <w:t xml:space="preserve">s personal world, such as </w:t>
      </w:r>
      <w:r w:rsidR="00725A31">
        <w:t>‘</w:t>
      </w:r>
      <w:r w:rsidRPr="003D3157">
        <w:t>What is the name of the last book you read, and what did you learn from reading it?</w:t>
      </w:r>
      <w:r w:rsidR="00725A31">
        <w:t>’</w:t>
      </w:r>
      <w:r w:rsidRPr="003D3157">
        <w:t xml:space="preserve"> or </w:t>
      </w:r>
      <w:r w:rsidR="00725A31">
        <w:t>‘</w:t>
      </w:r>
      <w:r w:rsidRPr="003D3157">
        <w:t>What do you think of the author's style of writing?</w:t>
      </w:r>
      <w:r w:rsidR="00725A31">
        <w:t>’</w:t>
      </w:r>
    </w:p>
    <w:p w14:paraId="089CFE0D" w14:textId="77777777" w:rsidR="00031DAB" w:rsidRPr="003D3157" w:rsidRDefault="00031DAB" w:rsidP="00997421">
      <w:pPr>
        <w:pStyle w:val="VCAAbullet"/>
      </w:pPr>
      <w:r w:rsidRPr="003D3157">
        <w:t>practi</w:t>
      </w:r>
      <w:r w:rsidR="00C81EEE">
        <w:t>s</w:t>
      </w:r>
      <w:r w:rsidRPr="003D3157">
        <w:t>e using more complex sentence structures and syntax</w:t>
      </w:r>
    </w:p>
    <w:p w14:paraId="09CAEFA6" w14:textId="77777777" w:rsidR="00031DAB" w:rsidRPr="003D3157" w:rsidRDefault="00031DAB" w:rsidP="00997421">
      <w:pPr>
        <w:pStyle w:val="VCAAbullet"/>
      </w:pPr>
      <w:r w:rsidRPr="003D3157">
        <w:t>practi</w:t>
      </w:r>
      <w:r w:rsidR="00C81EEE">
        <w:t>s</w:t>
      </w:r>
      <w:r w:rsidRPr="003D3157">
        <w:t>e using repair strategies to advance the conversation when needed</w:t>
      </w:r>
    </w:p>
    <w:p w14:paraId="49586C40" w14:textId="77777777" w:rsidR="00031DAB" w:rsidRPr="003D3157" w:rsidRDefault="00031DAB" w:rsidP="00997421">
      <w:pPr>
        <w:pStyle w:val="VCAAbullet"/>
      </w:pPr>
      <w:r w:rsidRPr="003D3157">
        <w:t>build vocabulary specific to the student’s personal world and their interactions with the language and culture as learners</w:t>
      </w:r>
      <w:r w:rsidR="00C81EEE">
        <w:t>.</w:t>
      </w:r>
    </w:p>
    <w:p w14:paraId="603DAEE3" w14:textId="77777777" w:rsidR="00D74721" w:rsidRDefault="00D74721" w:rsidP="00F65758">
      <w:pPr>
        <w:pStyle w:val="VCAAHeading1"/>
        <w:rPr>
          <w:lang w:eastAsia="en-AU"/>
        </w:rPr>
      </w:pPr>
      <w:r>
        <w:rPr>
          <w:lang w:eastAsia="en-AU"/>
        </w:rPr>
        <w:lastRenderedPageBreak/>
        <w:t xml:space="preserve">Section 2: </w:t>
      </w:r>
      <w:r w:rsidRPr="002D139F">
        <w:t>Discussion</w:t>
      </w:r>
    </w:p>
    <w:p w14:paraId="396B19ED" w14:textId="77777777" w:rsidR="00F65758" w:rsidRDefault="00F65758" w:rsidP="00F65758">
      <w:pPr>
        <w:pStyle w:val="VCAAHeading2"/>
      </w:pPr>
      <w:r>
        <w:t xml:space="preserve">What </w:t>
      </w:r>
      <w:r w:rsidRPr="00D357A0">
        <w:t xml:space="preserve">students </w:t>
      </w:r>
      <w:r>
        <w:t>did well</w:t>
      </w:r>
    </w:p>
    <w:p w14:paraId="5CCE5C4F" w14:textId="77777777" w:rsidR="003D3157" w:rsidRDefault="003D3157" w:rsidP="003D3157">
      <w:pPr>
        <w:pStyle w:val="VCAAbody"/>
      </w:pPr>
      <w:r>
        <w:t>In the 2024 examination, students:</w:t>
      </w:r>
    </w:p>
    <w:p w14:paraId="73B819EA" w14:textId="77777777" w:rsidR="00031DAB" w:rsidRDefault="00031DAB" w:rsidP="00997421">
      <w:pPr>
        <w:pStyle w:val="VCAAbullet"/>
      </w:pPr>
      <w:r>
        <w:t>clearly introduced the focus of their subtopic, alerting assessors to the image brought to support the discussion of the subtopic</w:t>
      </w:r>
    </w:p>
    <w:p w14:paraId="78C71054" w14:textId="77777777" w:rsidR="00031DAB" w:rsidRDefault="00031DAB" w:rsidP="00997421">
      <w:pPr>
        <w:pStyle w:val="VCAAbullet"/>
      </w:pPr>
      <w:r>
        <w:t xml:space="preserve">demonstrated in-depth knowledge of their subtopic. </w:t>
      </w:r>
      <w:r w:rsidR="005E75EF">
        <w:t>M</w:t>
      </w:r>
      <w:r>
        <w:t xml:space="preserve">ost students demonstrated a strong ability to connect </w:t>
      </w:r>
      <w:r w:rsidR="00C81EEE">
        <w:t xml:space="preserve">their </w:t>
      </w:r>
      <w:r>
        <w:t>images with their subtopics. They effectively compared issues within their living environments</w:t>
      </w:r>
    </w:p>
    <w:p w14:paraId="07CA5D22" w14:textId="77777777" w:rsidR="00031DAB" w:rsidRDefault="00031DAB" w:rsidP="00997421">
      <w:pPr>
        <w:pStyle w:val="VCAAbullet"/>
      </w:pPr>
      <w:r>
        <w:t xml:space="preserve">used the image </w:t>
      </w:r>
      <w:r w:rsidR="00B92A42">
        <w:t>skilfully</w:t>
      </w:r>
      <w:r>
        <w:t xml:space="preserve"> to support the discussion on the subtopic. Some students referred to their image by saying, </w:t>
      </w:r>
      <w:r w:rsidR="005E75EF">
        <w:t>‘</w:t>
      </w:r>
      <w:r>
        <w:t>As shown in the image</w:t>
      </w:r>
      <w:r w:rsidR="005E75EF">
        <w:t xml:space="preserve"> </w:t>
      </w:r>
      <w:r w:rsidR="005E75EF" w:rsidRPr="00997421">
        <w:t>…</w:t>
      </w:r>
      <w:r w:rsidR="005E75EF">
        <w:t>’</w:t>
      </w:r>
    </w:p>
    <w:p w14:paraId="79638324" w14:textId="77777777" w:rsidR="00031DAB" w:rsidRDefault="00031DAB" w:rsidP="00997421">
      <w:pPr>
        <w:pStyle w:val="VCAAbullet"/>
      </w:pPr>
      <w:r>
        <w:t>engaged in a discussion using relevant information, ideas and opinions. Most students engaged with the assessor, providing a wealth of relevant information to support their opinions</w:t>
      </w:r>
    </w:p>
    <w:p w14:paraId="79AAF935" w14:textId="77777777" w:rsidR="00031DAB" w:rsidRDefault="00C81EEE" w:rsidP="00997421">
      <w:pPr>
        <w:pStyle w:val="VCAAbullet"/>
      </w:pPr>
      <w:r>
        <w:t>u</w:t>
      </w:r>
      <w:r w:rsidR="005E75EF">
        <w:t>sed c</w:t>
      </w:r>
      <w:r w:rsidR="00031DAB">
        <w:t xml:space="preserve">orrect sentence structure during the </w:t>
      </w:r>
      <w:r w:rsidR="005E75EF">
        <w:t>discussion</w:t>
      </w:r>
      <w:r>
        <w:t>.</w:t>
      </w:r>
    </w:p>
    <w:p w14:paraId="2F274D48" w14:textId="77777777" w:rsidR="00F65758" w:rsidRDefault="00F65758" w:rsidP="00F65758">
      <w:pPr>
        <w:pStyle w:val="VCAAHeading2"/>
      </w:pPr>
      <w:r>
        <w:t>Areas for improvement</w:t>
      </w:r>
    </w:p>
    <w:p w14:paraId="11CC93B5" w14:textId="77777777" w:rsidR="003D3157" w:rsidRDefault="003D3157" w:rsidP="003D3157">
      <w:pPr>
        <w:pStyle w:val="VCAAbody"/>
      </w:pPr>
      <w:r>
        <w:t xml:space="preserve">In preparation for the examination, students </w:t>
      </w:r>
      <w:r w:rsidR="00A70115">
        <w:t>could</w:t>
      </w:r>
      <w:r>
        <w:t>:</w:t>
      </w:r>
    </w:p>
    <w:p w14:paraId="704B4458" w14:textId="3C8561B0" w:rsidR="00031DAB" w:rsidRDefault="00031DAB" w:rsidP="00997421">
      <w:pPr>
        <w:pStyle w:val="VCAAbullet"/>
      </w:pPr>
      <w:r>
        <w:t>choose an appropriate subtopic</w:t>
      </w:r>
      <w:r w:rsidR="00BE4E9E">
        <w:t xml:space="preserve"> from either prescribed theme</w:t>
      </w:r>
      <w:r w:rsidR="006A0154">
        <w:t>,</w:t>
      </w:r>
      <w:r w:rsidR="00BE4E9E">
        <w:t xml:space="preserve"> ‘The Arabic-speaking communities’ or ‘The world around us’</w:t>
      </w:r>
      <w:r w:rsidR="006A0154">
        <w:t>,</w:t>
      </w:r>
      <w:r w:rsidR="00BE4E9E">
        <w:t xml:space="preserve"> </w:t>
      </w:r>
      <w:r>
        <w:t>to suit ability and interests and an image that supports discussion about the selected subtopic</w:t>
      </w:r>
      <w:r w:rsidR="00B15073">
        <w:t>. In the 2024 examination, s</w:t>
      </w:r>
      <w:r w:rsidR="00B15073" w:rsidRPr="00997421">
        <w:t xml:space="preserve">ome students chose subtopics based on political and religious references, which deviated from the VCAA </w:t>
      </w:r>
      <w:r w:rsidR="00B15073">
        <w:t>requirements</w:t>
      </w:r>
    </w:p>
    <w:p w14:paraId="1289C9A6" w14:textId="77777777" w:rsidR="00031DAB" w:rsidRDefault="00031DAB" w:rsidP="00997421">
      <w:pPr>
        <w:pStyle w:val="VCAAbullet"/>
      </w:pPr>
      <w:r>
        <w:t>prepare a wide range and depth of information, ideas and opinions with an original perspective on the subtopic</w:t>
      </w:r>
      <w:r w:rsidR="005E75EF">
        <w:t>.</w:t>
      </w:r>
      <w:r>
        <w:t xml:space="preserve"> </w:t>
      </w:r>
      <w:r w:rsidR="00794AF0">
        <w:t>In the 2024 examination, some</w:t>
      </w:r>
      <w:r w:rsidR="005E75EF">
        <w:t xml:space="preserve"> students were unable to elaborate on and </w:t>
      </w:r>
      <w:r>
        <w:t xml:space="preserve">extend </w:t>
      </w:r>
      <w:r w:rsidR="005E75EF">
        <w:t xml:space="preserve">the </w:t>
      </w:r>
      <w:r>
        <w:t xml:space="preserve">discussion and </w:t>
      </w:r>
      <w:r w:rsidR="00C81EEE">
        <w:t xml:space="preserve">did not engage </w:t>
      </w:r>
      <w:r>
        <w:t>sufficient</w:t>
      </w:r>
      <w:r w:rsidR="00C81EEE">
        <w:t>ly</w:t>
      </w:r>
      <w:r>
        <w:t xml:space="preserve"> with the assessors' questions</w:t>
      </w:r>
    </w:p>
    <w:p w14:paraId="4B09AB83" w14:textId="77777777" w:rsidR="004769B7" w:rsidRPr="00ED66FF" w:rsidRDefault="00031DAB" w:rsidP="00997421">
      <w:pPr>
        <w:pStyle w:val="VCAAbullet"/>
      </w:pPr>
      <w:r w:rsidRPr="00997421">
        <w:t>use the image to support the discussion on the subtopic</w:t>
      </w:r>
    </w:p>
    <w:p w14:paraId="4D05A1FF" w14:textId="77777777" w:rsidR="00031DAB" w:rsidRPr="00997421" w:rsidRDefault="00031DAB" w:rsidP="00997421">
      <w:pPr>
        <w:pStyle w:val="VCAAbullet"/>
      </w:pPr>
      <w:r w:rsidRPr="00997421">
        <w:t>practise using repair strategies</w:t>
      </w:r>
    </w:p>
    <w:p w14:paraId="5217CA32" w14:textId="5AAE5E01" w:rsidR="00B92A42" w:rsidRPr="00B92A42" w:rsidRDefault="00031DAB" w:rsidP="004D2402">
      <w:pPr>
        <w:pStyle w:val="VCAAbullet"/>
      </w:pPr>
      <w:r w:rsidRPr="00997421">
        <w:t xml:space="preserve">build vocabulary specific to the selected subtopic. </w:t>
      </w:r>
      <w:r w:rsidR="006C541C">
        <w:t>In the 2024 examination, some</w:t>
      </w:r>
      <w:r w:rsidR="006C541C" w:rsidRPr="00A975C4">
        <w:t xml:space="preserve"> </w:t>
      </w:r>
      <w:r w:rsidRPr="00A975C4">
        <w:t xml:space="preserve">students </w:t>
      </w:r>
      <w:r w:rsidR="006C541C">
        <w:t>could not connect well</w:t>
      </w:r>
      <w:r w:rsidRPr="00A975C4">
        <w:t xml:space="preserve"> with</w:t>
      </w:r>
      <w:r w:rsidR="004769B7" w:rsidRPr="00A975C4">
        <w:t xml:space="preserve"> </w:t>
      </w:r>
      <w:r w:rsidR="00997421">
        <w:t>a</w:t>
      </w:r>
      <w:r w:rsidR="004769B7" w:rsidRPr="00A975C4">
        <w:t>ssessors due to</w:t>
      </w:r>
      <w:r w:rsidR="00C81EEE">
        <w:t xml:space="preserve"> a</w:t>
      </w:r>
      <w:r w:rsidR="004769B7" w:rsidRPr="00A975C4">
        <w:t xml:space="preserve"> lack of vocabulary related to the selected </w:t>
      </w:r>
      <w:r w:rsidR="00C81EEE">
        <w:t>sub</w:t>
      </w:r>
      <w:r w:rsidR="004769B7" w:rsidRPr="00A975C4">
        <w:t>topic</w:t>
      </w:r>
      <w:r w:rsidR="00A975C4">
        <w:t>.</w:t>
      </w:r>
    </w:p>
    <w:sectPr w:rsidR="00B92A42" w:rsidRPr="00B92A42" w:rsidSect="00B230D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B0729" w14:textId="77777777" w:rsidR="00FC5724" w:rsidRDefault="00FC5724" w:rsidP="00304EA1">
      <w:pPr>
        <w:spacing w:after="0" w:line="240" w:lineRule="auto"/>
      </w:pPr>
      <w:r>
        <w:separator/>
      </w:r>
    </w:p>
  </w:endnote>
  <w:endnote w:type="continuationSeparator" w:id="0">
    <w:p w14:paraId="736CFF16" w14:textId="77777777" w:rsidR="00FC5724" w:rsidRDefault="00FC5724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5077EE" w14:paraId="2D9B3480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1751C923" w14:textId="77777777" w:rsidR="00FD29D3" w:rsidRPr="005077EE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cs="Arial"/>
              <w:color w:val="999999"/>
              <w:sz w:val="18"/>
              <w:szCs w:val="18"/>
            </w:rPr>
          </w:pPr>
          <w:r w:rsidRPr="005077EE">
            <w:rPr>
              <w:rFonts w:cs="Arial"/>
              <w:color w:val="FFFFFF"/>
              <w:sz w:val="18"/>
              <w:szCs w:val="18"/>
            </w:rPr>
            <w:t xml:space="preserve">© </w:t>
          </w:r>
          <w:hyperlink r:id="rId1" w:history="1">
            <w:r w:rsidRPr="005077EE">
              <w:rPr>
                <w:rFonts w:cs="Arial"/>
                <w:color w:val="FFFFFF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379E1071" w14:textId="77777777" w:rsidR="00FD29D3" w:rsidRPr="005077EE" w:rsidRDefault="00FD29D3" w:rsidP="00D06414">
          <w:pPr>
            <w:tabs>
              <w:tab w:val="right" w:pos="9639"/>
            </w:tabs>
            <w:spacing w:before="120" w:line="240" w:lineRule="exact"/>
            <w:rPr>
              <w:rFonts w:cs="Arial"/>
              <w:color w:val="999999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45E998E4" w14:textId="77777777" w:rsidR="00FD29D3" w:rsidRPr="005077EE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cs="Arial"/>
              <w:color w:val="999999"/>
              <w:sz w:val="18"/>
              <w:szCs w:val="18"/>
            </w:rPr>
          </w:pPr>
          <w:r w:rsidRPr="005077EE">
            <w:rPr>
              <w:rFonts w:cs="Arial"/>
              <w:color w:val="999999"/>
              <w:sz w:val="18"/>
              <w:szCs w:val="18"/>
            </w:rPr>
            <w:t xml:space="preserve">Page </w:t>
          </w:r>
          <w:r w:rsidRPr="005077EE">
            <w:rPr>
              <w:rFonts w:cs="Arial"/>
              <w:color w:val="999999"/>
              <w:sz w:val="18"/>
              <w:szCs w:val="18"/>
            </w:rPr>
            <w:fldChar w:fldCharType="begin"/>
          </w:r>
          <w:r w:rsidRPr="005077EE">
            <w:rPr>
              <w:rFonts w:cs="Arial"/>
              <w:color w:val="999999"/>
              <w:sz w:val="18"/>
              <w:szCs w:val="18"/>
            </w:rPr>
            <w:instrText xml:space="preserve"> PAGE   \* MERGEFORMAT </w:instrText>
          </w:r>
          <w:r w:rsidRPr="005077EE">
            <w:rPr>
              <w:rFonts w:cs="Arial"/>
              <w:color w:val="999999"/>
              <w:sz w:val="18"/>
              <w:szCs w:val="18"/>
            </w:rPr>
            <w:fldChar w:fldCharType="separate"/>
          </w:r>
          <w:r w:rsidR="00850410" w:rsidRPr="005077EE">
            <w:rPr>
              <w:rFonts w:cs="Arial"/>
              <w:noProof/>
              <w:color w:val="999999"/>
              <w:sz w:val="18"/>
              <w:szCs w:val="18"/>
            </w:rPr>
            <w:t>3</w:t>
          </w:r>
          <w:r w:rsidRPr="005077EE">
            <w:rPr>
              <w:rFonts w:cs="Arial"/>
              <w:color w:val="999999"/>
              <w:sz w:val="18"/>
              <w:szCs w:val="18"/>
            </w:rPr>
            <w:fldChar w:fldCharType="end"/>
          </w:r>
        </w:p>
      </w:tc>
    </w:tr>
  </w:tbl>
  <w:p w14:paraId="3639EBE4" w14:textId="77777777" w:rsidR="00FD29D3" w:rsidRPr="00D06414" w:rsidRDefault="008247CD" w:rsidP="00D06414">
    <w:pPr>
      <w:pStyle w:val="Footer"/>
      <w:rPr>
        <w:sz w:val="2"/>
      </w:rPr>
    </w:pPr>
    <w:r>
      <w:rPr>
        <w:noProof/>
      </w:rPr>
      <w:pict w14:anchorId="2C8D2C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s1036" type="#_x0000_t75" style="position:absolute;margin-left:-56.15pt;margin-top:798.6pt;width:597.1pt;height:42.35pt;z-index:-251659776;visibility:visible;mso-wrap-edited:f;mso-position-horizontal-relative:text;mso-position-vertical-relative:page;mso-width-relative:margin;mso-height-relative:margin">
          <v:imagedata r:id="rId2" o:title=""/>
          <w10:wrap anchory="page"/>
          <w10:anchorlock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5077EE" w14:paraId="7307C5E4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6A503682" w14:textId="77777777" w:rsidR="00FD29D3" w:rsidRPr="005077EE" w:rsidRDefault="00FD29D3" w:rsidP="00D06414">
          <w:pPr>
            <w:tabs>
              <w:tab w:val="right" w:pos="9639"/>
            </w:tabs>
            <w:spacing w:before="120" w:line="240" w:lineRule="exact"/>
            <w:rPr>
              <w:rFonts w:cs="Arial"/>
              <w:color w:val="999999"/>
              <w:sz w:val="18"/>
              <w:szCs w:val="18"/>
            </w:rPr>
          </w:pPr>
          <w:r w:rsidRPr="005077EE">
            <w:rPr>
              <w:rFonts w:cs="Arial"/>
              <w:color w:val="FFFFFF"/>
              <w:sz w:val="18"/>
              <w:szCs w:val="18"/>
            </w:rPr>
            <w:t xml:space="preserve">© </w:t>
          </w:r>
          <w:hyperlink r:id="rId1" w:history="1">
            <w:r w:rsidRPr="005077EE">
              <w:rPr>
                <w:rFonts w:cs="Arial"/>
                <w:color w:val="FFFFFF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22481430" w14:textId="77777777" w:rsidR="00FD29D3" w:rsidRPr="005077EE" w:rsidRDefault="00FD29D3" w:rsidP="00D06414">
          <w:pPr>
            <w:tabs>
              <w:tab w:val="right" w:pos="9639"/>
            </w:tabs>
            <w:spacing w:before="120" w:line="240" w:lineRule="exact"/>
            <w:rPr>
              <w:rFonts w:cs="Arial"/>
              <w:color w:val="999999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423B2BB0" w14:textId="77777777" w:rsidR="00FD29D3" w:rsidRPr="005077EE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cs="Arial"/>
              <w:color w:val="999999"/>
              <w:sz w:val="18"/>
              <w:szCs w:val="18"/>
            </w:rPr>
          </w:pPr>
        </w:p>
      </w:tc>
    </w:tr>
  </w:tbl>
  <w:p w14:paraId="0C3FBC8F" w14:textId="77777777" w:rsidR="00FD29D3" w:rsidRPr="00D06414" w:rsidRDefault="008247CD" w:rsidP="00D06414">
    <w:pPr>
      <w:pStyle w:val="Footer"/>
      <w:rPr>
        <w:sz w:val="2"/>
      </w:rPr>
    </w:pPr>
    <w:r>
      <w:rPr>
        <w:noProof/>
      </w:rPr>
      <w:pict w14:anchorId="5FF34B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" o:spid="_x0000_s1034" type="#_x0000_t75" style="position:absolute;margin-left:0;margin-top:798.7pt;width:597.1pt;height:42.35pt;z-index:-251657728;visibility:visible;mso-wrap-edited:f;mso-position-horizontal-relative:page;mso-position-vertical-relative:page;mso-width-relative:margin;mso-height-relative:margin">
          <v:imagedata r:id="rId2" o:title=""/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5892E" w14:textId="77777777" w:rsidR="00FC5724" w:rsidRDefault="00FC5724" w:rsidP="00304EA1">
      <w:pPr>
        <w:spacing w:after="0" w:line="240" w:lineRule="auto"/>
      </w:pPr>
      <w:r>
        <w:separator/>
      </w:r>
    </w:p>
  </w:footnote>
  <w:footnote w:type="continuationSeparator" w:id="0">
    <w:p w14:paraId="395652F3" w14:textId="77777777" w:rsidR="00FC5724" w:rsidRDefault="00FC5724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6326E" w14:textId="77777777" w:rsidR="00FD29D3" w:rsidRPr="005077EE" w:rsidRDefault="00D53C9D" w:rsidP="00D86DE4">
    <w:pPr>
      <w:pStyle w:val="VCAAcaptionsandfootnotes"/>
      <w:rPr>
        <w:color w:val="999999"/>
      </w:rPr>
    </w:pPr>
    <w:r w:rsidRPr="005077EE">
      <w:rPr>
        <w:color w:val="999999"/>
      </w:rPr>
      <w:t>2024 VCE Arabic oral external assessment report</w:t>
    </w:r>
    <w:r w:rsidR="00FD29D3" w:rsidRPr="005077EE">
      <w:rPr>
        <w:color w:val="999999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DDCD7" w14:textId="77777777" w:rsidR="00FD29D3" w:rsidRPr="009370BC" w:rsidRDefault="008247CD" w:rsidP="00970580">
    <w:pPr>
      <w:spacing w:after="0"/>
      <w:ind w:right="-142"/>
      <w:jc w:val="right"/>
    </w:pPr>
    <w:r>
      <w:rPr>
        <w:noProof/>
      </w:rPr>
      <w:pict w14:anchorId="3F028D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s1035" type="#_x0000_t75" style="position:absolute;left:0;text-align:left;margin-left:-56.7pt;margin-top:0;width:593.7pt;height:56.45pt;z-index:-251658752;visibility:visible;mso-wrap-edited:f;mso-position-vertical-relative:page;mso-width-relative:margin;mso-height-relative:margin">
          <v:imagedata r:id="rId1" o:title=""/>
          <w10:wrap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DA0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44BCD"/>
    <w:multiLevelType w:val="hybridMultilevel"/>
    <w:tmpl w:val="2B023FC4"/>
    <w:lvl w:ilvl="0" w:tplc="8CBC9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2872B6C"/>
    <w:multiLevelType w:val="hybridMultilevel"/>
    <w:tmpl w:val="A176B05C"/>
    <w:lvl w:ilvl="0" w:tplc="27F2EE6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7" w15:restartNumberingAfterBreak="0">
    <w:nsid w:val="628B3DE6"/>
    <w:multiLevelType w:val="hybridMultilevel"/>
    <w:tmpl w:val="769A5642"/>
    <w:lvl w:ilvl="0" w:tplc="7478A912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47C18"/>
    <w:multiLevelType w:val="hybridMultilevel"/>
    <w:tmpl w:val="F22C40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240803">
    <w:abstractNumId w:val="6"/>
  </w:num>
  <w:num w:numId="2" w16cid:durableId="454254790">
    <w:abstractNumId w:val="4"/>
  </w:num>
  <w:num w:numId="3" w16cid:durableId="1585187468">
    <w:abstractNumId w:val="3"/>
  </w:num>
  <w:num w:numId="4" w16cid:durableId="1395347051">
    <w:abstractNumId w:val="1"/>
  </w:num>
  <w:num w:numId="5" w16cid:durableId="727648683">
    <w:abstractNumId w:val="5"/>
  </w:num>
  <w:num w:numId="6" w16cid:durableId="648675592">
    <w:abstractNumId w:val="8"/>
  </w:num>
  <w:num w:numId="7" w16cid:durableId="1152019583">
    <w:abstractNumId w:val="0"/>
  </w:num>
  <w:num w:numId="8" w16cid:durableId="322783150">
    <w:abstractNumId w:val="2"/>
  </w:num>
  <w:num w:numId="9" w16cid:durableId="5109950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mailMerge>
    <w:mainDocumentType w:val="mailingLabels"/>
    <w:dataType w:val="textFile"/>
    <w:destination w:val="fax"/>
    <w:activeRecord w:val="-1"/>
    <w:odso/>
  </w:mailMerge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0684C"/>
    <w:rsid w:val="00031DAB"/>
    <w:rsid w:val="00051A8A"/>
    <w:rsid w:val="0005780E"/>
    <w:rsid w:val="00065CC6"/>
    <w:rsid w:val="00067F48"/>
    <w:rsid w:val="000A71F7"/>
    <w:rsid w:val="000C4A3E"/>
    <w:rsid w:val="000F09E4"/>
    <w:rsid w:val="000F16FD"/>
    <w:rsid w:val="000F5AAF"/>
    <w:rsid w:val="001175AE"/>
    <w:rsid w:val="00143520"/>
    <w:rsid w:val="00153AD2"/>
    <w:rsid w:val="00167759"/>
    <w:rsid w:val="001779EA"/>
    <w:rsid w:val="001D3246"/>
    <w:rsid w:val="002279BA"/>
    <w:rsid w:val="002329F3"/>
    <w:rsid w:val="002361BA"/>
    <w:rsid w:val="00243F0D"/>
    <w:rsid w:val="00260021"/>
    <w:rsid w:val="00260767"/>
    <w:rsid w:val="002647BB"/>
    <w:rsid w:val="002754C1"/>
    <w:rsid w:val="00275A20"/>
    <w:rsid w:val="00280250"/>
    <w:rsid w:val="00280D8F"/>
    <w:rsid w:val="002841C8"/>
    <w:rsid w:val="0028516B"/>
    <w:rsid w:val="002C6F90"/>
    <w:rsid w:val="002D139F"/>
    <w:rsid w:val="002E4FB5"/>
    <w:rsid w:val="002F6A4A"/>
    <w:rsid w:val="00302FB8"/>
    <w:rsid w:val="0030369F"/>
    <w:rsid w:val="00304EA1"/>
    <w:rsid w:val="00314D81"/>
    <w:rsid w:val="00322FC6"/>
    <w:rsid w:val="0035293F"/>
    <w:rsid w:val="00363690"/>
    <w:rsid w:val="00391986"/>
    <w:rsid w:val="003A00B4"/>
    <w:rsid w:val="003A4613"/>
    <w:rsid w:val="003C5E71"/>
    <w:rsid w:val="003D0B35"/>
    <w:rsid w:val="003D3157"/>
    <w:rsid w:val="004157A6"/>
    <w:rsid w:val="00417AA3"/>
    <w:rsid w:val="00423F25"/>
    <w:rsid w:val="00425DFE"/>
    <w:rsid w:val="00434EDB"/>
    <w:rsid w:val="00440B32"/>
    <w:rsid w:val="004446B6"/>
    <w:rsid w:val="00445958"/>
    <w:rsid w:val="00460283"/>
    <w:rsid w:val="0046078D"/>
    <w:rsid w:val="00460F41"/>
    <w:rsid w:val="00463C58"/>
    <w:rsid w:val="004769B7"/>
    <w:rsid w:val="00493D97"/>
    <w:rsid w:val="00495C80"/>
    <w:rsid w:val="004A2ED8"/>
    <w:rsid w:val="004A5A17"/>
    <w:rsid w:val="004C6044"/>
    <w:rsid w:val="004D2402"/>
    <w:rsid w:val="004F4793"/>
    <w:rsid w:val="004F5BDA"/>
    <w:rsid w:val="005077EE"/>
    <w:rsid w:val="0051631E"/>
    <w:rsid w:val="00536532"/>
    <w:rsid w:val="00537A1F"/>
    <w:rsid w:val="00562257"/>
    <w:rsid w:val="00566029"/>
    <w:rsid w:val="005923CB"/>
    <w:rsid w:val="00595CA7"/>
    <w:rsid w:val="005B391B"/>
    <w:rsid w:val="005D3D78"/>
    <w:rsid w:val="005D4E23"/>
    <w:rsid w:val="005D774F"/>
    <w:rsid w:val="005E2EF0"/>
    <w:rsid w:val="005E75EF"/>
    <w:rsid w:val="005F4092"/>
    <w:rsid w:val="00614DE2"/>
    <w:rsid w:val="006679CD"/>
    <w:rsid w:val="00673895"/>
    <w:rsid w:val="0068471E"/>
    <w:rsid w:val="00684F98"/>
    <w:rsid w:val="00693BDB"/>
    <w:rsid w:val="00693FFD"/>
    <w:rsid w:val="006A0154"/>
    <w:rsid w:val="006A7387"/>
    <w:rsid w:val="006C541C"/>
    <w:rsid w:val="006D2159"/>
    <w:rsid w:val="006F787C"/>
    <w:rsid w:val="00702636"/>
    <w:rsid w:val="0071053C"/>
    <w:rsid w:val="00710C66"/>
    <w:rsid w:val="00724507"/>
    <w:rsid w:val="00725A31"/>
    <w:rsid w:val="00773E6C"/>
    <w:rsid w:val="00781FB1"/>
    <w:rsid w:val="00787C57"/>
    <w:rsid w:val="00794AF0"/>
    <w:rsid w:val="007B349A"/>
    <w:rsid w:val="007B36FC"/>
    <w:rsid w:val="007C24E3"/>
    <w:rsid w:val="007D05D9"/>
    <w:rsid w:val="007D1B6D"/>
    <w:rsid w:val="007D42F8"/>
    <w:rsid w:val="007F7A8A"/>
    <w:rsid w:val="00813C37"/>
    <w:rsid w:val="008154B5"/>
    <w:rsid w:val="00823962"/>
    <w:rsid w:val="008247CD"/>
    <w:rsid w:val="00835100"/>
    <w:rsid w:val="00850410"/>
    <w:rsid w:val="00852719"/>
    <w:rsid w:val="00852908"/>
    <w:rsid w:val="00860115"/>
    <w:rsid w:val="00876B68"/>
    <w:rsid w:val="0088783C"/>
    <w:rsid w:val="008935F9"/>
    <w:rsid w:val="008A692E"/>
    <w:rsid w:val="008C1D9D"/>
    <w:rsid w:val="008C5EB3"/>
    <w:rsid w:val="008F1748"/>
    <w:rsid w:val="00902DC5"/>
    <w:rsid w:val="00926680"/>
    <w:rsid w:val="009370BC"/>
    <w:rsid w:val="00942301"/>
    <w:rsid w:val="00945B83"/>
    <w:rsid w:val="00970580"/>
    <w:rsid w:val="009706E8"/>
    <w:rsid w:val="0098739B"/>
    <w:rsid w:val="00997421"/>
    <w:rsid w:val="009B61E5"/>
    <w:rsid w:val="009D1E89"/>
    <w:rsid w:val="009E11CD"/>
    <w:rsid w:val="009E5707"/>
    <w:rsid w:val="00A105C5"/>
    <w:rsid w:val="00A17661"/>
    <w:rsid w:val="00A24B2D"/>
    <w:rsid w:val="00A40966"/>
    <w:rsid w:val="00A51FF0"/>
    <w:rsid w:val="00A70115"/>
    <w:rsid w:val="00A921E0"/>
    <w:rsid w:val="00A922F4"/>
    <w:rsid w:val="00A975C4"/>
    <w:rsid w:val="00AA2345"/>
    <w:rsid w:val="00AA2F0D"/>
    <w:rsid w:val="00AE5526"/>
    <w:rsid w:val="00AF051B"/>
    <w:rsid w:val="00AF1F82"/>
    <w:rsid w:val="00B01578"/>
    <w:rsid w:val="00B0738F"/>
    <w:rsid w:val="00B07E89"/>
    <w:rsid w:val="00B13D3B"/>
    <w:rsid w:val="00B15073"/>
    <w:rsid w:val="00B230DB"/>
    <w:rsid w:val="00B26601"/>
    <w:rsid w:val="00B36CB0"/>
    <w:rsid w:val="00B41951"/>
    <w:rsid w:val="00B53229"/>
    <w:rsid w:val="00B62480"/>
    <w:rsid w:val="00B81890"/>
    <w:rsid w:val="00B81B70"/>
    <w:rsid w:val="00B92A42"/>
    <w:rsid w:val="00BB3BAB"/>
    <w:rsid w:val="00BD0724"/>
    <w:rsid w:val="00BD2B91"/>
    <w:rsid w:val="00BE4E9E"/>
    <w:rsid w:val="00BE5521"/>
    <w:rsid w:val="00BF69BC"/>
    <w:rsid w:val="00BF6C23"/>
    <w:rsid w:val="00C424EB"/>
    <w:rsid w:val="00C53263"/>
    <w:rsid w:val="00C55AF5"/>
    <w:rsid w:val="00C6460D"/>
    <w:rsid w:val="00C75F1D"/>
    <w:rsid w:val="00C81E43"/>
    <w:rsid w:val="00C81EEE"/>
    <w:rsid w:val="00C93348"/>
    <w:rsid w:val="00C95156"/>
    <w:rsid w:val="00CA0DC2"/>
    <w:rsid w:val="00CB3258"/>
    <w:rsid w:val="00CB68E8"/>
    <w:rsid w:val="00CD5BD2"/>
    <w:rsid w:val="00D03D76"/>
    <w:rsid w:val="00D04F01"/>
    <w:rsid w:val="00D06414"/>
    <w:rsid w:val="00D17006"/>
    <w:rsid w:val="00D24E5A"/>
    <w:rsid w:val="00D338E4"/>
    <w:rsid w:val="00D50A13"/>
    <w:rsid w:val="00D51947"/>
    <w:rsid w:val="00D532F0"/>
    <w:rsid w:val="00D53C9D"/>
    <w:rsid w:val="00D56E0F"/>
    <w:rsid w:val="00D74721"/>
    <w:rsid w:val="00D77413"/>
    <w:rsid w:val="00D82759"/>
    <w:rsid w:val="00D86DE4"/>
    <w:rsid w:val="00D909C9"/>
    <w:rsid w:val="00DD1ED6"/>
    <w:rsid w:val="00DE1909"/>
    <w:rsid w:val="00DE51DB"/>
    <w:rsid w:val="00DE5D68"/>
    <w:rsid w:val="00DF279B"/>
    <w:rsid w:val="00E045AA"/>
    <w:rsid w:val="00E23F1D"/>
    <w:rsid w:val="00E27FAB"/>
    <w:rsid w:val="00E30E05"/>
    <w:rsid w:val="00E35F4D"/>
    <w:rsid w:val="00E36361"/>
    <w:rsid w:val="00E55AE9"/>
    <w:rsid w:val="00EB0C84"/>
    <w:rsid w:val="00EB2BAB"/>
    <w:rsid w:val="00EB33A0"/>
    <w:rsid w:val="00ED593F"/>
    <w:rsid w:val="00EF2D8B"/>
    <w:rsid w:val="00F046F5"/>
    <w:rsid w:val="00F17FDE"/>
    <w:rsid w:val="00F40D53"/>
    <w:rsid w:val="00F4525C"/>
    <w:rsid w:val="00F453BC"/>
    <w:rsid w:val="00F50D86"/>
    <w:rsid w:val="00F65758"/>
    <w:rsid w:val="00F85D6F"/>
    <w:rsid w:val="00F8618E"/>
    <w:rsid w:val="00F92AE5"/>
    <w:rsid w:val="00FB1537"/>
    <w:rsid w:val="00FC5724"/>
    <w:rsid w:val="00FD29D3"/>
    <w:rsid w:val="00FE32AE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49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35F4D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cs="Arial"/>
      <w:noProof/>
      <w:color w:val="0F7EB4"/>
      <w:sz w:val="60"/>
      <w:szCs w:val="48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cs="Arial"/>
      <w:color w:val="0F7EB4"/>
      <w:sz w:val="48"/>
      <w:szCs w:val="40"/>
      <w:lang w:val="en-US" w:eastAsia="en-US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cs="Arial"/>
      <w:color w:val="0F7EB4"/>
      <w:sz w:val="40"/>
      <w:szCs w:val="28"/>
      <w:lang w:val="en-US" w:eastAsia="en-US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cs="Arial"/>
      <w:color w:val="0F7EB4"/>
      <w:sz w:val="32"/>
      <w:szCs w:val="24"/>
      <w:lang w:val="en-US" w:eastAsia="en-US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cs="Arial"/>
      <w:color w:val="000000"/>
      <w:szCs w:val="22"/>
      <w:lang w:val="en-US" w:eastAsia="en-US"/>
    </w:rPr>
  </w:style>
  <w:style w:type="table" w:styleId="TableGrid">
    <w:name w:val="Table Grid"/>
    <w:basedOn w:val="TableNormal"/>
    <w:uiPriority w:val="59"/>
    <w:rsid w:val="00314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Cs w:val="22"/>
      <w:lang w:val="en-US" w:eastAsia="en-US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/>
    </w:rPr>
  </w:style>
  <w:style w:type="paragraph" w:customStyle="1" w:styleId="VCAAbullet">
    <w:name w:val="VCAA bullet"/>
    <w:basedOn w:val="VCAAbody"/>
    <w:autoRedefine/>
    <w:qFormat/>
    <w:rsid w:val="00F8618E"/>
    <w:pPr>
      <w:numPr>
        <w:numId w:val="9"/>
      </w:numPr>
      <w:tabs>
        <w:tab w:val="left" w:pos="284"/>
      </w:tabs>
      <w:spacing w:after="60" w:line="280" w:lineRule="atLeast"/>
      <w:ind w:left="284" w:hanging="357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cs="Arial"/>
      <w:color w:val="0F7EB4"/>
      <w:sz w:val="28"/>
      <w:szCs w:val="22"/>
      <w:lang w:val="en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cs="Arial"/>
      <w:color w:val="0F7EB4"/>
      <w:sz w:val="24"/>
      <w:lang w:val="en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2">
    <w:name w:val="Light Shading Accent 2"/>
    <w:basedOn w:val="TableNormal"/>
    <w:uiPriority w:val="60"/>
    <w:rsid w:val="000F16FD"/>
    <w:rPr>
      <w:color w:val="727272"/>
    </w:rPr>
    <w:tblPr>
      <w:tblStyleRowBandSize w:val="1"/>
      <w:tblStyleColBandSize w:val="1"/>
      <w:tblBorders>
        <w:top w:val="single" w:sz="8" w:space="0" w:color="999999"/>
        <w:bottom w:val="single" w:sz="8" w:space="0" w:color="99999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/>
          <w:left w:val="nil"/>
          <w:bottom w:val="single" w:sz="8" w:space="0" w:color="99999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/>
          <w:left w:val="nil"/>
          <w:bottom w:val="single" w:sz="8" w:space="0" w:color="99999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/>
      </w:tcPr>
    </w:tblStylePr>
  </w:style>
  <w:style w:type="table" w:styleId="LightShading-Accent4">
    <w:name w:val="Light Shading Accent 4"/>
    <w:basedOn w:val="TableNormal"/>
    <w:uiPriority w:val="60"/>
    <w:rsid w:val="000F16FD"/>
    <w:rPr>
      <w:color w:val="69962C"/>
    </w:rPr>
    <w:tblPr>
      <w:tblStyleRowBandSize w:val="1"/>
      <w:tblStyleColBandSize w:val="1"/>
      <w:tblBorders>
        <w:top w:val="single" w:sz="8" w:space="0" w:color="8DC63F"/>
        <w:bottom w:val="single" w:sz="8" w:space="0" w:color="8DC63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/>
          <w:left w:val="nil"/>
          <w:bottom w:val="single" w:sz="8" w:space="0" w:color="8DC63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/>
          <w:left w:val="nil"/>
          <w:bottom w:val="single" w:sz="8" w:space="0" w:color="8DC63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/>
      </w:tcPr>
    </w:tblStylePr>
  </w:style>
  <w:style w:type="table" w:styleId="LightShading-Accent5">
    <w:name w:val="Light Shading Accent 5"/>
    <w:basedOn w:val="TableNormal"/>
    <w:uiPriority w:val="60"/>
    <w:rsid w:val="000F16FD"/>
    <w:rPr>
      <w:color w:val="C86A07"/>
    </w:rPr>
    <w:tblPr>
      <w:tblStyleRowBandSize w:val="1"/>
      <w:tblStyleColBandSize w:val="1"/>
      <w:tblBorders>
        <w:top w:val="single" w:sz="8" w:space="0" w:color="F78E1E"/>
        <w:bottom w:val="single" w:sz="8" w:space="0" w:color="F78E1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/>
          <w:left w:val="nil"/>
          <w:bottom w:val="single" w:sz="8" w:space="0" w:color="F78E1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/>
          <w:left w:val="nil"/>
          <w:bottom w:val="single" w:sz="8" w:space="0" w:color="F78E1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/>
      </w:tcPr>
    </w:tblStylePr>
  </w:style>
  <w:style w:type="table" w:styleId="LightShading-Accent6">
    <w:name w:val="Light Shading Accent 6"/>
    <w:basedOn w:val="TableNormal"/>
    <w:uiPriority w:val="60"/>
    <w:rsid w:val="000F16FD"/>
    <w:rPr>
      <w:color w:val="3A5A8B"/>
    </w:rPr>
    <w:tblPr>
      <w:tblStyleRowBandSize w:val="1"/>
      <w:tblStyleColBandSize w:val="1"/>
      <w:tblBorders>
        <w:top w:val="single" w:sz="8" w:space="0" w:color="517AB7"/>
        <w:bottom w:val="single" w:sz="8" w:space="0" w:color="517AB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/>
          <w:left w:val="nil"/>
          <w:bottom w:val="single" w:sz="8" w:space="0" w:color="517AB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/>
          <w:left w:val="nil"/>
          <w:bottom w:val="single" w:sz="8" w:space="0" w:color="517AB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/>
      </w:tcPr>
    </w:tblStylePr>
  </w:style>
  <w:style w:type="table" w:styleId="LightList-Accent1">
    <w:name w:val="Light List Accent 1"/>
    <w:basedOn w:val="TableNormal"/>
    <w:uiPriority w:val="61"/>
    <w:rsid w:val="000F16FD"/>
    <w:tblPr>
      <w:tblStyleRowBandSize w:val="1"/>
      <w:tblStyleColBandSize w:val="1"/>
      <w:tblBorders>
        <w:top w:val="single" w:sz="8" w:space="0" w:color="0099E3"/>
        <w:left w:val="single" w:sz="8" w:space="0" w:color="0099E3"/>
        <w:bottom w:val="single" w:sz="8" w:space="0" w:color="0099E3"/>
        <w:right w:val="single" w:sz="8" w:space="0" w:color="0099E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99E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/>
          <w:left w:val="single" w:sz="8" w:space="0" w:color="0099E3"/>
          <w:bottom w:val="single" w:sz="8" w:space="0" w:color="0099E3"/>
          <w:right w:val="single" w:sz="8" w:space="0" w:color="0099E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/>
          <w:left w:val="single" w:sz="8" w:space="0" w:color="0099E3"/>
          <w:bottom w:val="single" w:sz="8" w:space="0" w:color="0099E3"/>
          <w:right w:val="single" w:sz="8" w:space="0" w:color="0099E3"/>
        </w:tcBorders>
      </w:tcPr>
    </w:tblStylePr>
    <w:tblStylePr w:type="band1Horz">
      <w:tblPr/>
      <w:tcPr>
        <w:tcBorders>
          <w:top w:val="single" w:sz="8" w:space="0" w:color="0099E3"/>
          <w:left w:val="single" w:sz="8" w:space="0" w:color="0099E3"/>
          <w:bottom w:val="single" w:sz="8" w:space="0" w:color="0099E3"/>
          <w:right w:val="single" w:sz="8" w:space="0" w:color="0099E3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/>
    </w:pPr>
    <w:rPr>
      <w:rFonts w:ascii="Arial Narrow" w:hAnsi="Arial Narrow"/>
      <w:color w:val="000000"/>
    </w:rPr>
    <w:tblPr>
      <w:tblBorders>
        <w:insideH w:val="single" w:sz="4" w:space="0" w:color="auto"/>
      </w:tblBorders>
    </w:tblPr>
    <w:tblStylePr w:type="firstRow"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insideV w:val="single" w:sz="4" w:space="0" w:color="FFFFFF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insideV w:val="single" w:sz="4" w:space="0" w:color="FFFFFF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rPr>
      <w:rFonts w:eastAsia="MS Mincho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uiPriority w:val="99"/>
    <w:unhideWhenUsed/>
    <w:rsid w:val="000F09E4"/>
    <w:rPr>
      <w:color w:val="0000FF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/>
    </w:rPr>
  </w:style>
  <w:style w:type="character" w:customStyle="1" w:styleId="EmphasisBold">
    <w:name w:val="Emphasis (Bold)"/>
    <w:uiPriority w:val="1"/>
    <w:qFormat/>
    <w:rsid w:val="00F50D86"/>
    <w:rPr>
      <w:b/>
    </w:rPr>
  </w:style>
  <w:style w:type="character" w:customStyle="1" w:styleId="TitlesItalics">
    <w:name w:val="Titles (Italics)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link w:val="VCAAbody"/>
    <w:rsid w:val="00495C80"/>
    <w:rPr>
      <w:rFonts w:ascii="Arial" w:hAnsi="Arial" w:cs="Arial"/>
      <w:color w:val="000000"/>
      <w:sz w:val="20"/>
    </w:rPr>
  </w:style>
  <w:style w:type="character" w:customStyle="1" w:styleId="VCAAfiguresChar">
    <w:name w:val="VCAA figures Char"/>
    <w:link w:val="VCAAfigures"/>
    <w:rsid w:val="00425DFE"/>
    <w:rPr>
      <w:rFonts w:ascii="Arial" w:hAnsi="Arial" w:cs="Arial"/>
      <w:noProof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E045AA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493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3D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93D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D9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93D97"/>
    <w:rPr>
      <w:b/>
      <w:bCs/>
      <w:sz w:val="20"/>
      <w:szCs w:val="20"/>
    </w:rPr>
  </w:style>
  <w:style w:type="character" w:customStyle="1" w:styleId="cf01">
    <w:name w:val="cf01"/>
    <w:rsid w:val="004A5A1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C424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AU" w:eastAsia="en-AU"/>
    </w:rPr>
  </w:style>
  <w:style w:type="paragraph" w:styleId="Revision">
    <w:name w:val="Revision"/>
    <w:hidden/>
    <w:uiPriority w:val="99"/>
    <w:semiHidden/>
    <w:rsid w:val="00D909C9"/>
    <w:rPr>
      <w:sz w:val="22"/>
      <w:szCs w:val="22"/>
      <w:lang w:val="en-US" w:eastAsia="en-US"/>
    </w:rPr>
  </w:style>
  <w:style w:type="paragraph" w:customStyle="1" w:styleId="Default">
    <w:name w:val="Default"/>
    <w:rsid w:val="00C81E43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val="en-US" w:eastAsia="en-US"/>
    </w:rPr>
  </w:style>
  <w:style w:type="character" w:styleId="FollowedHyperlink">
    <w:name w:val="FollowedHyperlink"/>
    <w:uiPriority w:val="99"/>
    <w:semiHidden/>
    <w:unhideWhenUsed/>
    <w:rsid w:val="00D53C9D"/>
    <w:rPr>
      <w:color w:val="8DB3E2"/>
      <w:u w:val="single"/>
    </w:rPr>
  </w:style>
  <w:style w:type="character" w:styleId="UnresolvedMention">
    <w:name w:val="Unresolved Mention"/>
    <w:uiPriority w:val="99"/>
    <w:semiHidden/>
    <w:unhideWhenUsed/>
    <w:rsid w:val="00B36C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curriculum/vce/vce-study-designs/arabic/Pages/Index.asp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assessment/vce-assessment/past-examinations/Pages/Arabic.aspx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VCE Arabic oral external assessment report</vt:lpstr>
    </vt:vector>
  </TitlesOfParts>
  <Company/>
  <LinksUpToDate>false</LinksUpToDate>
  <CharactersWithSpaces>4464</CharactersWithSpaces>
  <SharedDoc>false</SharedDoc>
  <HLinks>
    <vt:vector size="24" baseType="variant">
      <vt:variant>
        <vt:i4>5439515</vt:i4>
      </vt:variant>
      <vt:variant>
        <vt:i4>3</vt:i4>
      </vt:variant>
      <vt:variant>
        <vt:i4>0</vt:i4>
      </vt:variant>
      <vt:variant>
        <vt:i4>5</vt:i4>
      </vt:variant>
      <vt:variant>
        <vt:lpwstr>https://www.vcaa.vic.edu.au/assessment/vce-assessment/past-examinations/Pages/Arabic.aspx</vt:lpwstr>
      </vt:variant>
      <vt:variant>
        <vt:lpwstr/>
      </vt:variant>
      <vt:variant>
        <vt:i4>5963863</vt:i4>
      </vt:variant>
      <vt:variant>
        <vt:i4>0</vt:i4>
      </vt:variant>
      <vt:variant>
        <vt:i4>0</vt:i4>
      </vt:variant>
      <vt:variant>
        <vt:i4>5</vt:i4>
      </vt:variant>
      <vt:variant>
        <vt:lpwstr>https://www.vcaa.vic.edu.au/curriculum/vce/vce-study-designs/arabic/Pages/Index.aspx</vt:lpwstr>
      </vt:variant>
      <vt:variant>
        <vt:lpwstr/>
      </vt:variant>
      <vt:variant>
        <vt:i4>7274531</vt:i4>
      </vt:variant>
      <vt:variant>
        <vt:i4>6</vt:i4>
      </vt:variant>
      <vt:variant>
        <vt:i4>0</vt:i4>
      </vt:variant>
      <vt:variant>
        <vt:i4>5</vt:i4>
      </vt:variant>
      <vt:variant>
        <vt:lpwstr>https://www.vcaa.vic.edu.au/Footer/Pages/Copyright.aspx</vt:lpwstr>
      </vt:variant>
      <vt:variant>
        <vt:lpwstr/>
      </vt:variant>
      <vt:variant>
        <vt:i4>65537</vt:i4>
      </vt:variant>
      <vt:variant>
        <vt:i4>0</vt:i4>
      </vt:variant>
      <vt:variant>
        <vt:i4>0</vt:i4>
      </vt:variant>
      <vt:variant>
        <vt:i4>5</vt:i4>
      </vt:variant>
      <vt:variant>
        <vt:lpwstr>https://www.vcaa.vic.edu.au/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VCE Arabic oral external assessment report</dc:title>
  <dc:subject/>
  <dc:creator/>
  <cp:keywords/>
  <cp:lastModifiedBy/>
  <cp:revision>1</cp:revision>
  <dcterms:created xsi:type="dcterms:W3CDTF">2025-02-14T07:30:00Z</dcterms:created>
  <dcterms:modified xsi:type="dcterms:W3CDTF">2025-02-14T07:32:00Z</dcterms:modified>
</cp:coreProperties>
</file>