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6C4BB" w14:textId="6045ADD8" w:rsidR="00F4525C" w:rsidRDefault="00D54453" w:rsidP="009B61E5">
      <w:pPr>
        <w:pStyle w:val="VCAADocumenttitle"/>
      </w:pPr>
      <w:r>
        <w:t>2024 VCE Bengali oral external assessment report</w:t>
      </w:r>
    </w:p>
    <w:p w14:paraId="7061C6F6" w14:textId="3DD9275A" w:rsidR="00FE32AE" w:rsidRDefault="00FE32AE" w:rsidP="00FE32AE">
      <w:pPr>
        <w:pStyle w:val="VCAAbody"/>
      </w:pPr>
      <w:bookmarkStart w:id="0" w:name="TemplateOverview"/>
      <w:bookmarkEnd w:id="0"/>
      <w:r>
        <w:t xml:space="preserve">Refer </w:t>
      </w:r>
      <w:r w:rsidRPr="006058F1">
        <w:t xml:space="preserve">to </w:t>
      </w:r>
      <w:r>
        <w:t xml:space="preserve">the </w:t>
      </w:r>
      <w:hyperlink r:id="rId8" w:history="1">
        <w:r w:rsidR="002B5145">
          <w:rPr>
            <w:rStyle w:val="Hyperlink"/>
          </w:rPr>
          <w:t>Bengali study design</w:t>
        </w:r>
      </w:hyperlink>
      <w:r w:rsidRPr="006058F1">
        <w:t xml:space="preserve"> </w:t>
      </w:r>
      <w:r>
        <w:t xml:space="preserve">and </w:t>
      </w:r>
      <w:hyperlink r:id="rId9" w:history="1">
        <w:r w:rsidRPr="006859A6">
          <w:rPr>
            <w:rStyle w:val="Hyperlink"/>
          </w:rPr>
          <w:t>examination criteria and specifications</w:t>
        </w:r>
      </w:hyperlink>
      <w:r>
        <w:t xml:space="preserve"> for full details on this study and how it is assessed.</w:t>
      </w:r>
    </w:p>
    <w:p w14:paraId="359CA713" w14:textId="08367A17" w:rsidR="00D74721" w:rsidRDefault="00D74721" w:rsidP="00FE32AE">
      <w:pPr>
        <w:pStyle w:val="VCAAHeading1"/>
        <w:rPr>
          <w:lang w:eastAsia="en-AU"/>
        </w:rPr>
      </w:pPr>
      <w:r>
        <w:rPr>
          <w:lang w:eastAsia="en-AU"/>
        </w:rPr>
        <w:t>Section 1: Conversation</w:t>
      </w:r>
    </w:p>
    <w:p w14:paraId="08DE3E53" w14:textId="77777777" w:rsidR="00DC0C64" w:rsidRDefault="00DC0C64" w:rsidP="00DC0C64">
      <w:pPr>
        <w:pStyle w:val="VCAAHeading2"/>
      </w:pPr>
      <w:bookmarkStart w:id="1" w:name="_Hlk178670067"/>
      <w:r>
        <w:t xml:space="preserve">What </w:t>
      </w:r>
      <w:r w:rsidRPr="00D357A0">
        <w:t xml:space="preserve">students </w:t>
      </w:r>
      <w:r>
        <w:t>did well</w:t>
      </w:r>
    </w:p>
    <w:p w14:paraId="78E02CA0" w14:textId="77777777" w:rsidR="00DC0C64" w:rsidRPr="00BF3F79" w:rsidRDefault="00DC0C64" w:rsidP="00DC0C64">
      <w:pPr>
        <w:pStyle w:val="VCAAbody"/>
      </w:pPr>
      <w:bookmarkStart w:id="2" w:name="_Hlk178670083"/>
      <w:bookmarkEnd w:id="1"/>
      <w:r>
        <w:t>In the 2024 examination, students:</w:t>
      </w:r>
    </w:p>
    <w:bookmarkEnd w:id="2"/>
    <w:p w14:paraId="4DAD9B66" w14:textId="5F916311" w:rsidR="007D05D9" w:rsidRPr="00494F4A" w:rsidRDefault="007D05D9" w:rsidP="00494F4A">
      <w:pPr>
        <w:pStyle w:val="VCAAbullet"/>
      </w:pPr>
      <w:r w:rsidRPr="00494F4A">
        <w:t>engaged in a general conversation about their personal world, for example, school and home life, family and friends, interests and aspirations</w:t>
      </w:r>
    </w:p>
    <w:p w14:paraId="182F666F" w14:textId="67927823" w:rsidR="007D05D9" w:rsidRPr="00494F4A" w:rsidRDefault="00852908" w:rsidP="00494F4A">
      <w:pPr>
        <w:pStyle w:val="VCAAbullet"/>
      </w:pPr>
      <w:r w:rsidRPr="00494F4A">
        <w:t>provided</w:t>
      </w:r>
      <w:r w:rsidR="007D05D9" w:rsidRPr="00494F4A">
        <w:t xml:space="preserve"> a range of relevant information, ideas and opinions with an appropriate depth</w:t>
      </w:r>
    </w:p>
    <w:p w14:paraId="6D7963A6" w14:textId="535394CF" w:rsidR="007D05D9" w:rsidRPr="00494F4A" w:rsidRDefault="00B07E89" w:rsidP="00494F4A">
      <w:pPr>
        <w:pStyle w:val="VCAAbullet"/>
      </w:pPr>
      <w:r w:rsidRPr="00494F4A">
        <w:t>clarified, elaborated on and defende</w:t>
      </w:r>
      <w:r w:rsidR="007D05D9" w:rsidRPr="00494F4A">
        <w:t>d ideas and opinions</w:t>
      </w:r>
    </w:p>
    <w:p w14:paraId="64F0C167" w14:textId="4EC7891A" w:rsidR="007D05D9" w:rsidRPr="00494F4A" w:rsidRDefault="00F92AE5" w:rsidP="00494F4A">
      <w:pPr>
        <w:pStyle w:val="VCAAbullet"/>
      </w:pPr>
      <w:r w:rsidRPr="00494F4A">
        <w:t>demonstrat</w:t>
      </w:r>
      <w:r w:rsidR="007D42F8" w:rsidRPr="00494F4A">
        <w:t>ed</w:t>
      </w:r>
      <w:r w:rsidRPr="00494F4A">
        <w:t xml:space="preserve"> an excellent level of understanding by responding readily and communicating confidently</w:t>
      </w:r>
      <w:r w:rsidR="00A279E2">
        <w:t>,</w:t>
      </w:r>
      <w:r w:rsidRPr="00494F4A">
        <w:t xml:space="preserve"> and carrying the conversation forward with spontaneity</w:t>
      </w:r>
    </w:p>
    <w:p w14:paraId="36C7BA4C" w14:textId="67FD32B4" w:rsidR="005D774F" w:rsidRPr="00494F4A" w:rsidRDefault="005D774F" w:rsidP="00494F4A">
      <w:pPr>
        <w:pStyle w:val="VCAAbullet"/>
      </w:pPr>
      <w:r w:rsidRPr="00494F4A">
        <w:t>responded confidently and were able to advance the conversation</w:t>
      </w:r>
      <w:r w:rsidR="007B349A" w:rsidRPr="00494F4A">
        <w:t>, including the use of appropriate repair strategies as needed</w:t>
      </w:r>
    </w:p>
    <w:p w14:paraId="3C6321B6" w14:textId="4F1A2D66" w:rsidR="007D42F8" w:rsidRPr="00494F4A" w:rsidRDefault="007D42F8" w:rsidP="00166E81">
      <w:pPr>
        <w:pStyle w:val="VCAAbullet"/>
      </w:pPr>
      <w:r w:rsidRPr="00494F4A">
        <w:t>used appropriate vocabulary</w:t>
      </w:r>
      <w:r w:rsidR="00730C8E" w:rsidRPr="00494F4A">
        <w:t xml:space="preserve">. </w:t>
      </w:r>
      <w:r w:rsidR="009C7364" w:rsidRPr="00494F4A">
        <w:t>Most students’</w:t>
      </w:r>
      <w:r w:rsidR="00CF1382" w:rsidRPr="00494F4A">
        <w:t xml:space="preserve"> use</w:t>
      </w:r>
      <w:r w:rsidR="009C7364" w:rsidRPr="00494F4A">
        <w:t xml:space="preserve"> </w:t>
      </w:r>
      <w:r w:rsidR="00730C8E" w:rsidRPr="00494F4A">
        <w:t>of words</w:t>
      </w:r>
      <w:r w:rsidR="00CF1382" w:rsidRPr="00494F4A">
        <w:t xml:space="preserve"> or </w:t>
      </w:r>
      <w:r w:rsidR="00730C8E" w:rsidRPr="00494F4A">
        <w:t xml:space="preserve">phrases </w:t>
      </w:r>
      <w:r w:rsidR="00CF1382" w:rsidRPr="00494F4A">
        <w:t xml:space="preserve">such as </w:t>
      </w:r>
      <w:r w:rsidR="00730C8E" w:rsidRPr="00494F4A">
        <w:rPr>
          <w:rFonts w:ascii="Nirmala UI" w:hAnsi="Nirmala UI" w:cs="Nirmala UI"/>
        </w:rPr>
        <w:t>প্রাথমিক</w:t>
      </w:r>
      <w:r w:rsidR="00730C8E" w:rsidRPr="00494F4A">
        <w:t xml:space="preserve"> </w:t>
      </w:r>
      <w:r w:rsidR="00730C8E" w:rsidRPr="00494F4A">
        <w:rPr>
          <w:rFonts w:ascii="Nirmala UI" w:hAnsi="Nirmala UI" w:cs="Nirmala UI"/>
        </w:rPr>
        <w:t>শিক্ষা</w:t>
      </w:r>
      <w:r w:rsidR="00730C8E" w:rsidRPr="00494F4A">
        <w:t xml:space="preserve"> (primary education), </w:t>
      </w:r>
      <w:r w:rsidR="00730C8E" w:rsidRPr="00494F4A">
        <w:rPr>
          <w:rFonts w:ascii="Nirmala UI" w:hAnsi="Nirmala UI" w:cs="Nirmala UI"/>
        </w:rPr>
        <w:t>অধ্যয়ন</w:t>
      </w:r>
      <w:r w:rsidR="00730C8E" w:rsidRPr="00494F4A">
        <w:t xml:space="preserve"> (study), </w:t>
      </w:r>
      <w:r w:rsidR="00730C8E" w:rsidRPr="00494F4A">
        <w:rPr>
          <w:rFonts w:ascii="Nirmala UI" w:hAnsi="Nirmala UI" w:cs="Nirmala UI"/>
        </w:rPr>
        <w:t>জীববিজ্ঞান</w:t>
      </w:r>
      <w:r w:rsidR="00730C8E" w:rsidRPr="00494F4A">
        <w:t xml:space="preserve"> (</w:t>
      </w:r>
      <w:r w:rsidR="009C7364" w:rsidRPr="00494F4A">
        <w:t>b</w:t>
      </w:r>
      <w:r w:rsidR="00730C8E" w:rsidRPr="00494F4A">
        <w:t xml:space="preserve">iology), </w:t>
      </w:r>
      <w:r w:rsidR="00730C8E" w:rsidRPr="00494F4A">
        <w:rPr>
          <w:rFonts w:ascii="Nirmala UI" w:hAnsi="Nirmala UI" w:cs="Nirmala UI"/>
        </w:rPr>
        <w:t>পল্লিকবি</w:t>
      </w:r>
      <w:r w:rsidR="00730C8E" w:rsidRPr="00494F4A">
        <w:t xml:space="preserve"> (folk poet)</w:t>
      </w:r>
      <w:r w:rsidR="00A279E2">
        <w:t xml:space="preserve"> and</w:t>
      </w:r>
      <w:r w:rsidR="00730C8E" w:rsidRPr="00494F4A">
        <w:t xml:space="preserve"> </w:t>
      </w:r>
      <w:r w:rsidR="00730C8E" w:rsidRPr="00494F4A">
        <w:rPr>
          <w:rFonts w:ascii="Nirmala UI" w:hAnsi="Nirmala UI" w:cs="Nirmala UI"/>
        </w:rPr>
        <w:t>সংস্কৃতি</w:t>
      </w:r>
      <w:r w:rsidR="00730C8E" w:rsidRPr="00494F4A">
        <w:t xml:space="preserve"> (culture) was appropriate</w:t>
      </w:r>
    </w:p>
    <w:p w14:paraId="26E3E56B" w14:textId="0E18AFC1" w:rsidR="007D42F8" w:rsidRPr="00494F4A" w:rsidRDefault="007D42F8" w:rsidP="00494F4A">
      <w:pPr>
        <w:pStyle w:val="VCAAbullet"/>
      </w:pPr>
      <w:r w:rsidRPr="00494F4A">
        <w:t>used appropriate grammar and sentence structures</w:t>
      </w:r>
    </w:p>
    <w:p w14:paraId="1E640201" w14:textId="3A6A2BBC" w:rsidR="005D774F" w:rsidRPr="00494F4A" w:rsidRDefault="005D774F" w:rsidP="00494F4A">
      <w:pPr>
        <w:pStyle w:val="VCAAbullet"/>
      </w:pPr>
      <w:r w:rsidRPr="00494F4A">
        <w:t xml:space="preserve">used </w:t>
      </w:r>
      <w:r w:rsidR="00F92AE5" w:rsidRPr="00494F4A">
        <w:t xml:space="preserve">appropriate </w:t>
      </w:r>
      <w:r w:rsidR="00855415" w:rsidRPr="00494F4A">
        <w:t>expressions</w:t>
      </w:r>
      <w:r w:rsidRPr="00494F4A">
        <w:t>, including pronunciation, intonation, stress and tempo</w:t>
      </w:r>
      <w:r w:rsidR="00023129">
        <w:t>.</w:t>
      </w:r>
    </w:p>
    <w:p w14:paraId="58FFD727" w14:textId="77777777" w:rsidR="00DC0C64" w:rsidRDefault="00DC0C64" w:rsidP="00DC0C64">
      <w:pPr>
        <w:pStyle w:val="VCAAHeading2"/>
      </w:pPr>
      <w:bookmarkStart w:id="3" w:name="_Hlk178670128"/>
      <w:r>
        <w:t>Areas for improvement</w:t>
      </w:r>
    </w:p>
    <w:p w14:paraId="6593583B" w14:textId="77777777" w:rsidR="00DC0C64" w:rsidRPr="00BF3F79" w:rsidRDefault="00DC0C64" w:rsidP="00DC0C64">
      <w:pPr>
        <w:pStyle w:val="VCAAbody"/>
      </w:pPr>
      <w:r>
        <w:t>In preparation for the examination, students could:</w:t>
      </w:r>
    </w:p>
    <w:bookmarkEnd w:id="3"/>
    <w:p w14:paraId="742E59A4" w14:textId="216826D1" w:rsidR="00E045AA" w:rsidRDefault="00DE5D68" w:rsidP="00494F4A">
      <w:pPr>
        <w:pStyle w:val="VCAAbullet"/>
      </w:pPr>
      <w:r>
        <w:t xml:space="preserve">ensure adequate preparation </w:t>
      </w:r>
      <w:r w:rsidR="00A279E2">
        <w:t xml:space="preserve">for </w:t>
      </w:r>
      <w:r w:rsidR="00E045AA">
        <w:t>the conversation</w:t>
      </w:r>
      <w:r w:rsidR="00493D97">
        <w:t xml:space="preserve"> with</w:t>
      </w:r>
      <w:r w:rsidR="00F92AE5">
        <w:t xml:space="preserve"> relevance, depth and range of </w:t>
      </w:r>
      <w:r w:rsidR="00493D97">
        <w:t>information, ideas and opinions</w:t>
      </w:r>
    </w:p>
    <w:p w14:paraId="6E301E23" w14:textId="41772810" w:rsidR="002D139F" w:rsidRDefault="00493D97" w:rsidP="00494F4A">
      <w:pPr>
        <w:pStyle w:val="VCAAbullet"/>
      </w:pPr>
      <w:r>
        <w:t>p</w:t>
      </w:r>
      <w:r w:rsidR="002D139F">
        <w:t xml:space="preserve">ractise answering a range of questions to be able to </w:t>
      </w:r>
      <w:r w:rsidR="00F046F5">
        <w:t>advance the conversation</w:t>
      </w:r>
    </w:p>
    <w:p w14:paraId="5981EAA5" w14:textId="7DEACE39" w:rsidR="00C424EB" w:rsidRDefault="00C424EB" w:rsidP="00494F4A">
      <w:pPr>
        <w:pStyle w:val="VCAAbullet"/>
      </w:pPr>
      <w:r>
        <w:t>build confidence through practising interactions</w:t>
      </w:r>
      <w:r w:rsidR="00A51FF0">
        <w:t xml:space="preserve"> in </w:t>
      </w:r>
      <w:r w:rsidR="00A279E2">
        <w:t>Bengali</w:t>
      </w:r>
    </w:p>
    <w:p w14:paraId="3C7B0B2E" w14:textId="4A4CFE8A" w:rsidR="00C424EB" w:rsidRPr="00C424EB" w:rsidRDefault="00C424EB" w:rsidP="00166E81">
      <w:pPr>
        <w:pStyle w:val="VCAAbullet"/>
      </w:pPr>
      <w:r>
        <w:t>p</w:t>
      </w:r>
      <w:r w:rsidRPr="00C424EB">
        <w:t>ractise using repair</w:t>
      </w:r>
      <w:r w:rsidR="00445958">
        <w:t xml:space="preserve"> </w:t>
      </w:r>
      <w:r w:rsidRPr="00C424EB">
        <w:t>strategies</w:t>
      </w:r>
      <w:r w:rsidR="007B349A">
        <w:t xml:space="preserve"> to advance the conversation when needed</w:t>
      </w:r>
      <w:r w:rsidR="00CE515A">
        <w:t xml:space="preserve">. Some students used English words </w:t>
      </w:r>
      <w:r w:rsidR="00256E43">
        <w:t>such as</w:t>
      </w:r>
      <w:r w:rsidR="00CE515A">
        <w:t xml:space="preserve"> </w:t>
      </w:r>
      <w:r w:rsidR="00256E43">
        <w:t>‘</w:t>
      </w:r>
      <w:r w:rsidR="00CE515A">
        <w:t>even</w:t>
      </w:r>
      <w:r w:rsidR="00256E43">
        <w:t>’</w:t>
      </w:r>
      <w:r w:rsidR="00CE515A">
        <w:t xml:space="preserve">, </w:t>
      </w:r>
      <w:r w:rsidR="00256E43">
        <w:t>‘</w:t>
      </w:r>
      <w:r w:rsidR="00CE515A">
        <w:t>try</w:t>
      </w:r>
      <w:r w:rsidR="00256E43">
        <w:t>’</w:t>
      </w:r>
      <w:r w:rsidR="00CE515A">
        <w:t xml:space="preserve">, </w:t>
      </w:r>
      <w:r w:rsidR="00256E43">
        <w:t>‘</w:t>
      </w:r>
      <w:r w:rsidR="00CE515A">
        <w:t>obviously</w:t>
      </w:r>
      <w:r w:rsidR="00256E43">
        <w:t>’ and</w:t>
      </w:r>
      <w:r w:rsidR="00CE515A">
        <w:t xml:space="preserve"> </w:t>
      </w:r>
      <w:r w:rsidR="00256E43">
        <w:t>‘</w:t>
      </w:r>
      <w:r w:rsidR="00CE515A">
        <w:t>accurate</w:t>
      </w:r>
      <w:r w:rsidR="00256E43">
        <w:t>’</w:t>
      </w:r>
      <w:r w:rsidR="00CE515A">
        <w:t xml:space="preserve"> as part of their conversation in Bengali. The use of English words should be avoided if possible. For example, if the word ‘accurate’ is uttered by mistake, a student can correct it by adding the equivalent Bengali word, which is </w:t>
      </w:r>
      <w:r w:rsidR="00CE515A">
        <w:rPr>
          <w:rFonts w:ascii="Nirmala UI" w:hAnsi="Nirmala UI" w:cs="Nirmala UI"/>
        </w:rPr>
        <w:t>শুদ্ধ</w:t>
      </w:r>
      <w:r w:rsidR="00CE515A">
        <w:t xml:space="preserve"> or </w:t>
      </w:r>
      <w:r w:rsidR="00CE515A">
        <w:rPr>
          <w:rFonts w:ascii="Nirmala UI" w:hAnsi="Nirmala UI" w:cs="Nirmala UI"/>
        </w:rPr>
        <w:t>সঠিক</w:t>
      </w:r>
    </w:p>
    <w:p w14:paraId="42FFB2A1" w14:textId="202A1DB8" w:rsidR="00C424EB" w:rsidRDefault="00C424EB" w:rsidP="00166E81">
      <w:pPr>
        <w:pStyle w:val="VCAAbullet"/>
      </w:pPr>
      <w:r>
        <w:t>revise grammar</w:t>
      </w:r>
      <w:r w:rsidR="00CE515A">
        <w:t>.</w:t>
      </w:r>
      <w:r w:rsidR="009C7364">
        <w:t xml:space="preserve"> Students should avoid using incorrect verb forms. For example,</w:t>
      </w:r>
      <w:r w:rsidR="00CE515A">
        <w:t xml:space="preserve"> </w:t>
      </w:r>
      <w:r w:rsidR="00CE515A" w:rsidRPr="00932401">
        <w:rPr>
          <w:rFonts w:ascii="Nirmala UI" w:hAnsi="Nirmala UI" w:cs="Nirmala UI"/>
        </w:rPr>
        <w:t>হচ্ছি</w:t>
      </w:r>
      <w:r w:rsidR="00CE515A" w:rsidRPr="00932401">
        <w:t xml:space="preserve"> and </w:t>
      </w:r>
      <w:r w:rsidR="00CE515A" w:rsidRPr="00932401">
        <w:rPr>
          <w:rFonts w:ascii="Nirmala UI" w:hAnsi="Nirmala UI" w:cs="Nirmala UI"/>
        </w:rPr>
        <w:t>হচ্ছে</w:t>
      </w:r>
      <w:r w:rsidR="00CE515A" w:rsidRPr="00932401">
        <w:t xml:space="preserve"> are different verb forms, </w:t>
      </w:r>
      <w:r w:rsidR="009C7364">
        <w:t>so</w:t>
      </w:r>
      <w:r w:rsidR="00CE515A" w:rsidRPr="00932401">
        <w:t xml:space="preserve"> </w:t>
      </w:r>
      <w:r w:rsidR="009C7364" w:rsidRPr="00932401">
        <w:rPr>
          <w:rFonts w:ascii="Nirmala UI" w:hAnsi="Nirmala UI" w:cs="Nirmala UI"/>
        </w:rPr>
        <w:t>আমি</w:t>
      </w:r>
      <w:r w:rsidR="009C7364" w:rsidRPr="00932401">
        <w:t xml:space="preserve"> </w:t>
      </w:r>
      <w:r w:rsidR="009C7364" w:rsidRPr="00932401">
        <w:rPr>
          <w:rFonts w:ascii="Nirmala UI" w:hAnsi="Nirmala UI" w:cs="Nirmala UI"/>
        </w:rPr>
        <w:t>হচ্ছি</w:t>
      </w:r>
      <w:r w:rsidR="009C7364" w:rsidRPr="00932401">
        <w:t xml:space="preserve"> </w:t>
      </w:r>
      <w:r w:rsidR="009C7364">
        <w:t>(</w:t>
      </w:r>
      <w:r w:rsidR="00CE515A" w:rsidRPr="00932401">
        <w:t>I am</w:t>
      </w:r>
      <w:r w:rsidR="009C7364">
        <w:t>)</w:t>
      </w:r>
      <w:r w:rsidR="00CE515A" w:rsidRPr="00932401">
        <w:t xml:space="preserve"> is correct</w:t>
      </w:r>
      <w:r w:rsidR="00CE515A">
        <w:t>, but</w:t>
      </w:r>
      <w:r w:rsidR="00CE515A" w:rsidRPr="00932401">
        <w:t xml:space="preserve"> </w:t>
      </w:r>
      <w:r w:rsidR="00CE515A" w:rsidRPr="00932401">
        <w:rPr>
          <w:rFonts w:ascii="Nirmala UI" w:hAnsi="Nirmala UI" w:cs="Nirmala UI"/>
        </w:rPr>
        <w:t>আমি</w:t>
      </w:r>
      <w:r w:rsidR="00CE515A" w:rsidRPr="00932401">
        <w:t xml:space="preserve"> </w:t>
      </w:r>
      <w:r w:rsidR="00CE515A" w:rsidRPr="00932401">
        <w:rPr>
          <w:rFonts w:ascii="Nirmala UI" w:hAnsi="Nirmala UI" w:cs="Nirmala UI"/>
        </w:rPr>
        <w:t>হচ্ছে</w:t>
      </w:r>
      <w:r w:rsidR="00CE515A" w:rsidRPr="00932401">
        <w:t xml:space="preserve"> is </w:t>
      </w:r>
      <w:r w:rsidR="009C7364">
        <w:t>incorrect</w:t>
      </w:r>
    </w:p>
    <w:p w14:paraId="25D664E9" w14:textId="0AC2D491" w:rsidR="00C424EB" w:rsidRDefault="00C424EB" w:rsidP="00166E81">
      <w:pPr>
        <w:pStyle w:val="VCAAbullet"/>
      </w:pPr>
      <w:r>
        <w:t xml:space="preserve">build vocabulary specific to </w:t>
      </w:r>
      <w:r w:rsidR="007B349A">
        <w:t xml:space="preserve">the </w:t>
      </w:r>
      <w:r>
        <w:t>student’s personal world</w:t>
      </w:r>
      <w:r w:rsidR="007D42F8">
        <w:t xml:space="preserve"> and their interactions with the language and culture as learners</w:t>
      </w:r>
      <w:r w:rsidR="00CE515A">
        <w:t>. Simple conversational words are fine</w:t>
      </w:r>
      <w:r w:rsidR="009C7364">
        <w:t>, but</w:t>
      </w:r>
      <w:r w:rsidR="00CE515A">
        <w:t xml:space="preserve"> </w:t>
      </w:r>
      <w:r w:rsidR="009C7364">
        <w:t xml:space="preserve">using </w:t>
      </w:r>
      <w:r w:rsidR="00CE515A">
        <w:t xml:space="preserve">words </w:t>
      </w:r>
      <w:r w:rsidR="009C7364">
        <w:t xml:space="preserve">such as </w:t>
      </w:r>
      <w:r w:rsidR="00CE515A">
        <w:rPr>
          <w:rFonts w:ascii="Nirmala UI" w:hAnsi="Nirmala UI" w:cs="Nirmala UI"/>
        </w:rPr>
        <w:t>দোনোটাই</w:t>
      </w:r>
      <w:r w:rsidR="00CE515A">
        <w:t xml:space="preserve"> to mean ‘both’ is part of </w:t>
      </w:r>
      <w:r w:rsidR="009C7364">
        <w:t xml:space="preserve">the </w:t>
      </w:r>
      <w:r w:rsidR="00CE515A">
        <w:t xml:space="preserve">ancient usage of Bengali; </w:t>
      </w:r>
      <w:r w:rsidR="009C7364">
        <w:t xml:space="preserve">students </w:t>
      </w:r>
      <w:r w:rsidR="00CE515A">
        <w:t xml:space="preserve">should </w:t>
      </w:r>
      <w:r w:rsidR="009C7364">
        <w:t>use</w:t>
      </w:r>
      <w:r w:rsidR="00CE515A">
        <w:t xml:space="preserve"> </w:t>
      </w:r>
      <w:r w:rsidR="00CE515A">
        <w:rPr>
          <w:rFonts w:ascii="Nirmala UI" w:hAnsi="Nirmala UI" w:cs="Nirmala UI"/>
        </w:rPr>
        <w:t>দুটোই</w:t>
      </w:r>
      <w:r w:rsidR="00CE515A">
        <w:t xml:space="preserve"> or </w:t>
      </w:r>
      <w:r w:rsidR="00CE515A">
        <w:rPr>
          <w:rFonts w:ascii="Nirmala UI" w:hAnsi="Nirmala UI" w:cs="Nirmala UI"/>
        </w:rPr>
        <w:t>দুইটাই</w:t>
      </w:r>
      <w:r w:rsidR="00BD7DDE">
        <w:rPr>
          <w:rFonts w:ascii="Nirmala UI" w:hAnsi="Nirmala UI" w:cs="Nirmala UI"/>
        </w:rPr>
        <w:t>,</w:t>
      </w:r>
      <w:r w:rsidR="009C7364">
        <w:rPr>
          <w:rFonts w:ascii="Nirmala UI" w:hAnsi="Nirmala UI" w:cs="Nirmala UI"/>
        </w:rPr>
        <w:t xml:space="preserve"> </w:t>
      </w:r>
      <w:r w:rsidR="009C7364" w:rsidRPr="00166E81">
        <w:t>instead</w:t>
      </w:r>
    </w:p>
    <w:p w14:paraId="29BA75BE" w14:textId="6F618568" w:rsidR="00C424EB" w:rsidRPr="009C7364" w:rsidRDefault="00C424EB" w:rsidP="00166E81">
      <w:pPr>
        <w:pStyle w:val="VCAAbullet"/>
      </w:pPr>
      <w:r w:rsidRPr="009C7364">
        <w:lastRenderedPageBreak/>
        <w:t>practise pronunciation</w:t>
      </w:r>
      <w:r w:rsidR="009C7364">
        <w:t>,</w:t>
      </w:r>
      <w:r w:rsidRPr="009C7364">
        <w:t xml:space="preserve"> intonation</w:t>
      </w:r>
      <w:r w:rsidR="00A279E2">
        <w:t>,</w:t>
      </w:r>
      <w:r w:rsidRPr="009C7364">
        <w:t xml:space="preserve"> stress and tempo</w:t>
      </w:r>
      <w:r w:rsidR="00CE515A" w:rsidRPr="009C7364">
        <w:t>.</w:t>
      </w:r>
      <w:r w:rsidRPr="009C7364">
        <w:t xml:space="preserve"> </w:t>
      </w:r>
      <w:r w:rsidR="00CE515A" w:rsidRPr="009C7364">
        <w:t xml:space="preserve">There were noticeable </w:t>
      </w:r>
      <w:r w:rsidR="009C7364">
        <w:t>errors</w:t>
      </w:r>
      <w:r w:rsidR="009C7364" w:rsidRPr="009C7364">
        <w:t xml:space="preserve"> </w:t>
      </w:r>
      <w:r w:rsidR="00CE515A" w:rsidRPr="009C7364">
        <w:t>in some pronunciation</w:t>
      </w:r>
      <w:r w:rsidR="0054182B">
        <w:t xml:space="preserve">, such as pronouncing </w:t>
      </w:r>
      <w:r w:rsidR="0054182B" w:rsidRPr="009C7364">
        <w:rPr>
          <w:rFonts w:ascii="Nirmala UI" w:hAnsi="Nirmala UI" w:cs="Nirmala UI"/>
        </w:rPr>
        <w:t>ইটা</w:t>
      </w:r>
      <w:r w:rsidR="0054182B" w:rsidRPr="009C7364">
        <w:t xml:space="preserve"> instead of </w:t>
      </w:r>
      <w:r w:rsidR="0054182B" w:rsidRPr="009C7364">
        <w:rPr>
          <w:rFonts w:ascii="Nirmala UI" w:hAnsi="Nirmala UI" w:cs="Nirmala UI"/>
        </w:rPr>
        <w:t>এটা</w:t>
      </w:r>
      <w:r w:rsidR="0054182B" w:rsidRPr="009C7364">
        <w:t xml:space="preserve"> (this)</w:t>
      </w:r>
      <w:r w:rsidR="0054182B">
        <w:t xml:space="preserve"> and</w:t>
      </w:r>
      <w:r w:rsidR="0054182B" w:rsidRPr="009C7364">
        <w:t xml:space="preserve"> </w:t>
      </w:r>
      <w:r w:rsidR="0054182B" w:rsidRPr="009C7364">
        <w:rPr>
          <w:rFonts w:ascii="Nirmala UI" w:hAnsi="Nirmala UI" w:cs="Nirmala UI"/>
        </w:rPr>
        <w:t>উটা</w:t>
      </w:r>
      <w:r w:rsidR="0054182B" w:rsidRPr="009C7364">
        <w:t xml:space="preserve"> instead of </w:t>
      </w:r>
      <w:r w:rsidR="0054182B" w:rsidRPr="009C7364">
        <w:rPr>
          <w:rFonts w:ascii="Nirmala UI" w:hAnsi="Nirmala UI" w:cs="Nirmala UI"/>
        </w:rPr>
        <w:t>ওটা</w:t>
      </w:r>
      <w:r w:rsidR="0054182B" w:rsidRPr="009C7364">
        <w:t xml:space="preserve"> (that)</w:t>
      </w:r>
    </w:p>
    <w:p w14:paraId="3AD8BD58" w14:textId="0B47D29B" w:rsidR="00C424EB" w:rsidRPr="00855743" w:rsidRDefault="00833EE0" w:rsidP="00166E81">
      <w:pPr>
        <w:pStyle w:val="VCAAbullet"/>
      </w:pPr>
      <w:r>
        <w:t>practise reducing their reliance on habitual w</w:t>
      </w:r>
      <w:r w:rsidR="00CE515A" w:rsidRPr="00855743">
        <w:t>ords, which reduce</w:t>
      </w:r>
      <w:r w:rsidR="00406620">
        <w:rPr>
          <w:rFonts w:ascii="Nirmala UI" w:hAnsi="Nirmala UI" w:cs="Nirmala UI"/>
        </w:rPr>
        <w:t>s</w:t>
      </w:r>
      <w:r w:rsidR="00CE515A" w:rsidRPr="00855743">
        <w:t xml:space="preserve"> the quality of conversation. For example, some students</w:t>
      </w:r>
      <w:r w:rsidR="00CE515A">
        <w:t xml:space="preserve"> repeatedly</w:t>
      </w:r>
      <w:r w:rsidR="00CE515A" w:rsidRPr="00855743">
        <w:t xml:space="preserve"> used words </w:t>
      </w:r>
      <w:r w:rsidR="009C7364">
        <w:t>such as</w:t>
      </w:r>
      <w:r w:rsidR="009C7364" w:rsidRPr="00855743">
        <w:t xml:space="preserve"> </w:t>
      </w:r>
      <w:r w:rsidR="00406620">
        <w:rPr>
          <w:rFonts w:ascii="Nirmala UI" w:hAnsi="Nirmala UI" w:cs="Nirmala UI"/>
        </w:rPr>
        <w:t xml:space="preserve">যেমন </w:t>
      </w:r>
      <w:r w:rsidR="00BD7DDE">
        <w:t>(l</w:t>
      </w:r>
      <w:r w:rsidR="00CE515A" w:rsidRPr="00855743">
        <w:t>ike</w:t>
      </w:r>
      <w:r w:rsidR="00406620">
        <w:t>)</w:t>
      </w:r>
      <w:r w:rsidR="00A279E2">
        <w:t xml:space="preserve"> and</w:t>
      </w:r>
      <w:r w:rsidR="00CE515A" w:rsidRPr="00855743">
        <w:t xml:space="preserve"> </w:t>
      </w:r>
      <w:r w:rsidR="00CE515A" w:rsidRPr="00855743">
        <w:rPr>
          <w:rFonts w:ascii="Nirmala UI" w:hAnsi="Nirmala UI" w:cs="Nirmala UI"/>
        </w:rPr>
        <w:t>আচ্ছা</w:t>
      </w:r>
      <w:r w:rsidR="00CE515A" w:rsidRPr="00855743">
        <w:t xml:space="preserve"> </w:t>
      </w:r>
      <w:r w:rsidR="009C7364">
        <w:t>(</w:t>
      </w:r>
      <w:r w:rsidR="00CE515A" w:rsidRPr="00855743">
        <w:t>okay)</w:t>
      </w:r>
      <w:r w:rsidR="009C7364">
        <w:t>,</w:t>
      </w:r>
      <w:r w:rsidR="00CE515A" w:rsidRPr="00855743">
        <w:t xml:space="preserve"> which impede</w:t>
      </w:r>
      <w:r w:rsidR="00CE515A">
        <w:t>d</w:t>
      </w:r>
      <w:r w:rsidR="00CE515A" w:rsidRPr="00855743">
        <w:t xml:space="preserve"> the flow of good conversation.</w:t>
      </w:r>
    </w:p>
    <w:p w14:paraId="1F6FDB8A" w14:textId="43411DB2" w:rsidR="00D74721" w:rsidRDefault="00D74721" w:rsidP="00DC0C64">
      <w:pPr>
        <w:pStyle w:val="VCAAHeading1"/>
        <w:rPr>
          <w:lang w:eastAsia="en-AU"/>
        </w:rPr>
      </w:pPr>
      <w:r>
        <w:rPr>
          <w:lang w:eastAsia="en-AU"/>
        </w:rPr>
        <w:t xml:space="preserve">Section 2: </w:t>
      </w:r>
      <w:r w:rsidRPr="002D139F">
        <w:t>Discussion</w:t>
      </w:r>
    </w:p>
    <w:p w14:paraId="3E31C664" w14:textId="77777777" w:rsidR="00DC0C64" w:rsidRDefault="00DC0C64" w:rsidP="00DC0C64">
      <w:pPr>
        <w:pStyle w:val="VCAAHeading2"/>
      </w:pPr>
      <w:r>
        <w:t>What students did well</w:t>
      </w:r>
    </w:p>
    <w:p w14:paraId="655BAA1A" w14:textId="77777777" w:rsidR="00DC0C64" w:rsidRPr="00BF3F79" w:rsidRDefault="00DC0C64" w:rsidP="00DC0C64">
      <w:pPr>
        <w:pStyle w:val="VCAAbody"/>
      </w:pPr>
      <w:r>
        <w:t>In the 2024 examination, students:</w:t>
      </w:r>
    </w:p>
    <w:p w14:paraId="13EA19D0" w14:textId="4411972D" w:rsidR="00D74721" w:rsidRDefault="00D909C9" w:rsidP="00494F4A">
      <w:pPr>
        <w:pStyle w:val="VCAAbullet"/>
      </w:pPr>
      <w:r>
        <w:t>clearly</w:t>
      </w:r>
      <w:r w:rsidR="00D74721" w:rsidRPr="00CE44CC">
        <w:t xml:space="preserve"> introduce</w:t>
      </w:r>
      <w:r w:rsidR="007D05D9">
        <w:t>d</w:t>
      </w:r>
      <w:r w:rsidR="00D74721" w:rsidRPr="00CE44CC">
        <w:t xml:space="preserve"> the focus of </w:t>
      </w:r>
      <w:r w:rsidR="00DE5D68">
        <w:t>their</w:t>
      </w:r>
      <w:r w:rsidR="00DE5D68" w:rsidRPr="00CE44CC">
        <w:t xml:space="preserve"> </w:t>
      </w:r>
      <w:r w:rsidR="00D74721" w:rsidRPr="00CE44CC">
        <w:t>subtopic</w:t>
      </w:r>
      <w:r w:rsidR="005E6BAB">
        <w:t xml:space="preserve"> chosen for their detailed study in less than one minute</w:t>
      </w:r>
      <w:r w:rsidR="00D74721" w:rsidRPr="00CE44CC">
        <w:t>, alerting assessors to any objects brought to support the discussion</w:t>
      </w:r>
      <w:r w:rsidR="007D42F8">
        <w:t xml:space="preserve"> of the subtopic</w:t>
      </w:r>
    </w:p>
    <w:p w14:paraId="4FF46912" w14:textId="0709A5A5" w:rsidR="001175AE" w:rsidRDefault="004157A6" w:rsidP="00494F4A">
      <w:pPr>
        <w:pStyle w:val="VCAAbullet"/>
      </w:pPr>
      <w:r>
        <w:t xml:space="preserve">demonstrated in-depth </w:t>
      </w:r>
      <w:r w:rsidR="00B07E89">
        <w:t>knowledge</w:t>
      </w:r>
      <w:r>
        <w:t xml:space="preserve"> of the</w:t>
      </w:r>
      <w:r w:rsidR="001175AE">
        <w:t>ir</w:t>
      </w:r>
      <w:r>
        <w:t xml:space="preserve"> subtopic</w:t>
      </w:r>
    </w:p>
    <w:p w14:paraId="72B0123F" w14:textId="76F5499E" w:rsidR="007D42F8" w:rsidRDefault="007D42F8" w:rsidP="00494F4A">
      <w:pPr>
        <w:pStyle w:val="VCAAbullet"/>
      </w:pPr>
      <w:r>
        <w:t>used the image to support the discussion o</w:t>
      </w:r>
      <w:r w:rsidR="009460B5">
        <w:t>f</w:t>
      </w:r>
      <w:r>
        <w:t xml:space="preserve"> the subtopic</w:t>
      </w:r>
      <w:r w:rsidR="00CE515A">
        <w:t xml:space="preserve">. Most students brought </w:t>
      </w:r>
      <w:r w:rsidR="00BD7DDE">
        <w:t xml:space="preserve">objects (or visuals) </w:t>
      </w:r>
      <w:r w:rsidR="00B45347">
        <w:t>such as</w:t>
      </w:r>
      <w:r w:rsidR="00CE515A">
        <w:t xml:space="preserve"> pie charts</w:t>
      </w:r>
      <w:r w:rsidR="00390EF1">
        <w:t xml:space="preserve"> and</w:t>
      </w:r>
      <w:r w:rsidR="00CE515A">
        <w:t xml:space="preserve"> bar diagrams related to the </w:t>
      </w:r>
      <w:r w:rsidR="00B45347">
        <w:t>subtopic chosen for their detail</w:t>
      </w:r>
      <w:r w:rsidR="00A279E2">
        <w:t>ed</w:t>
      </w:r>
      <w:r w:rsidR="00B45347">
        <w:t xml:space="preserve"> study</w:t>
      </w:r>
      <w:r w:rsidR="009A24C9">
        <w:t>.</w:t>
      </w:r>
      <w:r w:rsidR="00833EE0">
        <w:t xml:space="preserve"> </w:t>
      </w:r>
      <w:r w:rsidR="009460B5">
        <w:t>This helps</w:t>
      </w:r>
      <w:r w:rsidR="00390EF1">
        <w:t xml:space="preserve"> </w:t>
      </w:r>
      <w:r w:rsidR="00CE515A">
        <w:t xml:space="preserve">facilitate the discussion greatly and </w:t>
      </w:r>
      <w:r w:rsidR="009A24C9">
        <w:t xml:space="preserve">enable </w:t>
      </w:r>
      <w:r w:rsidR="00CE515A">
        <w:t>student</w:t>
      </w:r>
      <w:r w:rsidR="00390EF1">
        <w:t>s</w:t>
      </w:r>
      <w:r w:rsidR="009A24C9">
        <w:t xml:space="preserve"> to</w:t>
      </w:r>
      <w:r w:rsidR="00CE515A">
        <w:t xml:space="preserve"> feel more confident</w:t>
      </w:r>
      <w:r w:rsidR="00390EF1">
        <w:t xml:space="preserve"> when referring to them</w:t>
      </w:r>
    </w:p>
    <w:p w14:paraId="16ECF025" w14:textId="110F8F3C" w:rsidR="00D74721" w:rsidRDefault="00EB33A0" w:rsidP="00494F4A">
      <w:pPr>
        <w:pStyle w:val="VCAAbullet"/>
      </w:pPr>
      <w:r>
        <w:t>e</w:t>
      </w:r>
      <w:r w:rsidR="001175AE">
        <w:t>ngaged in a discussion using</w:t>
      </w:r>
      <w:r w:rsidR="00D74721" w:rsidRPr="00CE44CC">
        <w:t xml:space="preserve"> relevant information, ideas and opinions</w:t>
      </w:r>
    </w:p>
    <w:p w14:paraId="1AC57C08" w14:textId="5AAAF6DF" w:rsidR="00D74721" w:rsidRPr="00CE44CC" w:rsidRDefault="00B07E89" w:rsidP="00494F4A">
      <w:pPr>
        <w:pStyle w:val="VCAAbullet"/>
      </w:pPr>
      <w:r>
        <w:t>clarified, elaborated on and defended opinions and ideas</w:t>
      </w:r>
    </w:p>
    <w:p w14:paraId="2534086A" w14:textId="46E7C8B1" w:rsidR="00D74721" w:rsidRPr="00CE44CC" w:rsidRDefault="001175AE" w:rsidP="00494F4A">
      <w:pPr>
        <w:pStyle w:val="VCAAbullet"/>
      </w:pPr>
      <w:r>
        <w:t xml:space="preserve">communicated effectively with </w:t>
      </w:r>
      <w:r w:rsidR="00D74721" w:rsidRPr="00CE44CC">
        <w:t>assessors through</w:t>
      </w:r>
      <w:r>
        <w:t>out</w:t>
      </w:r>
      <w:r w:rsidR="00D74721" w:rsidRPr="00CE44CC">
        <w:t xml:space="preserve"> the </w:t>
      </w:r>
      <w:r w:rsidR="004157A6">
        <w:t>discussion</w:t>
      </w:r>
      <w:r w:rsidR="00CE515A">
        <w:t>.</w:t>
      </w:r>
      <w:r w:rsidR="00D74721" w:rsidRPr="00CE44CC">
        <w:t xml:space="preserve"> </w:t>
      </w:r>
      <w:r w:rsidR="00166293">
        <w:t xml:space="preserve">Students who scored highly maintained </w:t>
      </w:r>
      <w:r w:rsidR="00CE515A">
        <w:t>eye contact with the assessors and listen</w:t>
      </w:r>
      <w:r w:rsidR="00166293">
        <w:t>ed</w:t>
      </w:r>
      <w:r w:rsidR="00CE515A">
        <w:t xml:space="preserve"> carefully to the questions asked by the assessors</w:t>
      </w:r>
    </w:p>
    <w:p w14:paraId="58338540" w14:textId="0153995C" w:rsidR="00D74721" w:rsidRDefault="00D74721" w:rsidP="00494F4A">
      <w:pPr>
        <w:pStyle w:val="VCAAbullet"/>
      </w:pPr>
      <w:r w:rsidRPr="00CE44CC">
        <w:t>use</w:t>
      </w:r>
      <w:r w:rsidR="007D05D9">
        <w:t>d</w:t>
      </w:r>
      <w:r w:rsidRPr="00CE44CC">
        <w:t xml:space="preserve"> appropriate vocabulary</w:t>
      </w:r>
      <w:r w:rsidR="00CE515A">
        <w:t xml:space="preserve">. </w:t>
      </w:r>
      <w:r w:rsidR="00166293">
        <w:t xml:space="preserve">Some students showed an excellent </w:t>
      </w:r>
      <w:r w:rsidR="0031143A">
        <w:t>range</w:t>
      </w:r>
      <w:r w:rsidR="00166293">
        <w:t xml:space="preserve"> of vocabulary, such as</w:t>
      </w:r>
      <w:r w:rsidR="00CE515A" w:rsidRPr="00A13FD0">
        <w:t xml:space="preserve"> </w:t>
      </w:r>
      <w:r w:rsidR="00CE515A" w:rsidRPr="00A13FD0">
        <w:rPr>
          <w:rFonts w:ascii="Nirmala UI" w:hAnsi="Nirmala UI" w:cs="Nirmala UI"/>
        </w:rPr>
        <w:t>মন্ত্রমুগ্ধ</w:t>
      </w:r>
      <w:r w:rsidR="00CE515A" w:rsidRPr="00A13FD0">
        <w:t xml:space="preserve"> (spellbound), </w:t>
      </w:r>
      <w:r w:rsidR="00CE515A" w:rsidRPr="00A13FD0">
        <w:rPr>
          <w:rFonts w:ascii="Nirmala UI" w:hAnsi="Nirmala UI" w:cs="Nirmala UI"/>
        </w:rPr>
        <w:t>অভিজ্ঞতা</w:t>
      </w:r>
      <w:r w:rsidR="00CE515A" w:rsidRPr="00A13FD0">
        <w:t xml:space="preserve"> (experience), </w:t>
      </w:r>
      <w:r w:rsidR="00CE515A" w:rsidRPr="00A13FD0">
        <w:rPr>
          <w:rFonts w:ascii="Nirmala UI" w:hAnsi="Nirmala UI" w:cs="Nirmala UI"/>
        </w:rPr>
        <w:t>প্রজন্ম</w:t>
      </w:r>
      <w:r w:rsidR="00CE515A" w:rsidRPr="00A13FD0">
        <w:t xml:space="preserve"> (generation), </w:t>
      </w:r>
      <w:r w:rsidR="00CE515A" w:rsidRPr="00A13FD0">
        <w:rPr>
          <w:rFonts w:ascii="Nirmala UI" w:hAnsi="Nirmala UI" w:cs="Nirmala UI"/>
        </w:rPr>
        <w:t>ভারসাম্য</w:t>
      </w:r>
      <w:r w:rsidR="00CE515A" w:rsidRPr="00A13FD0">
        <w:t xml:space="preserve"> (balance)</w:t>
      </w:r>
      <w:r w:rsidR="00166293">
        <w:t xml:space="preserve"> and</w:t>
      </w:r>
      <w:r w:rsidR="00CE515A" w:rsidRPr="00A13FD0">
        <w:t xml:space="preserve"> </w:t>
      </w:r>
      <w:r w:rsidR="00CE515A" w:rsidRPr="00A13FD0">
        <w:rPr>
          <w:rFonts w:ascii="Nirmala UI" w:hAnsi="Nirmala UI" w:cs="Nirmala UI"/>
        </w:rPr>
        <w:t>দৃষ্টিকোণ</w:t>
      </w:r>
      <w:r w:rsidR="00CE515A" w:rsidRPr="00A13FD0">
        <w:t xml:space="preserve"> (viewpoint)</w:t>
      </w:r>
      <w:r w:rsidR="00166293" w:rsidRPr="00A13FD0" w:rsidDel="00166293">
        <w:t xml:space="preserve"> </w:t>
      </w:r>
    </w:p>
    <w:p w14:paraId="68B9262F" w14:textId="49532BEA" w:rsidR="007D42F8" w:rsidRPr="00CE44CC" w:rsidRDefault="007D42F8" w:rsidP="00494F4A">
      <w:pPr>
        <w:pStyle w:val="VCAAbullet"/>
      </w:pPr>
      <w:r w:rsidRPr="00CE44CC">
        <w:t>use</w:t>
      </w:r>
      <w:r>
        <w:t xml:space="preserve">d appropriate </w:t>
      </w:r>
      <w:r w:rsidRPr="00CE44CC">
        <w:t>grammar and sentence structures</w:t>
      </w:r>
    </w:p>
    <w:p w14:paraId="4B8BD1AC" w14:textId="42285854" w:rsidR="00D74721" w:rsidRDefault="00D74721" w:rsidP="00494F4A">
      <w:pPr>
        <w:pStyle w:val="VCAAbullet"/>
      </w:pPr>
      <w:r w:rsidRPr="00CE44CC">
        <w:t>use</w:t>
      </w:r>
      <w:r w:rsidR="007D05D9">
        <w:t>d</w:t>
      </w:r>
      <w:r w:rsidRPr="00CE44CC">
        <w:t xml:space="preserve"> </w:t>
      </w:r>
      <w:r w:rsidR="007D42F8">
        <w:t>appropriate</w:t>
      </w:r>
      <w:r w:rsidR="007D42F8" w:rsidRPr="00CE44CC">
        <w:t xml:space="preserve"> </w:t>
      </w:r>
      <w:r w:rsidR="00855415" w:rsidRPr="00CE44CC">
        <w:t>expressions</w:t>
      </w:r>
      <w:r w:rsidRPr="00CE44CC">
        <w:t>, including pronunciation, intonation, stress and tempo</w:t>
      </w:r>
      <w:r w:rsidR="00023129">
        <w:t>.</w:t>
      </w:r>
    </w:p>
    <w:p w14:paraId="4EF8E962" w14:textId="77777777" w:rsidR="00DC0C64" w:rsidRDefault="00DC0C64" w:rsidP="00DC0C64">
      <w:pPr>
        <w:pStyle w:val="VCAAHeading2"/>
      </w:pPr>
      <w:r>
        <w:t>Areas for improvement</w:t>
      </w:r>
    </w:p>
    <w:p w14:paraId="28A042F0" w14:textId="77777777" w:rsidR="00DC0C64" w:rsidRPr="00BF3F79" w:rsidRDefault="00DC0C64" w:rsidP="00DC0C64">
      <w:pPr>
        <w:pStyle w:val="VCAAbody"/>
      </w:pPr>
      <w:r>
        <w:t>In preparation for the examination, students could:</w:t>
      </w:r>
    </w:p>
    <w:p w14:paraId="6B2CF2D6" w14:textId="0E05B28F" w:rsidR="00D74721" w:rsidRDefault="00E045AA" w:rsidP="00494F4A">
      <w:pPr>
        <w:pStyle w:val="VCAAbullet"/>
      </w:pPr>
      <w:r>
        <w:t xml:space="preserve">prepare with an appropriate number of </w:t>
      </w:r>
      <w:r w:rsidR="00EB33A0">
        <w:t xml:space="preserve">quality </w:t>
      </w:r>
      <w:r>
        <w:t>sources</w:t>
      </w:r>
      <w:r w:rsidR="004157A6">
        <w:t>, for example</w:t>
      </w:r>
      <w:r w:rsidR="0031143A">
        <w:t>,</w:t>
      </w:r>
      <w:r w:rsidR="004157A6">
        <w:t xml:space="preserve"> </w:t>
      </w:r>
      <w:r w:rsidR="00D909C9" w:rsidRPr="00DE5D68">
        <w:t>a combination of aural and visual</w:t>
      </w:r>
      <w:r w:rsidR="00FC18AB">
        <w:t xml:space="preserve"> sources</w:t>
      </w:r>
      <w:r w:rsidR="00D909C9" w:rsidRPr="00DE5D68">
        <w:t>, as well as written texts, to explore the subtopic in sufficient depth</w:t>
      </w:r>
      <w:r w:rsidR="00CE515A">
        <w:t xml:space="preserve">. </w:t>
      </w:r>
      <w:r w:rsidR="0031143A">
        <w:t>Some students did not use</w:t>
      </w:r>
      <w:r w:rsidR="00CE515A">
        <w:t xml:space="preserve"> </w:t>
      </w:r>
      <w:r w:rsidR="0031143A">
        <w:t xml:space="preserve">enough </w:t>
      </w:r>
      <w:r w:rsidR="00CE515A">
        <w:t>primary and secondary sources of information</w:t>
      </w:r>
      <w:r w:rsidR="00B45347">
        <w:t xml:space="preserve"> when</w:t>
      </w:r>
      <w:r w:rsidR="00CE515A">
        <w:t xml:space="preserve"> </w:t>
      </w:r>
      <w:r w:rsidR="00B45347">
        <w:t>preparing for the discussion</w:t>
      </w:r>
      <w:r w:rsidR="0031143A">
        <w:t>, and therefore could not answer in enough depth</w:t>
      </w:r>
    </w:p>
    <w:p w14:paraId="657F585D" w14:textId="18A5FE92" w:rsidR="007D42F8" w:rsidRDefault="007D42F8" w:rsidP="00494F4A">
      <w:pPr>
        <w:pStyle w:val="VCAAbullet"/>
      </w:pPr>
      <w:r>
        <w:t>make reference to the sources or texts studied for the detailed study</w:t>
      </w:r>
      <w:r w:rsidR="00CE515A">
        <w:t xml:space="preserve">. </w:t>
      </w:r>
      <w:r w:rsidR="00CB3C97">
        <w:t>M</w:t>
      </w:r>
      <w:r w:rsidR="00CE515A">
        <w:t>any students</w:t>
      </w:r>
      <w:r w:rsidR="00CB3C97">
        <w:t xml:space="preserve"> did not</w:t>
      </w:r>
      <w:r w:rsidR="00CE515A">
        <w:t xml:space="preserve"> read </w:t>
      </w:r>
      <w:r w:rsidR="00CB3C97">
        <w:t>or</w:t>
      </w:r>
      <w:r w:rsidR="00CE515A">
        <w:t xml:space="preserve"> ma</w:t>
      </w:r>
      <w:r w:rsidR="00CB3C97">
        <w:t>k</w:t>
      </w:r>
      <w:r w:rsidR="00CE515A">
        <w:t>e reference to a text source</w:t>
      </w:r>
    </w:p>
    <w:p w14:paraId="366CE4CB" w14:textId="5BE1D17F" w:rsidR="00D74721" w:rsidRDefault="00D74721" w:rsidP="00494F4A">
      <w:pPr>
        <w:pStyle w:val="VCAAbullet"/>
      </w:pPr>
      <w:r w:rsidRPr="00CE44CC">
        <w:t>avoid listing facts without expressing a point of view</w:t>
      </w:r>
      <w:r w:rsidR="00E045AA">
        <w:t>, or presenting general knowledge as research</w:t>
      </w:r>
    </w:p>
    <w:p w14:paraId="1FFDF769" w14:textId="012ECAA2" w:rsidR="00D74721" w:rsidRDefault="00D909C9" w:rsidP="00494F4A">
      <w:pPr>
        <w:pStyle w:val="VCAAbullet"/>
      </w:pPr>
      <w:r>
        <w:t>convey</w:t>
      </w:r>
      <w:r w:rsidRPr="00CE44CC">
        <w:t xml:space="preserve"> </w:t>
      </w:r>
      <w:r w:rsidR="00D74721" w:rsidRPr="00CE44CC">
        <w:t>information learn</w:t>
      </w:r>
      <w:r w:rsidR="00B81890">
        <w:t>t</w:t>
      </w:r>
      <w:r w:rsidR="00D74721" w:rsidRPr="00CE44CC">
        <w:t xml:space="preserve"> from sources </w:t>
      </w:r>
      <w:r>
        <w:t>but also</w:t>
      </w:r>
      <w:r w:rsidRPr="00CE44CC">
        <w:t xml:space="preserve"> </w:t>
      </w:r>
      <w:r>
        <w:t>express</w:t>
      </w:r>
      <w:r w:rsidRPr="00CE44CC">
        <w:t xml:space="preserve"> </w:t>
      </w:r>
      <w:r w:rsidR="00D74721" w:rsidRPr="00CE44CC">
        <w:t>an opinion</w:t>
      </w:r>
      <w:r>
        <w:t xml:space="preserve"> </w:t>
      </w:r>
      <w:r w:rsidR="007D42F8">
        <w:t xml:space="preserve">with an original perspective on the subtopic </w:t>
      </w:r>
    </w:p>
    <w:p w14:paraId="74A403A0" w14:textId="7B2065FD" w:rsidR="007D42F8" w:rsidRDefault="007D42F8" w:rsidP="00494F4A">
      <w:pPr>
        <w:pStyle w:val="VCAAbullet"/>
      </w:pPr>
      <w:r>
        <w:t>use the image to support the discussion on the subtopic</w:t>
      </w:r>
    </w:p>
    <w:p w14:paraId="2B976676" w14:textId="24F5A382" w:rsidR="002647BB" w:rsidRPr="004A5A17" w:rsidRDefault="004A5A17" w:rsidP="00494F4A">
      <w:pPr>
        <w:pStyle w:val="VCAAbullet"/>
      </w:pPr>
      <w:r>
        <w:t>a</w:t>
      </w:r>
      <w:r w:rsidRPr="004A5A17">
        <w:t xml:space="preserve">void relying on pre-learned </w:t>
      </w:r>
      <w:r w:rsidR="00D909C9">
        <w:t>responses that do not address an assessor’s question</w:t>
      </w:r>
    </w:p>
    <w:p w14:paraId="0503E0F9" w14:textId="77777777" w:rsidR="000E1FA0" w:rsidRDefault="000E1FA0" w:rsidP="000E1FA0">
      <w:pPr>
        <w:rPr>
          <w:rFonts w:ascii="Arial" w:eastAsia="Times New Roman" w:hAnsi="Arial" w:cs="Arial"/>
          <w:color w:val="000000" w:themeColor="text1"/>
          <w:kern w:val="22"/>
          <w:sz w:val="20"/>
          <w:lang w:val="en" w:eastAsia="en-AU"/>
        </w:rPr>
      </w:pPr>
      <w:r>
        <w:br w:type="page"/>
      </w:r>
    </w:p>
    <w:p w14:paraId="7593A85A" w14:textId="4CD8B506" w:rsidR="000E1FA0" w:rsidRDefault="00EB33A0" w:rsidP="00494F4A">
      <w:pPr>
        <w:pStyle w:val="VCAAbullet"/>
      </w:pPr>
      <w:r>
        <w:lastRenderedPageBreak/>
        <w:t>p</w:t>
      </w:r>
      <w:r w:rsidRPr="00C424EB">
        <w:t>ractise using repair</w:t>
      </w:r>
      <w:r w:rsidR="00445958">
        <w:t xml:space="preserve"> </w:t>
      </w:r>
      <w:r w:rsidRPr="00C424EB">
        <w:t>strategies</w:t>
      </w:r>
    </w:p>
    <w:p w14:paraId="40BC3FA9" w14:textId="31CF9D1F" w:rsidR="00EB33A0" w:rsidRDefault="00B45347" w:rsidP="00494F4A">
      <w:pPr>
        <w:pStyle w:val="VCAAbullet"/>
      </w:pPr>
      <w:r>
        <w:t>prepare a</w:t>
      </w:r>
      <w:r w:rsidR="00CE515A">
        <w:t xml:space="preserve"> summary of their findings in the</w:t>
      </w:r>
      <w:r w:rsidR="00CB3C97">
        <w:t>ir</w:t>
      </w:r>
      <w:r w:rsidR="00CE515A">
        <w:t xml:space="preserve"> research with a view to continuing the discussion phase of the assessment. Some students were not </w:t>
      </w:r>
      <w:r w:rsidR="00643115">
        <w:t>as well-versed with</w:t>
      </w:r>
      <w:r w:rsidR="00CE515A">
        <w:t xml:space="preserve"> their own notes </w:t>
      </w:r>
      <w:r w:rsidR="00643115">
        <w:t>as they should have been</w:t>
      </w:r>
      <w:r w:rsidR="00CE515A">
        <w:t xml:space="preserve">. </w:t>
      </w:r>
      <w:r w:rsidR="00643115">
        <w:t>However</w:t>
      </w:r>
      <w:r w:rsidR="00CE515A">
        <w:t xml:space="preserve">, it </w:t>
      </w:r>
      <w:r w:rsidR="00643115">
        <w:t xml:space="preserve">should </w:t>
      </w:r>
      <w:r w:rsidR="00CE515A">
        <w:t>be noted that the</w:t>
      </w:r>
      <w:r w:rsidR="00643115">
        <w:t xml:space="preserve"> </w:t>
      </w:r>
      <w:r w:rsidR="00FC18AB">
        <w:t xml:space="preserve">main criteria of assessment are the </w:t>
      </w:r>
      <w:r w:rsidR="00643115">
        <w:t xml:space="preserve">quality of the </w:t>
      </w:r>
      <w:r w:rsidR="009A24C9">
        <w:t>discussion</w:t>
      </w:r>
      <w:r w:rsidR="00643115">
        <w:t xml:space="preserve"> in Bengali</w:t>
      </w:r>
      <w:r w:rsidR="00FC18AB">
        <w:t>, including</w:t>
      </w:r>
      <w:r w:rsidR="009A24C9">
        <w:t xml:space="preserve"> the ability to maintain and advance the ex</w:t>
      </w:r>
      <w:r w:rsidR="00BD5010">
        <w:t>c</w:t>
      </w:r>
      <w:r w:rsidR="009A24C9">
        <w:t>hange appropriately and effectively</w:t>
      </w:r>
      <w:r w:rsidR="00BD5010">
        <w:t>, present information, ideas and opinions</w:t>
      </w:r>
      <w:r w:rsidR="00FC18AB">
        <w:t>, and</w:t>
      </w:r>
      <w:r w:rsidR="00A90F96">
        <w:t xml:space="preserve"> the</w:t>
      </w:r>
      <w:r w:rsidR="00BD5010">
        <w:t xml:space="preserve"> accuracy of vocabulary and grammar</w:t>
      </w:r>
      <w:r w:rsidR="00643115">
        <w:t>, rather than the</w:t>
      </w:r>
      <w:r w:rsidR="00CE515A">
        <w:t xml:space="preserve"> quantity of information contained in the notes, or the success of the research. Spontaneous, informed and skilled </w:t>
      </w:r>
      <w:r w:rsidR="009A24C9">
        <w:t xml:space="preserve">discussion </w:t>
      </w:r>
      <w:r w:rsidR="00CE515A">
        <w:t>results in higher scores.</w:t>
      </w:r>
    </w:p>
    <w:sectPr w:rsidR="00EB33A0" w:rsidSect="00B230DB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77777777" w:rsidR="00FD29D3" w:rsidRPr="00D06414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850410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609A84A6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6B282F60" w:rsidR="00FD29D3" w:rsidRPr="00D86DE4" w:rsidRDefault="002763C2" w:rsidP="00D86DE4">
    <w:pPr>
      <w:pStyle w:val="VCAAcaptionsandfootnotes"/>
      <w:rPr>
        <w:color w:val="999999" w:themeColor="accent2"/>
      </w:rPr>
    </w:pPr>
    <w:r>
      <w:rPr>
        <w:color w:val="999999" w:themeColor="accent2"/>
      </w:rPr>
      <w:t>2024 VCE Bengali oral external assessment report</w:t>
    </w:r>
    <w:r w:rsidR="00FD29D3">
      <w:rPr>
        <w:color w:val="999999" w:themeColor="accent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2734A2CA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EDA0C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1456D1F"/>
    <w:multiLevelType w:val="hybridMultilevel"/>
    <w:tmpl w:val="6BCC110E"/>
    <w:lvl w:ilvl="0" w:tplc="91E6AE42">
      <w:start w:val="1"/>
      <w:numFmt w:val="bullet"/>
      <w:pStyle w:val="VCAA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44BCD"/>
    <w:multiLevelType w:val="hybridMultilevel"/>
    <w:tmpl w:val="2B023FC4"/>
    <w:lvl w:ilvl="0" w:tplc="8CBC9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62872B6C"/>
    <w:multiLevelType w:val="hybridMultilevel"/>
    <w:tmpl w:val="A176B05C"/>
    <w:lvl w:ilvl="0" w:tplc="27F2EE64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8" w15:restartNumberingAfterBreak="0">
    <w:nsid w:val="7C947C18"/>
    <w:multiLevelType w:val="hybridMultilevel"/>
    <w:tmpl w:val="F22C40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531167">
    <w:abstractNumId w:val="7"/>
  </w:num>
  <w:num w:numId="2" w16cid:durableId="1248613253">
    <w:abstractNumId w:val="5"/>
  </w:num>
  <w:num w:numId="3" w16cid:durableId="1656950380">
    <w:abstractNumId w:val="4"/>
  </w:num>
  <w:num w:numId="4" w16cid:durableId="2106920623">
    <w:abstractNumId w:val="2"/>
  </w:num>
  <w:num w:numId="5" w16cid:durableId="346448980">
    <w:abstractNumId w:val="6"/>
  </w:num>
  <w:num w:numId="6" w16cid:durableId="189805184">
    <w:abstractNumId w:val="8"/>
  </w:num>
  <w:num w:numId="7" w16cid:durableId="362052899">
    <w:abstractNumId w:val="0"/>
  </w:num>
  <w:num w:numId="8" w16cid:durableId="1826967876">
    <w:abstractNumId w:val="3"/>
  </w:num>
  <w:num w:numId="9" w16cid:durableId="683944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stylePaneSortMethod w:val="0000"/>
  <w:mailMerge>
    <w:mainDocumentType w:val="formLetters"/>
    <w:dataType w:val="textFile"/>
    <w:activeRecord w:val="-1"/>
  </w:mailMerge>
  <w:trackRevisions/>
  <w:defaultTabStop w:val="720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AB"/>
    <w:rsid w:val="00003885"/>
    <w:rsid w:val="0000684C"/>
    <w:rsid w:val="00023129"/>
    <w:rsid w:val="00027385"/>
    <w:rsid w:val="0005780E"/>
    <w:rsid w:val="000658BE"/>
    <w:rsid w:val="00065CC6"/>
    <w:rsid w:val="000A71F7"/>
    <w:rsid w:val="000E1FA0"/>
    <w:rsid w:val="000F09E4"/>
    <w:rsid w:val="000F16FD"/>
    <w:rsid w:val="000F5AAF"/>
    <w:rsid w:val="001175AE"/>
    <w:rsid w:val="0012067B"/>
    <w:rsid w:val="00143520"/>
    <w:rsid w:val="00147535"/>
    <w:rsid w:val="00153AD2"/>
    <w:rsid w:val="00163825"/>
    <w:rsid w:val="00166293"/>
    <w:rsid w:val="00166E81"/>
    <w:rsid w:val="001779EA"/>
    <w:rsid w:val="00187EFD"/>
    <w:rsid w:val="00192363"/>
    <w:rsid w:val="001D3246"/>
    <w:rsid w:val="002204C6"/>
    <w:rsid w:val="002279BA"/>
    <w:rsid w:val="002329F3"/>
    <w:rsid w:val="00243F0D"/>
    <w:rsid w:val="00256E43"/>
    <w:rsid w:val="00260767"/>
    <w:rsid w:val="002647BB"/>
    <w:rsid w:val="002754C1"/>
    <w:rsid w:val="002763C2"/>
    <w:rsid w:val="002841C8"/>
    <w:rsid w:val="0028516B"/>
    <w:rsid w:val="002B4D18"/>
    <w:rsid w:val="002B5145"/>
    <w:rsid w:val="002C6F90"/>
    <w:rsid w:val="002D139F"/>
    <w:rsid w:val="002E4FB5"/>
    <w:rsid w:val="002F68B8"/>
    <w:rsid w:val="002F6A4A"/>
    <w:rsid w:val="0030136F"/>
    <w:rsid w:val="00302FB8"/>
    <w:rsid w:val="00304EA1"/>
    <w:rsid w:val="0030625F"/>
    <w:rsid w:val="0031143A"/>
    <w:rsid w:val="00314D81"/>
    <w:rsid w:val="00322FC6"/>
    <w:rsid w:val="003374E4"/>
    <w:rsid w:val="0035293F"/>
    <w:rsid w:val="00357DA2"/>
    <w:rsid w:val="00363690"/>
    <w:rsid w:val="003830AA"/>
    <w:rsid w:val="00390EF1"/>
    <w:rsid w:val="00391986"/>
    <w:rsid w:val="003A00B4"/>
    <w:rsid w:val="003A0F7A"/>
    <w:rsid w:val="003B032B"/>
    <w:rsid w:val="003C5E71"/>
    <w:rsid w:val="00406620"/>
    <w:rsid w:val="004157A6"/>
    <w:rsid w:val="00417AA3"/>
    <w:rsid w:val="00425DFE"/>
    <w:rsid w:val="00434EDB"/>
    <w:rsid w:val="00436BC3"/>
    <w:rsid w:val="00440B32"/>
    <w:rsid w:val="00445958"/>
    <w:rsid w:val="0046078D"/>
    <w:rsid w:val="00463C58"/>
    <w:rsid w:val="004733BE"/>
    <w:rsid w:val="00493D97"/>
    <w:rsid w:val="00494F4A"/>
    <w:rsid w:val="00495C80"/>
    <w:rsid w:val="004A2ED8"/>
    <w:rsid w:val="004A5A17"/>
    <w:rsid w:val="004F4E04"/>
    <w:rsid w:val="004F5BDA"/>
    <w:rsid w:val="0051631E"/>
    <w:rsid w:val="00537A1F"/>
    <w:rsid w:val="0054182B"/>
    <w:rsid w:val="005471BD"/>
    <w:rsid w:val="00566029"/>
    <w:rsid w:val="0056666C"/>
    <w:rsid w:val="005923CB"/>
    <w:rsid w:val="00595CA7"/>
    <w:rsid w:val="005B391B"/>
    <w:rsid w:val="005D3D78"/>
    <w:rsid w:val="005D774F"/>
    <w:rsid w:val="005E2EF0"/>
    <w:rsid w:val="005E6BAB"/>
    <w:rsid w:val="005F4092"/>
    <w:rsid w:val="00603D12"/>
    <w:rsid w:val="006334E5"/>
    <w:rsid w:val="00643115"/>
    <w:rsid w:val="00672251"/>
    <w:rsid w:val="0068471E"/>
    <w:rsid w:val="00684F98"/>
    <w:rsid w:val="00693BDB"/>
    <w:rsid w:val="00693FFD"/>
    <w:rsid w:val="006D2159"/>
    <w:rsid w:val="006D3851"/>
    <w:rsid w:val="006F787C"/>
    <w:rsid w:val="00702636"/>
    <w:rsid w:val="00724507"/>
    <w:rsid w:val="00724BFD"/>
    <w:rsid w:val="00730C8E"/>
    <w:rsid w:val="007331DC"/>
    <w:rsid w:val="00773E6C"/>
    <w:rsid w:val="00781FB1"/>
    <w:rsid w:val="00787C57"/>
    <w:rsid w:val="007A294B"/>
    <w:rsid w:val="007B349A"/>
    <w:rsid w:val="007D05D9"/>
    <w:rsid w:val="007D1B6D"/>
    <w:rsid w:val="007D42F8"/>
    <w:rsid w:val="00813C37"/>
    <w:rsid w:val="008154B5"/>
    <w:rsid w:val="00821D47"/>
    <w:rsid w:val="00823962"/>
    <w:rsid w:val="008308CD"/>
    <w:rsid w:val="00833EE0"/>
    <w:rsid w:val="00835100"/>
    <w:rsid w:val="00850410"/>
    <w:rsid w:val="00852719"/>
    <w:rsid w:val="00852908"/>
    <w:rsid w:val="00855415"/>
    <w:rsid w:val="00855743"/>
    <w:rsid w:val="00860115"/>
    <w:rsid w:val="0088783C"/>
    <w:rsid w:val="00892309"/>
    <w:rsid w:val="008A7088"/>
    <w:rsid w:val="008B198A"/>
    <w:rsid w:val="008B4764"/>
    <w:rsid w:val="008C1D9D"/>
    <w:rsid w:val="00901DCA"/>
    <w:rsid w:val="0091579C"/>
    <w:rsid w:val="00932401"/>
    <w:rsid w:val="009370BC"/>
    <w:rsid w:val="009446CE"/>
    <w:rsid w:val="0094539C"/>
    <w:rsid w:val="00945B83"/>
    <w:rsid w:val="009460B5"/>
    <w:rsid w:val="009645BC"/>
    <w:rsid w:val="00970580"/>
    <w:rsid w:val="0098384D"/>
    <w:rsid w:val="0098739B"/>
    <w:rsid w:val="009A24C9"/>
    <w:rsid w:val="009B0F96"/>
    <w:rsid w:val="009B61E5"/>
    <w:rsid w:val="009C7364"/>
    <w:rsid w:val="009D1E89"/>
    <w:rsid w:val="009E5707"/>
    <w:rsid w:val="00A10D66"/>
    <w:rsid w:val="00A13FD0"/>
    <w:rsid w:val="00A17661"/>
    <w:rsid w:val="00A24B2D"/>
    <w:rsid w:val="00A279E2"/>
    <w:rsid w:val="00A40966"/>
    <w:rsid w:val="00A51FF0"/>
    <w:rsid w:val="00A734C9"/>
    <w:rsid w:val="00A90F96"/>
    <w:rsid w:val="00A921E0"/>
    <w:rsid w:val="00A922F4"/>
    <w:rsid w:val="00AE5526"/>
    <w:rsid w:val="00AF051B"/>
    <w:rsid w:val="00B00524"/>
    <w:rsid w:val="00B01578"/>
    <w:rsid w:val="00B0738F"/>
    <w:rsid w:val="00B07E89"/>
    <w:rsid w:val="00B13D3B"/>
    <w:rsid w:val="00B230DB"/>
    <w:rsid w:val="00B26601"/>
    <w:rsid w:val="00B35C9D"/>
    <w:rsid w:val="00B41951"/>
    <w:rsid w:val="00B45347"/>
    <w:rsid w:val="00B53229"/>
    <w:rsid w:val="00B56319"/>
    <w:rsid w:val="00B62480"/>
    <w:rsid w:val="00B81890"/>
    <w:rsid w:val="00B81B70"/>
    <w:rsid w:val="00BA05BA"/>
    <w:rsid w:val="00BB3BAB"/>
    <w:rsid w:val="00BB63E0"/>
    <w:rsid w:val="00BD0724"/>
    <w:rsid w:val="00BD1E6E"/>
    <w:rsid w:val="00BD2B91"/>
    <w:rsid w:val="00BD5010"/>
    <w:rsid w:val="00BD7DDE"/>
    <w:rsid w:val="00BE5521"/>
    <w:rsid w:val="00BE7003"/>
    <w:rsid w:val="00BF3F00"/>
    <w:rsid w:val="00BF57D8"/>
    <w:rsid w:val="00BF6C23"/>
    <w:rsid w:val="00C424EB"/>
    <w:rsid w:val="00C53263"/>
    <w:rsid w:val="00C725BA"/>
    <w:rsid w:val="00C75F1D"/>
    <w:rsid w:val="00C8778B"/>
    <w:rsid w:val="00C95156"/>
    <w:rsid w:val="00CA0DC2"/>
    <w:rsid w:val="00CB0B8A"/>
    <w:rsid w:val="00CB3C97"/>
    <w:rsid w:val="00CB68E8"/>
    <w:rsid w:val="00CD2F26"/>
    <w:rsid w:val="00CD5BD2"/>
    <w:rsid w:val="00CE35E9"/>
    <w:rsid w:val="00CE442B"/>
    <w:rsid w:val="00CE515A"/>
    <w:rsid w:val="00CF1382"/>
    <w:rsid w:val="00CF1B60"/>
    <w:rsid w:val="00D04F01"/>
    <w:rsid w:val="00D06414"/>
    <w:rsid w:val="00D24E5A"/>
    <w:rsid w:val="00D338E4"/>
    <w:rsid w:val="00D511F8"/>
    <w:rsid w:val="00D51947"/>
    <w:rsid w:val="00D532F0"/>
    <w:rsid w:val="00D54453"/>
    <w:rsid w:val="00D56E0F"/>
    <w:rsid w:val="00D74721"/>
    <w:rsid w:val="00D77413"/>
    <w:rsid w:val="00D82759"/>
    <w:rsid w:val="00D86DE4"/>
    <w:rsid w:val="00D909C9"/>
    <w:rsid w:val="00DA4E5A"/>
    <w:rsid w:val="00DB5DAE"/>
    <w:rsid w:val="00DC0C64"/>
    <w:rsid w:val="00DD1ED6"/>
    <w:rsid w:val="00DE1909"/>
    <w:rsid w:val="00DE51DB"/>
    <w:rsid w:val="00DE5D68"/>
    <w:rsid w:val="00E004BB"/>
    <w:rsid w:val="00E045AA"/>
    <w:rsid w:val="00E05190"/>
    <w:rsid w:val="00E23F1D"/>
    <w:rsid w:val="00E27FAB"/>
    <w:rsid w:val="00E30E05"/>
    <w:rsid w:val="00E313D4"/>
    <w:rsid w:val="00E36361"/>
    <w:rsid w:val="00E55AE9"/>
    <w:rsid w:val="00EA69A3"/>
    <w:rsid w:val="00EB0C84"/>
    <w:rsid w:val="00EB33A0"/>
    <w:rsid w:val="00ED14D3"/>
    <w:rsid w:val="00EE0C14"/>
    <w:rsid w:val="00EE2A4D"/>
    <w:rsid w:val="00F046F5"/>
    <w:rsid w:val="00F17FDE"/>
    <w:rsid w:val="00F23531"/>
    <w:rsid w:val="00F40D53"/>
    <w:rsid w:val="00F4525C"/>
    <w:rsid w:val="00F453BC"/>
    <w:rsid w:val="00F50D86"/>
    <w:rsid w:val="00F778ED"/>
    <w:rsid w:val="00F92AE5"/>
    <w:rsid w:val="00FA40CD"/>
    <w:rsid w:val="00FB1537"/>
    <w:rsid w:val="00FB6310"/>
    <w:rsid w:val="00FC18AB"/>
    <w:rsid w:val="00FD29D3"/>
    <w:rsid w:val="00FE32AE"/>
    <w:rsid w:val="00FE3F0B"/>
    <w:rsid w:val="00FF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53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494F4A"/>
    <w:pPr>
      <w:numPr>
        <w:numId w:val="9"/>
      </w:numPr>
      <w:tabs>
        <w:tab w:val="left" w:pos="425"/>
      </w:tabs>
      <w:ind w:left="426"/>
      <w:contextualSpacing/>
    </w:pPr>
    <w:rPr>
      <w:rFonts w:eastAsia="Times New Roman"/>
      <w:kern w:val="22"/>
      <w:lang w:val="en" w:eastAsia="en-AU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paragraph" w:styleId="ListParagraph">
    <w:name w:val="List Paragraph"/>
    <w:basedOn w:val="Normal"/>
    <w:uiPriority w:val="34"/>
    <w:qFormat/>
    <w:rsid w:val="00E045A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93D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3D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3D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3D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3D97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4A5A17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C42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Revision">
    <w:name w:val="Revision"/>
    <w:hidden/>
    <w:uiPriority w:val="99"/>
    <w:semiHidden/>
    <w:rsid w:val="00D909C9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2B5145"/>
    <w:rPr>
      <w:color w:val="8DB3E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6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caa.vic.edu.au/curriculum/vce/vce-study-designs/bengali/Pages/index.aspx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vcaa.vic.edu.au/assessment/vce-assessment/past-examinations/Pages/Bengali.aspx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878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 VCE Bengali oral external assessment report</vt:lpstr>
    </vt:vector>
  </TitlesOfParts>
  <Company/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VCE Bengali oral external assessment report</dc:title>
  <dc:creator/>
  <cp:lastModifiedBy/>
  <cp:revision>1</cp:revision>
  <dcterms:created xsi:type="dcterms:W3CDTF">2025-01-06T05:17:00Z</dcterms:created>
  <dcterms:modified xsi:type="dcterms:W3CDTF">2025-01-27T04:29:00Z</dcterms:modified>
</cp:coreProperties>
</file>