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Borders"/>
        <w:tblpPr w:vertAnchor="page" w:horzAnchor="margin" w:tblpY="1951"/>
        <w:tblW w:w="5000" w:type="pct"/>
        <w:tblBorders>
          <w:bottom w:val="single" w:sz="12" w:space="0" w:color="C00000"/>
        </w:tblBorders>
        <w:tblLook w:val="0680" w:firstRow="0" w:lastRow="0" w:firstColumn="1" w:lastColumn="0" w:noHBand="1" w:noVBand="1"/>
      </w:tblPr>
      <w:tblGrid>
        <w:gridCol w:w="9639"/>
      </w:tblGrid>
      <w:tr w:rsidR="004E19C7" w:rsidRPr="002D704B" w14:paraId="2B739905" w14:textId="77777777" w:rsidTr="004E19C7">
        <w:trPr>
          <w:trHeight w:val="1276"/>
        </w:trPr>
        <w:tc>
          <w:tcPr>
            <w:tcW w:w="9639" w:type="dxa"/>
            <w:tcBorders>
              <w:bottom w:val="nil"/>
            </w:tcBorders>
          </w:tcPr>
          <w:p w14:paraId="76AF6F23" w14:textId="77777777" w:rsidR="004E19C7" w:rsidRPr="002D704B" w:rsidRDefault="000A36A7" w:rsidP="004E19C7">
            <w:pPr>
              <w:pStyle w:val="Title"/>
              <w:spacing w:before="0" w:after="0"/>
            </w:pPr>
            <w:sdt>
              <w:sdtPr>
                <w:alias w:val="Document Title"/>
                <w:tag w:val="DocumentTitle"/>
                <w:id w:val="-1468812136"/>
                <w:placeholder>
                  <w:docPart w:val="25374D6B9D0345AC8606AAA7DA530DB5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4E19C7">
                  <w:t>Role description</w:t>
                </w:r>
              </w:sdtContent>
            </w:sdt>
          </w:p>
          <w:p w14:paraId="43479032" w14:textId="77777777" w:rsidR="004E19C7" w:rsidRPr="00115202" w:rsidRDefault="000A36A7" w:rsidP="004E19C7">
            <w:pPr>
              <w:pStyle w:val="Subtitle"/>
              <w:spacing w:after="0"/>
            </w:pPr>
            <w:sdt>
              <w:sdtPr>
                <w:alias w:val="Role title"/>
                <w:tag w:val="DocumentField7"/>
                <w:id w:val="1587107828"/>
                <w:placeholder>
                  <w:docPart w:val="82003F83A1194F67B3F30D81C1B208DC"/>
                </w:placeholder>
                <w:dataBinding w:prefixMappings="xmlns:ns0='http://QCAA.qld.edu.au' " w:xpath="/ns0:QCAA[1]/ns0:DocumentField7[1]" w:storeItemID="{ECF99190-FDC9-4DC7-BF4D-418697363580}"/>
                <w:text/>
              </w:sdtPr>
              <w:sdtEndPr/>
              <w:sdtContent>
                <w:r w:rsidR="004E19C7">
                  <w:t>Marking</w:t>
                </w:r>
              </w:sdtContent>
            </w:sdt>
            <w:r w:rsidR="004E19C7">
              <w:t xml:space="preserve">, </w:t>
            </w:r>
            <w:sdt>
              <w:sdtPr>
                <w:rPr>
                  <w:rFonts w:ascii="Arial" w:eastAsia="SimHei" w:hAnsi="Arial" w:cs="Times New Roman"/>
                </w:rPr>
                <w:alias w:val="Work Unit"/>
                <w:tag w:val="DocumentField8"/>
                <w:id w:val="-869831582"/>
                <w:placeholder>
                  <w:docPart w:val="9C85B2F144214177A422275C1F144D8D"/>
                </w:placeholder>
                <w:dataBinding w:prefixMappings="xmlns:ns0='http://QCAA.qld.edu.au' " w:xpath="/ns0:QCAA[1]/ns0:DocumentField6[1]" w:storeItemID="{ECF99190-FDC9-4DC7-BF4D-418697363580}"/>
                <w:text/>
              </w:sdtPr>
              <w:sdtEndPr/>
              <w:sdtContent>
                <w:r w:rsidR="004E19C7" w:rsidRPr="00401D07">
                  <w:rPr>
                    <w:rFonts w:ascii="Arial" w:eastAsia="SimHei" w:hAnsi="Arial" w:cs="Times New Roman"/>
                  </w:rPr>
                  <w:t>National Assessment Program — Literacy and Numeracy (NAPLAN)</w:t>
                </w:r>
              </w:sdtContent>
            </w:sdt>
          </w:p>
        </w:tc>
      </w:tr>
    </w:tbl>
    <w:tbl>
      <w:tblPr>
        <w:tblW w:w="5000" w:type="pct"/>
        <w:tblBorders>
          <w:insideH w:val="single" w:sz="12" w:space="0" w:color="1F497D" w:themeColor="text2"/>
        </w:tblBorders>
        <w:shd w:val="clear" w:color="auto" w:fill="F2F2F2" w:themeFill="background1" w:themeFillShade="F2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32"/>
        <w:gridCol w:w="2616"/>
        <w:gridCol w:w="830"/>
        <w:gridCol w:w="5361"/>
      </w:tblGrid>
      <w:tr w:rsidR="004E19C7" w:rsidRPr="00646593" w14:paraId="4EF10152" w14:textId="77777777" w:rsidTr="013237CF">
        <w:trPr>
          <w:cantSplit/>
          <w:trHeight w:val="768"/>
        </w:trPr>
        <w:tc>
          <w:tcPr>
            <w:tcW w:w="7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C219E7" w14:textId="77777777" w:rsidR="004E19C7" w:rsidRDefault="004E19C7" w:rsidP="005C20E3">
            <w:pPr>
              <w:pStyle w:val="Tabletext"/>
              <w:jc w:val="center"/>
              <w:rPr>
                <w:noProof/>
              </w:rPr>
            </w:pPr>
            <w:bookmarkStart w:id="0" w:name="_Toc488841092"/>
            <w:r>
              <w:rPr>
                <w:noProof/>
                <w:lang w:val="en-US" w:eastAsia="en-US"/>
              </w:rPr>
              <w:drawing>
                <wp:inline distT="0" distB="0" distL="0" distR="0" wp14:anchorId="3DF6AFBA" wp14:editId="3BC0563A">
                  <wp:extent cx="230400" cy="295200"/>
                  <wp:effectExtent l="0" t="0" r="0" b="0"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D687888" w14:textId="77777777" w:rsidR="004E19C7" w:rsidRPr="006E2491" w:rsidRDefault="004E19C7" w:rsidP="005C20E3">
            <w:pPr>
              <w:pStyle w:val="Tablesubhead"/>
            </w:pPr>
            <w:r w:rsidRPr="006E2491">
              <w:t>Location</w:t>
            </w:r>
          </w:p>
          <w:p w14:paraId="7BE4A310" w14:textId="77777777" w:rsidR="004E19C7" w:rsidRPr="00E303D0" w:rsidRDefault="004E19C7" w:rsidP="005C20E3">
            <w:pPr>
              <w:pStyle w:val="Tabletext"/>
              <w:rPr>
                <w:noProof/>
              </w:rPr>
            </w:pPr>
            <w:r>
              <w:t>Online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D509CB8" w14:textId="77777777" w:rsidR="004E19C7" w:rsidRPr="00E303D0" w:rsidRDefault="004E19C7" w:rsidP="005C20E3">
            <w:pPr>
              <w:pStyle w:val="Tabletext"/>
              <w:jc w:val="cen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B8B8E0" wp14:editId="35993FFE">
                  <wp:extent cx="324000" cy="295200"/>
                  <wp:effectExtent l="0" t="0" r="0" b="0"/>
                  <wp:docPr id="15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98F4B7" w14:textId="5BF0CA62" w:rsidR="004E19C7" w:rsidRDefault="75467D58" w:rsidP="013237CF">
            <w:pPr>
              <w:pStyle w:val="Tabletext"/>
              <w:rPr>
                <w:noProof/>
                <w:highlight w:val="yellow"/>
              </w:rPr>
            </w:pPr>
            <w:r w:rsidRPr="013237CF">
              <w:rPr>
                <w:b/>
                <w:bCs/>
              </w:rPr>
              <w:t>Unit</w:t>
            </w:r>
            <w:r w:rsidR="004E19C7">
              <w:br/>
            </w:r>
            <w:r w:rsidR="45FBBBBC" w:rsidRPr="00AA3C55">
              <w:rPr>
                <w:noProof/>
              </w:rPr>
              <w:t xml:space="preserve">Assessment </w:t>
            </w:r>
            <w:r w:rsidR="68D36ACF" w:rsidRPr="00AA3C55">
              <w:rPr>
                <w:noProof/>
              </w:rPr>
              <w:t>Programs</w:t>
            </w:r>
          </w:p>
        </w:tc>
      </w:tr>
      <w:tr w:rsidR="004E19C7" w:rsidRPr="00646593" w14:paraId="567DA4D1" w14:textId="77777777" w:rsidTr="013237CF">
        <w:trPr>
          <w:cantSplit/>
          <w:trHeight w:val="27"/>
        </w:trPr>
        <w:tc>
          <w:tcPr>
            <w:tcW w:w="7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CC95C3" w14:textId="77777777" w:rsidR="004E19C7" w:rsidRDefault="004E19C7" w:rsidP="005C20E3">
            <w:pPr>
              <w:pStyle w:val="Tabletext"/>
              <w:jc w:val="center"/>
              <w:rPr>
                <w:noProof/>
              </w:rPr>
            </w:pPr>
            <w:r w:rsidRPr="008E0DE2">
              <w:rPr>
                <w:noProof/>
                <w:color w:val="FF0000"/>
                <w:lang w:val="en-US" w:eastAsia="en-US"/>
              </w:rPr>
              <w:drawing>
                <wp:inline distT="0" distB="0" distL="0" distR="0" wp14:anchorId="5338CC36" wp14:editId="44FF24C2">
                  <wp:extent cx="313200" cy="277200"/>
                  <wp:effectExtent l="0" t="0" r="0" b="8890"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9A0DB0" w14:textId="77777777" w:rsidR="004E19C7" w:rsidRPr="006E2491" w:rsidRDefault="004E19C7" w:rsidP="005C20E3">
            <w:pPr>
              <w:pStyle w:val="Tablesubhead"/>
            </w:pPr>
            <w:r>
              <w:t>Role</w:t>
            </w:r>
            <w:r w:rsidRPr="006E2491">
              <w:t xml:space="preserve"> type and duration</w:t>
            </w:r>
          </w:p>
          <w:p w14:paraId="060C0D74" w14:textId="77777777" w:rsidR="004E19C7" w:rsidRPr="006E2491" w:rsidRDefault="004E19C7" w:rsidP="005C20E3">
            <w:pPr>
              <w:pStyle w:val="Tabletext"/>
            </w:pPr>
            <w:r>
              <w:rPr>
                <w:noProof/>
              </w:rPr>
              <w:t>Casual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6CDFED" w14:textId="77777777" w:rsidR="004E19C7" w:rsidRDefault="004E19C7" w:rsidP="005C20E3">
            <w:pPr>
              <w:pStyle w:val="Tabletext"/>
              <w:jc w:val="cen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B320AF5" wp14:editId="19DB22BC">
                  <wp:extent cx="260689" cy="226685"/>
                  <wp:effectExtent l="0" t="0" r="6350" b="2540"/>
                  <wp:docPr id="16" name="Graphic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79" cy="23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5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46D75732" w14:textId="77777777" w:rsidR="004E19C7" w:rsidRPr="006E2491" w:rsidRDefault="004E19C7" w:rsidP="005C20E3">
            <w:pPr>
              <w:pStyle w:val="Tablesubhead"/>
            </w:pPr>
            <w:r w:rsidRPr="006E2491">
              <w:t>Contact</w:t>
            </w:r>
          </w:p>
          <w:p w14:paraId="4E38F9AC" w14:textId="77777777" w:rsidR="004E19C7" w:rsidRDefault="004E19C7" w:rsidP="005C20E3">
            <w:pPr>
              <w:pStyle w:val="Tabletext"/>
              <w:rPr>
                <w:lang w:eastAsia="en-US"/>
              </w:rPr>
            </w:pPr>
            <w:r w:rsidRPr="00401D07">
              <w:rPr>
                <w:szCs w:val="24"/>
              </w:rPr>
              <w:t>NAPLAN Unit</w:t>
            </w:r>
          </w:p>
          <w:p w14:paraId="4BFF1C33" w14:textId="42A25E49" w:rsidR="45FBBBBC" w:rsidRDefault="45FBBBBC" w:rsidP="013237CF">
            <w:pPr>
              <w:pStyle w:val="Tabletext"/>
            </w:pPr>
            <w:r w:rsidRPr="013237CF">
              <w:rPr>
                <w:lang w:eastAsia="en-US"/>
              </w:rPr>
              <w:t xml:space="preserve">Email: </w:t>
            </w:r>
            <w:r w:rsidR="2BA683FC" w:rsidRPr="013237CF">
              <w:rPr>
                <w:rFonts w:ascii="Segoe UI" w:eastAsia="Segoe UI" w:hAnsi="Segoe UI" w:cs="Segoe UI"/>
                <w:color w:val="212121"/>
                <w:sz w:val="21"/>
              </w:rPr>
              <w:t>naplan.marking.help@education.vic.gov.au</w:t>
            </w:r>
          </w:p>
          <w:p w14:paraId="752CE5ED" w14:textId="3534DDC3" w:rsidR="004E19C7" w:rsidRDefault="45FBBBBC" w:rsidP="013237CF">
            <w:pPr>
              <w:pStyle w:val="Tabletext"/>
              <w:rPr>
                <w:noProof/>
                <w:highlight w:val="yellow"/>
                <w:lang w:eastAsia="en-US"/>
              </w:rPr>
            </w:pPr>
            <w:r w:rsidRPr="013237CF">
              <w:rPr>
                <w:lang w:eastAsia="en-US"/>
              </w:rPr>
              <w:t xml:space="preserve">Phone: </w:t>
            </w:r>
            <w:r w:rsidR="38A26187" w:rsidRPr="013237CF">
              <w:rPr>
                <w:lang w:eastAsia="en-US"/>
              </w:rPr>
              <w:t>1800 648 637</w:t>
            </w:r>
          </w:p>
        </w:tc>
      </w:tr>
      <w:tr w:rsidR="004E19C7" w:rsidRPr="00646593" w14:paraId="50FA6DB1" w14:textId="77777777" w:rsidTr="013237CF">
        <w:trPr>
          <w:cantSplit/>
          <w:trHeight w:val="677"/>
        </w:trPr>
        <w:tc>
          <w:tcPr>
            <w:tcW w:w="7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28B92C" w14:textId="77777777" w:rsidR="004E19C7" w:rsidRDefault="004E19C7" w:rsidP="005C20E3">
            <w:pPr>
              <w:pStyle w:val="Tabletext"/>
              <w:jc w:val="cen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6D055F3" wp14:editId="017E01FB">
                  <wp:extent cx="352800" cy="306000"/>
                  <wp:effectExtent l="0" t="0" r="0" b="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0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549F42" w14:textId="77777777" w:rsidR="004E19C7" w:rsidRPr="006E2491" w:rsidRDefault="004E19C7" w:rsidP="005C20E3">
            <w:pPr>
              <w:pStyle w:val="Tablesubhead"/>
            </w:pPr>
            <w:r w:rsidRPr="006E2491">
              <w:t>Closing date</w:t>
            </w:r>
          </w:p>
          <w:p w14:paraId="5F6E6B62" w14:textId="5BB067FC" w:rsidR="004E19C7" w:rsidRPr="006E2491" w:rsidRDefault="000A36A7" w:rsidP="005C20E3">
            <w:pPr>
              <w:pStyle w:val="Tabletext"/>
              <w:rPr>
                <w:rFonts w:asciiTheme="minorHAnsi" w:eastAsiaTheme="minorHAnsi" w:hAnsiTheme="minorHAnsi" w:cstheme="minorBidi"/>
                <w:sz w:val="21"/>
                <w:szCs w:val="22"/>
                <w:shd w:val="clear" w:color="auto" w:fill="517AB7" w:themeFill="accent6"/>
                <w:lang w:eastAsia="en-US"/>
              </w:rPr>
            </w:pPr>
            <w:sdt>
              <w:sdtPr>
                <w:id w:val="-1134793843"/>
                <w:placeholder>
                  <w:docPart w:val="7AC3E3AC18BD42CE852D568FB8902B2B"/>
                </w:placeholder>
                <w:date w:fullDate="2024-12-15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E19C7">
                  <w:t>1</w:t>
                </w:r>
                <w:r w:rsidR="00E152F7">
                  <w:t>5</w:t>
                </w:r>
                <w:r w:rsidR="004E19C7">
                  <w:t xml:space="preserve"> December 2024</w:t>
                </w:r>
              </w:sdtContent>
            </w:sdt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1A8896" w14:textId="77777777" w:rsidR="004E19C7" w:rsidRDefault="004E19C7" w:rsidP="005C20E3">
            <w:pPr>
              <w:pStyle w:val="Tabletext"/>
              <w:jc w:val="center"/>
              <w:rPr>
                <w:noProof/>
              </w:rPr>
            </w:pPr>
          </w:p>
        </w:tc>
        <w:tc>
          <w:tcPr>
            <w:tcW w:w="5045" w:type="dxa"/>
            <w:vMerge/>
          </w:tcPr>
          <w:p w14:paraId="56F6B13E" w14:textId="77777777" w:rsidR="004E19C7" w:rsidRDefault="004E19C7" w:rsidP="005C20E3">
            <w:pPr>
              <w:pStyle w:val="Tabletext"/>
              <w:rPr>
                <w:noProof/>
              </w:rPr>
            </w:pPr>
          </w:p>
        </w:tc>
      </w:tr>
    </w:tbl>
    <w:p w14:paraId="5F80BE82" w14:textId="1B725E48" w:rsidR="00AF759B" w:rsidRDefault="00AF759B" w:rsidP="004E19C7">
      <w:pPr>
        <w:pStyle w:val="Heading3"/>
        <w:rPr>
          <w:rFonts w:eastAsiaTheme="minorEastAsia" w:cstheme="minorBidi"/>
          <w:color w:val="0099E3" w:themeColor="accent1"/>
          <w:sz w:val="24"/>
        </w:rPr>
      </w:pPr>
    </w:p>
    <w:p w14:paraId="47F8C455" w14:textId="2DF1F0C9" w:rsidR="00AF759B" w:rsidRPr="00AF759B" w:rsidRDefault="00AF759B" w:rsidP="00AF759B">
      <w:pPr>
        <w:pStyle w:val="Heading3"/>
        <w:rPr>
          <w:rFonts w:eastAsiaTheme="minorEastAsia" w:cstheme="minorBidi"/>
          <w:color w:val="0099E3" w:themeColor="accent1"/>
          <w:sz w:val="24"/>
        </w:rPr>
      </w:pPr>
      <w:r>
        <w:rPr>
          <w:rFonts w:eastAsiaTheme="minorEastAsia" w:cstheme="minorBidi"/>
          <w:color w:val="0099E3" w:themeColor="accent1"/>
          <w:sz w:val="24"/>
        </w:rPr>
        <w:t>Please n</w:t>
      </w:r>
      <w:r w:rsidRPr="00AF759B">
        <w:rPr>
          <w:rFonts w:eastAsiaTheme="minorEastAsia" w:cstheme="minorBidi"/>
          <w:color w:val="0099E3" w:themeColor="accent1"/>
          <w:sz w:val="24"/>
        </w:rPr>
        <w:t xml:space="preserve">ote </w:t>
      </w:r>
      <w:r>
        <w:rPr>
          <w:rFonts w:eastAsiaTheme="minorEastAsia" w:cstheme="minorBidi"/>
          <w:color w:val="0099E3" w:themeColor="accent1"/>
          <w:sz w:val="24"/>
        </w:rPr>
        <w:t>the a</w:t>
      </w:r>
      <w:r w:rsidR="000C6751">
        <w:rPr>
          <w:rFonts w:eastAsiaTheme="minorEastAsia" w:cstheme="minorBidi"/>
          <w:color w:val="0099E3" w:themeColor="accent1"/>
          <w:sz w:val="24"/>
        </w:rPr>
        <w:t>pplication process for professional leader</w:t>
      </w:r>
      <w:r w:rsidRPr="00AF759B">
        <w:rPr>
          <w:rFonts w:eastAsiaTheme="minorEastAsia" w:cstheme="minorBidi"/>
          <w:color w:val="0099E3" w:themeColor="accent1"/>
          <w:sz w:val="24"/>
        </w:rPr>
        <w:t>/</w:t>
      </w:r>
      <w:r w:rsidR="000C6751">
        <w:rPr>
          <w:rFonts w:eastAsiaTheme="minorEastAsia" w:cstheme="minorBidi"/>
          <w:color w:val="0099E3" w:themeColor="accent1"/>
          <w:sz w:val="24"/>
        </w:rPr>
        <w:t xml:space="preserve">group </w:t>
      </w:r>
      <w:r w:rsidR="00FF75C2">
        <w:rPr>
          <w:rFonts w:eastAsiaTheme="minorEastAsia" w:cstheme="minorBidi"/>
          <w:color w:val="0099E3" w:themeColor="accent1"/>
          <w:sz w:val="24"/>
        </w:rPr>
        <w:t>leader</w:t>
      </w:r>
      <w:r w:rsidR="000C6751">
        <w:rPr>
          <w:rFonts w:eastAsiaTheme="minorEastAsia" w:cstheme="minorBidi"/>
          <w:color w:val="0099E3" w:themeColor="accent1"/>
          <w:sz w:val="24"/>
        </w:rPr>
        <w:t xml:space="preserve"> </w:t>
      </w:r>
      <w:r w:rsidRPr="00AF759B">
        <w:rPr>
          <w:rFonts w:eastAsiaTheme="minorEastAsia" w:cstheme="minorBidi"/>
          <w:color w:val="0099E3" w:themeColor="accent1"/>
          <w:sz w:val="24"/>
        </w:rPr>
        <w:t>has changed for 2025. How to apply</w:t>
      </w:r>
      <w:r>
        <w:rPr>
          <w:rFonts w:eastAsiaTheme="minorEastAsia" w:cstheme="minorBidi"/>
          <w:color w:val="0099E3" w:themeColor="accent1"/>
          <w:sz w:val="24"/>
        </w:rPr>
        <w:t>:</w:t>
      </w:r>
    </w:p>
    <w:p w14:paraId="0C82B926" w14:textId="114C1891" w:rsidR="000C6751" w:rsidRDefault="000C6751" w:rsidP="00AF759B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/>
          <w:sz w:val="21"/>
          <w:lang w:val="en-AU" w:eastAsia="en-AU"/>
        </w:rPr>
      </w:pPr>
    </w:p>
    <w:p w14:paraId="21377D85" w14:textId="5F2CC54A" w:rsidR="000C6751" w:rsidRDefault="000C6751" w:rsidP="00AF759B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/>
          <w:sz w:val="21"/>
          <w:lang w:val="en-AU" w:eastAsia="en-AU"/>
        </w:rPr>
      </w:pPr>
      <w:r>
        <w:rPr>
          <w:rFonts w:asciiTheme="minorHAnsi" w:hAnsiTheme="minorHAnsi"/>
          <w:sz w:val="21"/>
          <w:lang w:val="en-AU" w:eastAsia="en-AU"/>
        </w:rPr>
        <w:t>The following positions are available:</w:t>
      </w:r>
    </w:p>
    <w:p w14:paraId="539981CC" w14:textId="77777777" w:rsidR="000C6751" w:rsidRPr="00AF759B" w:rsidRDefault="000C6751" w:rsidP="00AF759B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/>
          <w:sz w:val="21"/>
          <w:lang w:val="en-AU" w:eastAsia="en-AU"/>
        </w:rPr>
      </w:pPr>
    </w:p>
    <w:p w14:paraId="251CF945" w14:textId="21E1C47E" w:rsidR="00AF759B" w:rsidRDefault="00AF759B" w:rsidP="00AF759B">
      <w:pPr>
        <w:pStyle w:val="NormalWeb"/>
        <w:shd w:val="clear" w:color="auto" w:fill="FFFFFF"/>
        <w:spacing w:before="0" w:beforeAutospacing="0" w:after="0" w:afterAutospacing="0" w:line="231" w:lineRule="atLeast"/>
        <w:ind w:left="568" w:hanging="284"/>
        <w:rPr>
          <w:rFonts w:asciiTheme="minorHAnsi" w:hAnsiTheme="minorHAnsi"/>
          <w:sz w:val="21"/>
          <w:lang w:val="en-AU" w:eastAsia="en-AU"/>
        </w:rPr>
      </w:pPr>
      <w:r w:rsidRPr="00AF759B">
        <w:rPr>
          <w:rFonts w:asciiTheme="minorHAnsi" w:hAnsiTheme="minorHAnsi"/>
          <w:sz w:val="21"/>
          <w:lang w:val="en-AU" w:eastAsia="en-AU"/>
        </w:rPr>
        <w:t>-   Marker</w:t>
      </w:r>
    </w:p>
    <w:p w14:paraId="7920AEA7" w14:textId="77777777" w:rsidR="00AF759B" w:rsidRPr="00AF759B" w:rsidRDefault="00AF759B" w:rsidP="00AF759B">
      <w:pPr>
        <w:pStyle w:val="NormalWeb"/>
        <w:shd w:val="clear" w:color="auto" w:fill="FFFFFF"/>
        <w:spacing w:before="0" w:beforeAutospacing="0" w:after="0" w:afterAutospacing="0" w:line="231" w:lineRule="atLeast"/>
        <w:ind w:left="568" w:hanging="284"/>
        <w:rPr>
          <w:rFonts w:asciiTheme="minorHAnsi" w:hAnsiTheme="minorHAnsi"/>
          <w:sz w:val="21"/>
          <w:lang w:val="en-AU" w:eastAsia="en-AU"/>
        </w:rPr>
      </w:pPr>
    </w:p>
    <w:p w14:paraId="63939532" w14:textId="77777777" w:rsidR="00AF759B" w:rsidRPr="00AF759B" w:rsidRDefault="00AF759B" w:rsidP="00AF759B">
      <w:pPr>
        <w:pStyle w:val="NormalWeb"/>
        <w:shd w:val="clear" w:color="auto" w:fill="FFFFFF"/>
        <w:spacing w:before="0" w:beforeAutospacing="0" w:after="0" w:afterAutospacing="0" w:line="231" w:lineRule="atLeast"/>
        <w:ind w:left="568" w:hanging="284"/>
        <w:rPr>
          <w:rFonts w:asciiTheme="minorHAnsi" w:hAnsiTheme="minorHAnsi"/>
          <w:sz w:val="21"/>
          <w:lang w:val="en-AU" w:eastAsia="en-AU"/>
        </w:rPr>
      </w:pPr>
      <w:r w:rsidRPr="00AF759B">
        <w:rPr>
          <w:rFonts w:asciiTheme="minorHAnsi" w:hAnsiTheme="minorHAnsi"/>
          <w:sz w:val="21"/>
          <w:lang w:val="en-AU" w:eastAsia="en-AU"/>
        </w:rPr>
        <w:t>-   Leading roles*</w:t>
      </w:r>
      <w:r w:rsidRPr="00AF759B">
        <w:rPr>
          <w:rFonts w:asciiTheme="minorHAnsi" w:hAnsiTheme="minorHAnsi"/>
          <w:sz w:val="21"/>
          <w:lang w:val="en-AU" w:eastAsia="en-AU"/>
        </w:rPr>
        <w:br/>
      </w:r>
      <w:r w:rsidRPr="00AF759B">
        <w:rPr>
          <w:rFonts w:asciiTheme="minorHAnsi" w:hAnsiTheme="minorHAnsi"/>
          <w:sz w:val="21"/>
          <w:lang w:val="en-AU" w:eastAsia="en-AU"/>
        </w:rPr>
        <w:br/>
      </w:r>
    </w:p>
    <w:p w14:paraId="2FCF83CB" w14:textId="2D69A6B5" w:rsidR="00AF759B" w:rsidRPr="00AF759B" w:rsidRDefault="00AF759B" w:rsidP="00AF759B">
      <w:pPr>
        <w:pStyle w:val="NormalWeb"/>
        <w:shd w:val="clear" w:color="auto" w:fill="FFFFFF"/>
        <w:spacing w:before="0" w:beforeAutospacing="0" w:after="0" w:afterAutospacing="0" w:line="231" w:lineRule="atLeast"/>
        <w:ind w:left="284"/>
        <w:rPr>
          <w:rFonts w:asciiTheme="minorHAnsi" w:hAnsiTheme="minorHAnsi"/>
          <w:sz w:val="21"/>
          <w:lang w:val="en-AU" w:eastAsia="en-AU"/>
        </w:rPr>
      </w:pPr>
      <w:r>
        <w:rPr>
          <w:rFonts w:asciiTheme="minorHAnsi" w:hAnsiTheme="minorHAnsi"/>
          <w:sz w:val="21"/>
          <w:lang w:val="en-AU" w:eastAsia="en-AU"/>
        </w:rPr>
        <w:t>*</w:t>
      </w:r>
      <w:proofErr w:type="gramStart"/>
      <w:r w:rsidRPr="00AF759B">
        <w:rPr>
          <w:rFonts w:asciiTheme="minorHAnsi" w:hAnsiTheme="minorHAnsi"/>
          <w:sz w:val="21"/>
          <w:lang w:val="en-AU" w:eastAsia="en-AU"/>
        </w:rPr>
        <w:t>you</w:t>
      </w:r>
      <w:proofErr w:type="gramEnd"/>
      <w:r w:rsidRPr="00AF759B">
        <w:rPr>
          <w:rFonts w:asciiTheme="minorHAnsi" w:hAnsiTheme="minorHAnsi"/>
          <w:sz w:val="21"/>
          <w:lang w:val="en-AU" w:eastAsia="en-AU"/>
        </w:rPr>
        <w:t xml:space="preserve"> must submit a marker application before you can be considered for a </w:t>
      </w:r>
      <w:r w:rsidR="003538D7">
        <w:rPr>
          <w:rFonts w:asciiTheme="minorHAnsi" w:hAnsiTheme="minorHAnsi"/>
          <w:sz w:val="21"/>
          <w:lang w:val="en-AU" w:eastAsia="en-AU"/>
        </w:rPr>
        <w:t>professional leader/</w:t>
      </w:r>
      <w:r w:rsidRPr="00AF759B">
        <w:rPr>
          <w:rFonts w:asciiTheme="minorHAnsi" w:hAnsiTheme="minorHAnsi"/>
          <w:sz w:val="21"/>
          <w:lang w:val="en-AU" w:eastAsia="en-AU"/>
        </w:rPr>
        <w:t xml:space="preserve">group leader role. You need to submit both a marker </w:t>
      </w:r>
      <w:r w:rsidR="003538D7">
        <w:rPr>
          <w:rFonts w:asciiTheme="minorHAnsi" w:hAnsiTheme="minorHAnsi"/>
          <w:sz w:val="21"/>
          <w:lang w:val="en-AU" w:eastAsia="en-AU"/>
        </w:rPr>
        <w:t xml:space="preserve">application and a ‘Leading roles’ </w:t>
      </w:r>
      <w:r w:rsidRPr="00AF759B">
        <w:rPr>
          <w:rFonts w:asciiTheme="minorHAnsi" w:hAnsiTheme="minorHAnsi"/>
          <w:sz w:val="21"/>
          <w:lang w:val="en-AU" w:eastAsia="en-AU"/>
        </w:rPr>
        <w:t>application if you are interested in the senior role.</w:t>
      </w:r>
    </w:p>
    <w:p w14:paraId="18F7049E" w14:textId="2C79871A" w:rsidR="00AF759B" w:rsidRDefault="00AF759B" w:rsidP="00AF75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1"/>
          <w:lang w:val="en-AU" w:eastAsia="en-AU"/>
        </w:rPr>
      </w:pPr>
    </w:p>
    <w:p w14:paraId="4D40C3C4" w14:textId="060A326C" w:rsidR="000C6751" w:rsidRDefault="000C6751" w:rsidP="00AF75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1"/>
          <w:lang w:val="en-AU" w:eastAsia="en-AU"/>
        </w:rPr>
      </w:pPr>
    </w:p>
    <w:p w14:paraId="62C5B7C1" w14:textId="77777777" w:rsidR="000C6751" w:rsidRDefault="000C6751" w:rsidP="000C6751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/>
          <w:sz w:val="21"/>
          <w:lang w:val="en-AU" w:eastAsia="en-AU"/>
        </w:rPr>
      </w:pPr>
      <w:r w:rsidRPr="00AF759B">
        <w:rPr>
          <w:rFonts w:asciiTheme="minorHAnsi" w:hAnsiTheme="minorHAnsi"/>
          <w:sz w:val="21"/>
          <w:lang w:val="en-AU" w:eastAsia="en-AU"/>
        </w:rPr>
        <w:t>Complete an application in SSMS</w:t>
      </w:r>
      <w:r>
        <w:rPr>
          <w:rFonts w:asciiTheme="minorHAnsi" w:hAnsiTheme="minorHAnsi"/>
          <w:sz w:val="21"/>
          <w:lang w:val="en-AU" w:eastAsia="en-AU"/>
        </w:rPr>
        <w:t xml:space="preserve"> via the link below</w:t>
      </w:r>
      <w:r w:rsidRPr="00AF759B">
        <w:rPr>
          <w:rFonts w:asciiTheme="minorHAnsi" w:hAnsiTheme="minorHAnsi"/>
          <w:sz w:val="21"/>
          <w:lang w:val="en-AU" w:eastAsia="en-AU"/>
        </w:rPr>
        <w:t>:</w:t>
      </w:r>
    </w:p>
    <w:p w14:paraId="56276178" w14:textId="77777777" w:rsidR="000C6751" w:rsidRDefault="000C6751" w:rsidP="000C6751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/>
          <w:sz w:val="21"/>
          <w:lang w:val="en-AU" w:eastAsia="en-AU"/>
        </w:rPr>
      </w:pPr>
    </w:p>
    <w:p w14:paraId="3FD32A2F" w14:textId="77777777" w:rsidR="000C6751" w:rsidRDefault="000A36A7" w:rsidP="000C6751">
      <w:pPr>
        <w:pStyle w:val="NormalWeb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/>
          <w:sz w:val="21"/>
          <w:lang w:val="en-AU" w:eastAsia="en-AU"/>
        </w:rPr>
      </w:pPr>
      <w:hyperlink r:id="rId21" w:history="1">
        <w:r w:rsidR="000C6751" w:rsidRPr="000C6751">
          <w:rPr>
            <w:rStyle w:val="Hyperlink"/>
            <w:rFonts w:asciiTheme="minorHAnsi" w:hAnsiTheme="minorHAnsi"/>
            <w:sz w:val="21"/>
            <w:lang w:val="en-AU" w:eastAsia="en-AU"/>
          </w:rPr>
          <w:t>SSMS</w:t>
        </w:r>
      </w:hyperlink>
    </w:p>
    <w:p w14:paraId="503D1181" w14:textId="51D56B83" w:rsidR="000C6751" w:rsidRDefault="000C6751" w:rsidP="00AF75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1"/>
          <w:lang w:val="en-AU" w:eastAsia="en-AU"/>
        </w:rPr>
      </w:pPr>
    </w:p>
    <w:p w14:paraId="038A5EC7" w14:textId="77777777" w:rsidR="000C6751" w:rsidRDefault="000C6751" w:rsidP="00AF75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1"/>
          <w:lang w:val="en-AU" w:eastAsia="en-AU"/>
        </w:rPr>
      </w:pPr>
    </w:p>
    <w:p w14:paraId="46FFDA69" w14:textId="5E2441EA" w:rsidR="00AF759B" w:rsidRDefault="00AF759B" w:rsidP="00AF75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1"/>
          <w:lang w:val="en-AU" w:eastAsia="en-AU"/>
        </w:rPr>
      </w:pPr>
      <w:r w:rsidRPr="00AF759B">
        <w:rPr>
          <w:rFonts w:asciiTheme="minorHAnsi" w:hAnsiTheme="minorHAnsi"/>
          <w:sz w:val="21"/>
          <w:lang w:val="en-AU" w:eastAsia="en-AU"/>
        </w:rPr>
        <w:t>For further information, see the marker information and marker FAQs on the VCAA website:</w:t>
      </w:r>
    </w:p>
    <w:p w14:paraId="30018E24" w14:textId="1E96090B" w:rsidR="009632DE" w:rsidRDefault="009632DE" w:rsidP="00AF75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1"/>
          <w:lang w:val="en-AU" w:eastAsia="en-AU"/>
        </w:rPr>
      </w:pPr>
    </w:p>
    <w:p w14:paraId="7CE5A968" w14:textId="2BB41C24" w:rsidR="009632DE" w:rsidRPr="00AF759B" w:rsidRDefault="000A36A7" w:rsidP="00AF75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1"/>
          <w:lang w:val="en-AU" w:eastAsia="en-AU"/>
        </w:rPr>
      </w:pPr>
      <w:hyperlink r:id="rId22" w:history="1">
        <w:r w:rsidR="009632DE" w:rsidRPr="009632DE">
          <w:rPr>
            <w:rStyle w:val="Hyperlink"/>
            <w:rFonts w:asciiTheme="minorHAnsi" w:hAnsiTheme="minorHAnsi"/>
            <w:sz w:val="21"/>
            <w:lang w:val="en-AU" w:eastAsia="en-AU"/>
          </w:rPr>
          <w:t>Writing marker information</w:t>
        </w:r>
      </w:hyperlink>
    </w:p>
    <w:p w14:paraId="11FA50F9" w14:textId="77777777" w:rsidR="00AF759B" w:rsidRDefault="00AF759B" w:rsidP="004E19C7">
      <w:pPr>
        <w:pStyle w:val="Heading3"/>
        <w:rPr>
          <w:rFonts w:eastAsiaTheme="minorEastAsia" w:cstheme="minorBidi"/>
          <w:color w:val="0099E3" w:themeColor="accent1"/>
          <w:sz w:val="24"/>
        </w:rPr>
      </w:pPr>
    </w:p>
    <w:p w14:paraId="324EF4CC" w14:textId="69197DC1" w:rsidR="004E19C7" w:rsidRPr="008C0B9C" w:rsidRDefault="45FBBBBC" w:rsidP="004E19C7">
      <w:pPr>
        <w:pStyle w:val="Heading3"/>
      </w:pPr>
      <w:r w:rsidRPr="013237CF">
        <w:rPr>
          <w:rFonts w:eastAsiaTheme="minorEastAsia" w:cstheme="minorBidi"/>
          <w:color w:val="0099E3" w:themeColor="accent1"/>
          <w:sz w:val="24"/>
        </w:rPr>
        <w:t>About the role</w:t>
      </w:r>
    </w:p>
    <w:p w14:paraId="1A11F341" w14:textId="77777777" w:rsidR="004E19C7" w:rsidRPr="003C337D" w:rsidRDefault="004E19C7" w:rsidP="004E19C7">
      <w:pPr>
        <w:pStyle w:val="BodyText"/>
      </w:pPr>
      <w:r w:rsidRPr="003C337D">
        <w:t xml:space="preserve">The </w:t>
      </w:r>
      <w:r>
        <w:t>Victorian Curriculum and Assessment Authority (VCAA)</w:t>
      </w:r>
      <w:r w:rsidRPr="003C337D">
        <w:t xml:space="preserve"> employs and trains casual employees to mark student responses for the annual NAPLAN writing test, using an online marking platform.</w:t>
      </w:r>
      <w:r>
        <w:t xml:space="preserve"> </w:t>
      </w:r>
    </w:p>
    <w:p w14:paraId="3DADC07B" w14:textId="77777777" w:rsidR="004E19C7" w:rsidRPr="008C0B9C" w:rsidRDefault="45FBBBBC" w:rsidP="004E19C7">
      <w:pPr>
        <w:pStyle w:val="Heading3"/>
        <w:rPr>
          <w:color w:val="999999" w:themeColor="accent2"/>
        </w:rPr>
      </w:pPr>
      <w:r w:rsidRPr="013237CF">
        <w:rPr>
          <w:rFonts w:eastAsiaTheme="minorEastAsia" w:cstheme="minorBidi"/>
          <w:color w:val="0099E3" w:themeColor="accent1"/>
          <w:sz w:val="24"/>
        </w:rPr>
        <w:t>Reporting relationships</w:t>
      </w:r>
    </w:p>
    <w:p w14:paraId="4DBE0D8B" w14:textId="3F16F93D" w:rsidR="004E19C7" w:rsidRPr="003C337D" w:rsidRDefault="45FBBBBC" w:rsidP="013237CF">
      <w:pPr>
        <w:pStyle w:val="BodyText"/>
        <w:rPr>
          <w:highlight w:val="yellow"/>
        </w:rPr>
      </w:pPr>
      <w:r>
        <w:t xml:space="preserve">All NAPLAN writing test markers work within assigned groups, under the guidance and support of a group leader. Group leaders report directly to professional leaders for guidance and support. Professional leaders report directly to the </w:t>
      </w:r>
      <w:r w:rsidRPr="00AA3C55">
        <w:t>manager of marking</w:t>
      </w:r>
      <w:r>
        <w:t xml:space="preserve">. </w:t>
      </w:r>
      <w:r w:rsidR="23D96CB7" w:rsidRPr="00AA3C55">
        <w:t>The</w:t>
      </w:r>
      <w:r w:rsidRPr="00AA3C55">
        <w:t xml:space="preserve"> manager of marking </w:t>
      </w:r>
      <w:r w:rsidR="643EF0A9" w:rsidRPr="00AA3C55">
        <w:t>oversees</w:t>
      </w:r>
      <w:r w:rsidRPr="00AA3C55">
        <w:t xml:space="preserve"> the marking operation.</w:t>
      </w:r>
    </w:p>
    <w:p w14:paraId="0F1A65B1" w14:textId="77777777" w:rsidR="004E19C7" w:rsidRPr="000A2552" w:rsidRDefault="45FBBBBC" w:rsidP="013237CF">
      <w:pPr>
        <w:pStyle w:val="Heading3"/>
        <w:rPr>
          <w:rFonts w:eastAsiaTheme="minorEastAsia" w:cstheme="minorBidi"/>
          <w:color w:val="0099E3" w:themeColor="accent1"/>
          <w:sz w:val="24"/>
        </w:rPr>
      </w:pPr>
      <w:r w:rsidRPr="013237CF">
        <w:rPr>
          <w:rFonts w:eastAsiaTheme="minorEastAsia" w:cstheme="minorBidi"/>
          <w:color w:val="0099E3" w:themeColor="accent1"/>
          <w:sz w:val="24"/>
        </w:rPr>
        <w:lastRenderedPageBreak/>
        <w:t>What you will do</w:t>
      </w:r>
    </w:p>
    <w:p w14:paraId="02BBE2C3" w14:textId="1475FBAE" w:rsidR="004E19C7" w:rsidRPr="00F47921" w:rsidRDefault="45FBBBBC" w:rsidP="004E19C7">
      <w:pPr>
        <w:pStyle w:val="BodyText"/>
      </w:pPr>
      <w:r w:rsidRPr="00AA3C55">
        <w:t>Applications are invited from Victorian teachers, non-</w:t>
      </w:r>
      <w:proofErr w:type="gramStart"/>
      <w:r w:rsidRPr="00AA3C55">
        <w:t>practising</w:t>
      </w:r>
      <w:proofErr w:type="gramEnd"/>
      <w:r w:rsidRPr="00AA3C55">
        <w:t xml:space="preserve"> or retired teachers </w:t>
      </w:r>
      <w:r>
        <w:t>(</w:t>
      </w:r>
      <w:r w:rsidR="0550D806">
        <w:t xml:space="preserve">or </w:t>
      </w:r>
      <w:r>
        <w:t>o</w:t>
      </w:r>
      <w:r w:rsidRPr="00AA3C55">
        <w:t>ther eligible applicants), from all areas of Victoria and</w:t>
      </w:r>
      <w:r w:rsidR="4170180B" w:rsidRPr="00AA3C55">
        <w:t xml:space="preserve"> Tasmania</w:t>
      </w:r>
      <w:r w:rsidRPr="00AA3C55">
        <w:t xml:space="preserve"> </w:t>
      </w:r>
      <w:r w:rsidR="4170180B" w:rsidRPr="00AA3C55">
        <w:t xml:space="preserve">to mark </w:t>
      </w:r>
      <w:r w:rsidR="653EDA8D" w:rsidRPr="00AA3C55">
        <w:t>student responses from</w:t>
      </w:r>
      <w:r w:rsidRPr="00AA3C55">
        <w:t xml:space="preserve"> the 2025 NAPLAN writing test.</w:t>
      </w:r>
      <w:r w:rsidR="004E19C7">
        <w:br/>
      </w:r>
    </w:p>
    <w:tbl>
      <w:tblPr>
        <w:tblStyle w:val="TableGrid"/>
        <w:tblW w:w="5000" w:type="pct"/>
        <w:tblBorders>
          <w:top w:val="single" w:sz="12" w:space="0" w:color="1F497D" w:themeColor="text2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7981"/>
      </w:tblGrid>
      <w:tr w:rsidR="004E19C7" w14:paraId="1FEAD3E6" w14:textId="77777777" w:rsidTr="013237CF">
        <w:tc>
          <w:tcPr>
            <w:tcW w:w="860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7CF713CD" w14:textId="77777777" w:rsidR="004E19C7" w:rsidRPr="00780238" w:rsidRDefault="45FBBBBC" w:rsidP="013237CF">
            <w:pPr>
              <w:pStyle w:val="Heading5"/>
              <w:keepNext w:val="0"/>
              <w:spacing w:before="40"/>
              <w:rPr>
                <w:rFonts w:eastAsiaTheme="minorEastAsia" w:cstheme="minorBidi"/>
                <w:color w:val="0099E3" w:themeColor="accent1"/>
                <w:sz w:val="22"/>
                <w:szCs w:val="22"/>
              </w:rPr>
            </w:pPr>
            <w:r w:rsidRPr="013237CF">
              <w:rPr>
                <w:rFonts w:eastAsiaTheme="minorEastAsia" w:cstheme="minorBidi"/>
                <w:color w:val="0099E3" w:themeColor="accent1"/>
                <w:sz w:val="22"/>
                <w:szCs w:val="22"/>
              </w:rPr>
              <w:t>Markers</w:t>
            </w:r>
          </w:p>
        </w:tc>
        <w:tc>
          <w:tcPr>
            <w:tcW w:w="4140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DBF8BD3" w14:textId="54F4D041" w:rsidR="004E19C7" w:rsidRPr="003C337D" w:rsidRDefault="45FBBBBC" w:rsidP="005C20E3">
            <w:pPr>
              <w:pStyle w:val="Tabletext"/>
            </w:pPr>
            <w:r>
              <w:t xml:space="preserve">As a </w:t>
            </w:r>
            <w:r w:rsidRPr="013237CF">
              <w:rPr>
                <w:b/>
                <w:bCs/>
              </w:rPr>
              <w:t>marker</w:t>
            </w:r>
            <w:r>
              <w:t xml:space="preserve">, to support the VCAA to meet National </w:t>
            </w:r>
            <w:r w:rsidR="0462FBA8">
              <w:t>deadlines</w:t>
            </w:r>
            <w:r w:rsidR="094A271E">
              <w:t>,</w:t>
            </w:r>
            <w:r w:rsidR="0462FBA8">
              <w:t xml:space="preserve"> </w:t>
            </w:r>
            <w:r>
              <w:t>you are expected to:</w:t>
            </w:r>
          </w:p>
          <w:p w14:paraId="2863DADF" w14:textId="77777777" w:rsidR="004E19C7" w:rsidRPr="00037398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037398">
              <w:rPr>
                <w:rFonts w:eastAsia="Arial"/>
              </w:rPr>
              <w:t xml:space="preserve">complete all required marker training prior to the marking operation in accordance with VCAA procedures and </w:t>
            </w:r>
            <w:proofErr w:type="gramStart"/>
            <w:r w:rsidRPr="00037398">
              <w:rPr>
                <w:rFonts w:eastAsia="Arial"/>
              </w:rPr>
              <w:t>instructions</w:t>
            </w:r>
            <w:proofErr w:type="gramEnd"/>
          </w:p>
          <w:p w14:paraId="19D05FDA" w14:textId="77777777" w:rsidR="004E19C7" w:rsidRPr="00037398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037398">
              <w:rPr>
                <w:rFonts w:eastAsia="Arial"/>
              </w:rPr>
              <w:t xml:space="preserve">be available to mark from the start of the marking </w:t>
            </w:r>
            <w:proofErr w:type="gramStart"/>
            <w:r w:rsidRPr="00037398">
              <w:rPr>
                <w:rFonts w:eastAsia="Arial"/>
              </w:rPr>
              <w:t>operation</w:t>
            </w:r>
            <w:proofErr w:type="gramEnd"/>
          </w:p>
          <w:p w14:paraId="69F9E291" w14:textId="77777777" w:rsidR="004E19C7" w:rsidRPr="00037398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037398">
              <w:rPr>
                <w:rFonts w:eastAsia="Arial"/>
              </w:rPr>
              <w:t xml:space="preserve">be able to work from home in a way that maintains the security and confidentiality of student writing scripts, assessment information and </w:t>
            </w:r>
            <w:proofErr w:type="gramStart"/>
            <w:r w:rsidRPr="00037398">
              <w:rPr>
                <w:rFonts w:eastAsia="Arial"/>
              </w:rPr>
              <w:t>materials</w:t>
            </w:r>
            <w:proofErr w:type="gramEnd"/>
          </w:p>
          <w:p w14:paraId="3275D39B" w14:textId="77777777" w:rsidR="004E19C7" w:rsidRPr="00037398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037398">
              <w:rPr>
                <w:rFonts w:eastAsia="Arial"/>
              </w:rPr>
              <w:t xml:space="preserve">apply the NAPLAN marking rubric to mark all scripts accurately, objectively and consistently in accordance with VCAA and ACARA procedures and </w:t>
            </w:r>
            <w:proofErr w:type="gramStart"/>
            <w:r w:rsidRPr="00037398">
              <w:rPr>
                <w:rFonts w:eastAsia="Arial"/>
              </w:rPr>
              <w:t>instructions</w:t>
            </w:r>
            <w:proofErr w:type="gramEnd"/>
          </w:p>
          <w:p w14:paraId="6D43AF9B" w14:textId="77777777" w:rsidR="004E19C7" w:rsidRPr="00037398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037398">
              <w:rPr>
                <w:rFonts w:eastAsia="Arial"/>
              </w:rPr>
              <w:t xml:space="preserve">be receptive to ongoing support and instruction from group leaders and professional leaders as part of the quality assurance protocols as necessary to ensure fairness to students and maintain public </w:t>
            </w:r>
            <w:proofErr w:type="gramStart"/>
            <w:r w:rsidRPr="00037398">
              <w:rPr>
                <w:rFonts w:eastAsia="Arial"/>
              </w:rPr>
              <w:t>accountability</w:t>
            </w:r>
            <w:proofErr w:type="gramEnd"/>
          </w:p>
          <w:p w14:paraId="58B4C664" w14:textId="6B183C90" w:rsidR="004E19C7" w:rsidRPr="007F1175" w:rsidRDefault="00AD74E6" w:rsidP="00AD74E6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7F1175">
              <w:rPr>
                <w:rFonts w:eastAsia="Arial"/>
              </w:rPr>
              <w:t>be available to complet</w:t>
            </w:r>
            <w:r w:rsidR="00DD6AA1" w:rsidRPr="007F1175">
              <w:rPr>
                <w:rFonts w:eastAsia="Arial"/>
              </w:rPr>
              <w:t>e role-specific duties</w:t>
            </w:r>
            <w:r w:rsidRPr="007F1175">
              <w:rPr>
                <w:rFonts w:eastAsia="Arial"/>
              </w:rPr>
              <w:t xml:space="preserve"> </w:t>
            </w:r>
            <w:r w:rsidRPr="007F1175">
              <w:rPr>
                <w:rFonts w:eastAsia="Arial" w:cs="Arial"/>
                <w:sz w:val="20"/>
                <w:szCs w:val="20"/>
              </w:rPr>
              <w:t>throughout the marking operation.</w:t>
            </w:r>
          </w:p>
          <w:p w14:paraId="4AD23240" w14:textId="64B68FA1" w:rsidR="00C5240A" w:rsidRPr="00AA3C55" w:rsidRDefault="6FA126AD" w:rsidP="013237CF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AA3C55">
              <w:rPr>
                <w:rFonts w:eastAsia="Arial"/>
              </w:rPr>
              <w:t xml:space="preserve">mark a daily quota of </w:t>
            </w:r>
            <w:proofErr w:type="gramStart"/>
            <w:r w:rsidRPr="00AA3C55">
              <w:rPr>
                <w:rFonts w:eastAsia="Arial"/>
              </w:rPr>
              <w:t>scripts</w:t>
            </w:r>
            <w:proofErr w:type="gramEnd"/>
          </w:p>
          <w:p w14:paraId="4AB0FE69" w14:textId="2AD04FA8" w:rsidR="00C5240A" w:rsidRDefault="6FA126AD" w:rsidP="013237CF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AA3C55">
              <w:rPr>
                <w:rFonts w:eastAsia="Arial"/>
              </w:rPr>
              <w:t xml:space="preserve">maintain a minimum average hourly </w:t>
            </w:r>
            <w:proofErr w:type="gramStart"/>
            <w:r w:rsidRPr="00AA3C55">
              <w:rPr>
                <w:rFonts w:eastAsia="Arial"/>
              </w:rPr>
              <w:t>rate</w:t>
            </w:r>
            <w:proofErr w:type="gramEnd"/>
          </w:p>
          <w:p w14:paraId="148CB959" w14:textId="35CDBF39" w:rsidR="001C1491" w:rsidRPr="001C1491" w:rsidRDefault="001C1491" w:rsidP="001C1491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>
              <w:rPr>
                <w:rFonts w:eastAsia="Arial"/>
              </w:rPr>
              <w:t xml:space="preserve">be available to be contacted (by phone, email, or messaging within the marking platform) during </w:t>
            </w:r>
            <w:proofErr w:type="gramStart"/>
            <w:r>
              <w:rPr>
                <w:rFonts w:eastAsia="Arial"/>
              </w:rPr>
              <w:t>marking</w:t>
            </w:r>
            <w:proofErr w:type="gramEnd"/>
          </w:p>
          <w:p w14:paraId="6F1F541D" w14:textId="77777777" w:rsidR="004E19C7" w:rsidRPr="00F47921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</w:pPr>
            <w:r w:rsidRPr="00037398">
              <w:rPr>
                <w:rFonts w:eastAsia="Arial"/>
              </w:rPr>
              <w:t>follow marking operation procedures as further detailed upon appointment</w:t>
            </w:r>
            <w:r w:rsidRPr="00037398">
              <w:t>.</w:t>
            </w:r>
            <w:r>
              <w:t xml:space="preserve"> </w:t>
            </w:r>
            <w:r w:rsidRPr="003C337D">
              <w:t xml:space="preserve"> </w:t>
            </w:r>
          </w:p>
        </w:tc>
      </w:tr>
      <w:tr w:rsidR="004E19C7" w14:paraId="641CDDF7" w14:textId="77777777" w:rsidTr="013237CF">
        <w:trPr>
          <w:cantSplit/>
          <w:trHeight w:val="607"/>
        </w:trPr>
        <w:tc>
          <w:tcPr>
            <w:tcW w:w="860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0ECFDFAC" w14:textId="77777777" w:rsidR="004E19C7" w:rsidRDefault="45FBBBBC" w:rsidP="013237CF">
            <w:pPr>
              <w:pStyle w:val="Heading5"/>
              <w:keepNext w:val="0"/>
              <w:spacing w:before="40"/>
              <w:rPr>
                <w:rFonts w:eastAsiaTheme="minorEastAsia" w:cstheme="minorBidi"/>
                <w:color w:val="0099E3" w:themeColor="accent1"/>
                <w:sz w:val="22"/>
                <w:szCs w:val="22"/>
              </w:rPr>
            </w:pPr>
            <w:r w:rsidRPr="013237CF">
              <w:rPr>
                <w:rFonts w:eastAsiaTheme="minorEastAsia" w:cstheme="minorBidi"/>
                <w:color w:val="0099E3" w:themeColor="accent1"/>
                <w:sz w:val="22"/>
                <w:szCs w:val="22"/>
              </w:rPr>
              <w:t>Group leaders</w:t>
            </w:r>
          </w:p>
        </w:tc>
        <w:tc>
          <w:tcPr>
            <w:tcW w:w="4140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9369E74" w14:textId="2F0F8426" w:rsidR="002D08C0" w:rsidRPr="002D08C0" w:rsidRDefault="002D08C0" w:rsidP="002D08C0">
            <w:pPr>
              <w:pStyle w:val="TableBullet"/>
              <w:numPr>
                <w:ilvl w:val="0"/>
                <w:numId w:val="0"/>
              </w:numPr>
              <w:rPr>
                <w:rFonts w:eastAsia="Arial"/>
              </w:rPr>
            </w:pPr>
            <w:r>
              <w:t xml:space="preserve">     </w:t>
            </w:r>
            <w:r w:rsidR="004E19C7" w:rsidRPr="003C337D">
              <w:t xml:space="preserve">As a </w:t>
            </w:r>
            <w:r w:rsidR="004E19C7" w:rsidRPr="003C337D">
              <w:rPr>
                <w:b/>
                <w:bCs/>
              </w:rPr>
              <w:t>group leader</w:t>
            </w:r>
            <w:r w:rsidR="004E19C7" w:rsidRPr="00030AA3">
              <w:t>,</w:t>
            </w:r>
            <w:r w:rsidR="004E19C7" w:rsidRPr="003C337D">
              <w:t xml:space="preserve"> </w:t>
            </w:r>
            <w:r>
              <w:t xml:space="preserve">to support the VCAA to meet National deadlines </w:t>
            </w:r>
            <w:r w:rsidRPr="003C337D">
              <w:t xml:space="preserve">you are </w:t>
            </w:r>
            <w:r>
              <w:t>expected</w:t>
            </w:r>
            <w:r w:rsidRPr="003C337D">
              <w:t xml:space="preserve"> to:</w:t>
            </w:r>
          </w:p>
          <w:p w14:paraId="2717A542" w14:textId="5ABC69E0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3C337D">
              <w:rPr>
                <w:rFonts w:eastAsia="Arial"/>
              </w:rPr>
              <w:t xml:space="preserve">complete all required role-specific training prior to the marking operation in accordance with </w:t>
            </w:r>
            <w:r>
              <w:rPr>
                <w:rFonts w:eastAsia="Arial"/>
              </w:rPr>
              <w:t>VCAA</w:t>
            </w:r>
            <w:r w:rsidRPr="003C337D">
              <w:rPr>
                <w:rFonts w:eastAsia="Arial"/>
              </w:rPr>
              <w:t xml:space="preserve"> procedures and </w:t>
            </w:r>
            <w:proofErr w:type="gramStart"/>
            <w:r w:rsidRPr="003C337D">
              <w:rPr>
                <w:rFonts w:eastAsia="Arial"/>
              </w:rPr>
              <w:t>instructions</w:t>
            </w:r>
            <w:proofErr w:type="gramEnd"/>
          </w:p>
          <w:p w14:paraId="512B9AA9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</w:pPr>
            <w:r w:rsidRPr="003C337D">
              <w:t xml:space="preserve">be </w:t>
            </w:r>
            <w:r w:rsidRPr="003C337D">
              <w:rPr>
                <w:rFonts w:eastAsia="Arial"/>
              </w:rPr>
              <w:t>able</w:t>
            </w:r>
            <w:r w:rsidRPr="003C337D">
              <w:t xml:space="preserve"> to work from home in a way that maintains the security</w:t>
            </w:r>
            <w:r>
              <w:t xml:space="preserve"> and confidentiality</w:t>
            </w:r>
            <w:r w:rsidRPr="003C337D">
              <w:t xml:space="preserve"> of student writing scripts, assessment information and </w:t>
            </w:r>
            <w:proofErr w:type="gramStart"/>
            <w:r w:rsidRPr="003C337D">
              <w:t>materials</w:t>
            </w:r>
            <w:proofErr w:type="gramEnd"/>
          </w:p>
          <w:p w14:paraId="10D91C64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</w:pPr>
            <w:r w:rsidRPr="003C337D">
              <w:t xml:space="preserve">apply the NAPLAN marking rubric to mark all scripts accurately, objectively and consistently in accordance with </w:t>
            </w:r>
            <w:r>
              <w:t>VCAA</w:t>
            </w:r>
            <w:r w:rsidRPr="003C337D">
              <w:t xml:space="preserve"> and ACARA procedures and </w:t>
            </w:r>
            <w:proofErr w:type="gramStart"/>
            <w:r w:rsidRPr="003C337D">
              <w:t>instructions</w:t>
            </w:r>
            <w:proofErr w:type="gramEnd"/>
            <w:r w:rsidRPr="003C337D">
              <w:t xml:space="preserve"> </w:t>
            </w:r>
          </w:p>
          <w:p w14:paraId="7422D761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</w:pPr>
            <w:r w:rsidRPr="003C337D">
              <w:t>lead and manage a team of markers to deliver results to a specified deadline, including marker support processes such as provid</w:t>
            </w:r>
            <w:r>
              <w:t>ing</w:t>
            </w:r>
            <w:r w:rsidRPr="003C337D">
              <w:t xml:space="preserve"> guidance and advice to markers on the reliability of their </w:t>
            </w:r>
            <w:proofErr w:type="gramStart"/>
            <w:r w:rsidRPr="003C337D">
              <w:t>marking</w:t>
            </w:r>
            <w:proofErr w:type="gramEnd"/>
          </w:p>
          <w:p w14:paraId="77ADA723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</w:pPr>
            <w:r w:rsidRPr="003C337D">
              <w:t xml:space="preserve">ensure quality control procedures are applied as necessary to maintain fairness to students and public </w:t>
            </w:r>
            <w:proofErr w:type="gramStart"/>
            <w:r w:rsidRPr="003C337D">
              <w:t>accountability</w:t>
            </w:r>
            <w:proofErr w:type="gramEnd"/>
          </w:p>
          <w:p w14:paraId="5BF1D024" w14:textId="77777777" w:rsidR="004E19C7" w:rsidRPr="005709C8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3C337D">
              <w:rPr>
                <w:rFonts w:eastAsia="Arial"/>
              </w:rPr>
              <w:t xml:space="preserve">be receptive to ongoing support and instruction from professional leaders as part of the quality assurance protocols as necessary to ensure fairness to students and maintain public </w:t>
            </w:r>
            <w:proofErr w:type="gramStart"/>
            <w:r w:rsidRPr="003C337D">
              <w:rPr>
                <w:rFonts w:eastAsia="Arial"/>
              </w:rPr>
              <w:t>accountability</w:t>
            </w:r>
            <w:proofErr w:type="gramEnd"/>
          </w:p>
          <w:p w14:paraId="66CADA9B" w14:textId="42F57FE3" w:rsidR="004E19C7" w:rsidRPr="007F1175" w:rsidRDefault="45FBBBBC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7F1175">
              <w:rPr>
                <w:rFonts w:eastAsia="Arial"/>
              </w:rPr>
              <w:t xml:space="preserve">be available to complete role-specific duties (including marking and marker monitoring activities) </w:t>
            </w:r>
            <w:r w:rsidR="00AD74E6" w:rsidRPr="007F1175">
              <w:rPr>
                <w:rFonts w:eastAsia="Arial" w:cs="Arial"/>
                <w:sz w:val="20"/>
                <w:szCs w:val="20"/>
              </w:rPr>
              <w:t>throughout the marking operation.</w:t>
            </w:r>
          </w:p>
          <w:p w14:paraId="5F3805CC" w14:textId="15B304B2" w:rsidR="001C1491" w:rsidRPr="001C1491" w:rsidRDefault="001C1491" w:rsidP="001C1491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>
              <w:rPr>
                <w:rFonts w:eastAsia="Arial"/>
              </w:rPr>
              <w:t xml:space="preserve">be available to be contacted (by phone, email, or messaging within the marking platform) during </w:t>
            </w:r>
            <w:proofErr w:type="gramStart"/>
            <w:r>
              <w:rPr>
                <w:rFonts w:eastAsia="Arial"/>
              </w:rPr>
              <w:t>marking</w:t>
            </w:r>
            <w:proofErr w:type="gramEnd"/>
          </w:p>
          <w:p w14:paraId="71120954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</w:pPr>
            <w:r w:rsidRPr="003C337D">
              <w:t xml:space="preserve">maintain accurate records of marker progress and all marker monitoring </w:t>
            </w:r>
            <w:proofErr w:type="gramStart"/>
            <w:r w:rsidRPr="003C337D">
              <w:t>activities</w:t>
            </w:r>
            <w:proofErr w:type="gramEnd"/>
          </w:p>
          <w:p w14:paraId="5BFCBDD2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</w:pPr>
            <w:r w:rsidRPr="003C337D">
              <w:t xml:space="preserve">maintain confidentiality on all aspects of training and marking, and privacy regarding information </w:t>
            </w:r>
            <w:proofErr w:type="gramStart"/>
            <w:r w:rsidRPr="003C337D">
              <w:t>accessed</w:t>
            </w:r>
            <w:proofErr w:type="gramEnd"/>
          </w:p>
          <w:p w14:paraId="0A0B071F" w14:textId="77777777" w:rsidR="004E19C7" w:rsidRPr="00F47921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037398">
              <w:rPr>
                <w:rFonts w:eastAsia="Arial"/>
              </w:rPr>
              <w:t>follow marking operation procedures as further detailed upon appointment</w:t>
            </w:r>
            <w:r w:rsidRPr="00037398">
              <w:t>.</w:t>
            </w:r>
            <w:r>
              <w:t xml:space="preserve"> </w:t>
            </w:r>
            <w:r w:rsidRPr="003C337D">
              <w:t xml:space="preserve"> </w:t>
            </w:r>
          </w:p>
        </w:tc>
      </w:tr>
      <w:tr w:rsidR="004E19C7" w14:paraId="1D79A5CC" w14:textId="77777777" w:rsidTr="013237CF">
        <w:tc>
          <w:tcPr>
            <w:tcW w:w="860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427C454A" w14:textId="0FD4786E" w:rsidR="004E19C7" w:rsidRDefault="45FBBBBC" w:rsidP="013237CF">
            <w:pPr>
              <w:pStyle w:val="Heading5"/>
              <w:keepNext w:val="0"/>
              <w:spacing w:before="40"/>
              <w:rPr>
                <w:rFonts w:eastAsiaTheme="minorEastAsia" w:cstheme="minorBidi"/>
                <w:color w:val="0099E3" w:themeColor="accent1"/>
                <w:sz w:val="22"/>
                <w:szCs w:val="22"/>
              </w:rPr>
            </w:pPr>
            <w:r w:rsidRPr="013237CF">
              <w:rPr>
                <w:rFonts w:eastAsiaTheme="minorEastAsia" w:cstheme="minorBidi"/>
                <w:color w:val="0099E3" w:themeColor="accent1"/>
                <w:sz w:val="22"/>
                <w:szCs w:val="22"/>
              </w:rPr>
              <w:t>Profession</w:t>
            </w:r>
            <w:r w:rsidR="0F52F66B" w:rsidRPr="013237CF">
              <w:rPr>
                <w:rFonts w:eastAsiaTheme="minorEastAsia" w:cstheme="minorBidi"/>
                <w:color w:val="0099E3" w:themeColor="accent1"/>
                <w:sz w:val="22"/>
                <w:szCs w:val="22"/>
              </w:rPr>
              <w:t>al L</w:t>
            </w:r>
            <w:r w:rsidRPr="013237CF">
              <w:rPr>
                <w:rFonts w:eastAsiaTheme="minorEastAsia" w:cstheme="minorBidi"/>
                <w:color w:val="0099E3" w:themeColor="accent1"/>
                <w:sz w:val="22"/>
                <w:szCs w:val="22"/>
              </w:rPr>
              <w:t>eaders</w:t>
            </w:r>
          </w:p>
        </w:tc>
        <w:tc>
          <w:tcPr>
            <w:tcW w:w="4140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18A1377" w14:textId="77777777" w:rsidR="002D08C0" w:rsidRPr="002D08C0" w:rsidRDefault="004E19C7" w:rsidP="002D08C0">
            <w:pPr>
              <w:pStyle w:val="TableBullet"/>
              <w:numPr>
                <w:ilvl w:val="0"/>
                <w:numId w:val="0"/>
              </w:numPr>
              <w:ind w:left="284"/>
              <w:rPr>
                <w:rFonts w:eastAsia="Arial"/>
              </w:rPr>
            </w:pPr>
            <w:r w:rsidRPr="003C337D">
              <w:rPr>
                <w:rFonts w:eastAsia="Arial"/>
              </w:rPr>
              <w:t xml:space="preserve">As a </w:t>
            </w:r>
            <w:r w:rsidRPr="003C337D">
              <w:rPr>
                <w:rFonts w:eastAsia="Arial"/>
                <w:b/>
                <w:bCs/>
              </w:rPr>
              <w:t>professional leader</w:t>
            </w:r>
            <w:r w:rsidRPr="00030AA3">
              <w:rPr>
                <w:rFonts w:eastAsia="Arial"/>
              </w:rPr>
              <w:t>,</w:t>
            </w:r>
            <w:r w:rsidRPr="003C337D">
              <w:rPr>
                <w:rFonts w:eastAsia="Arial"/>
              </w:rPr>
              <w:t xml:space="preserve"> </w:t>
            </w:r>
            <w:r w:rsidR="002D08C0">
              <w:t xml:space="preserve">to support the VCAA to meet National deadlines </w:t>
            </w:r>
            <w:r w:rsidR="002D08C0" w:rsidRPr="003C337D">
              <w:t xml:space="preserve">you are </w:t>
            </w:r>
            <w:r w:rsidR="002D08C0">
              <w:t>expected</w:t>
            </w:r>
            <w:r w:rsidR="002D08C0" w:rsidRPr="003C337D">
              <w:t xml:space="preserve"> to:</w:t>
            </w:r>
          </w:p>
          <w:p w14:paraId="6F7C36AD" w14:textId="7DA0EBFC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3C337D">
              <w:rPr>
                <w:rFonts w:eastAsia="Arial"/>
              </w:rPr>
              <w:t xml:space="preserve">complete all required role-specific training prior to the marking operation in accordance with </w:t>
            </w:r>
            <w:r>
              <w:rPr>
                <w:rFonts w:eastAsia="Arial"/>
              </w:rPr>
              <w:t>VCAA</w:t>
            </w:r>
            <w:r w:rsidRPr="003C337D">
              <w:rPr>
                <w:rFonts w:eastAsia="Arial"/>
              </w:rPr>
              <w:t xml:space="preserve"> procedures and </w:t>
            </w:r>
            <w:proofErr w:type="gramStart"/>
            <w:r w:rsidRPr="003C337D">
              <w:rPr>
                <w:rFonts w:eastAsia="Arial"/>
              </w:rPr>
              <w:t>instructions</w:t>
            </w:r>
            <w:proofErr w:type="gramEnd"/>
          </w:p>
          <w:p w14:paraId="0B4A7F97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3C337D">
              <w:rPr>
                <w:rFonts w:eastAsia="Arial"/>
              </w:rPr>
              <w:t xml:space="preserve">be able to work from home in a way that maintains the security </w:t>
            </w:r>
            <w:r>
              <w:rPr>
                <w:rFonts w:eastAsia="Arial"/>
              </w:rPr>
              <w:t xml:space="preserve">and confidentiality </w:t>
            </w:r>
            <w:r w:rsidRPr="003C337D">
              <w:rPr>
                <w:rFonts w:eastAsia="Arial"/>
              </w:rPr>
              <w:t xml:space="preserve">of student writing scripts, assessment information and </w:t>
            </w:r>
            <w:proofErr w:type="gramStart"/>
            <w:r w:rsidRPr="003C337D">
              <w:rPr>
                <w:rFonts w:eastAsia="Arial"/>
              </w:rPr>
              <w:t>materials</w:t>
            </w:r>
            <w:proofErr w:type="gramEnd"/>
          </w:p>
          <w:p w14:paraId="440D7755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3C337D">
              <w:rPr>
                <w:rFonts w:eastAsia="Arial"/>
              </w:rPr>
              <w:t xml:space="preserve">apply the NAPLAN marking rubric to mark all scripts accurately, objectively and consistently in accordance with </w:t>
            </w:r>
            <w:r>
              <w:rPr>
                <w:rFonts w:eastAsia="Arial"/>
              </w:rPr>
              <w:t>VCAA</w:t>
            </w:r>
            <w:r w:rsidRPr="003C337D">
              <w:rPr>
                <w:rFonts w:eastAsia="Arial"/>
              </w:rPr>
              <w:t xml:space="preserve"> and ACARA procedures and </w:t>
            </w:r>
            <w:proofErr w:type="gramStart"/>
            <w:r w:rsidRPr="003C337D">
              <w:rPr>
                <w:rFonts w:eastAsia="Arial"/>
              </w:rPr>
              <w:t>instructions</w:t>
            </w:r>
            <w:proofErr w:type="gramEnd"/>
            <w:r w:rsidRPr="003C337D">
              <w:rPr>
                <w:rFonts w:eastAsia="Arial"/>
              </w:rPr>
              <w:t xml:space="preserve"> </w:t>
            </w:r>
          </w:p>
          <w:p w14:paraId="53A7C98D" w14:textId="77777777" w:rsidR="004E19C7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3C337D">
              <w:rPr>
                <w:rFonts w:eastAsia="Arial"/>
              </w:rPr>
              <w:lastRenderedPageBreak/>
              <w:t xml:space="preserve">lead and manage a team of group leaders to deliver results to a specified deadline, including marker support processes such as check marking, and monitoring of control script </w:t>
            </w:r>
            <w:proofErr w:type="gramStart"/>
            <w:r w:rsidRPr="003C337D">
              <w:rPr>
                <w:rFonts w:eastAsia="Arial"/>
              </w:rPr>
              <w:t>variance</w:t>
            </w:r>
            <w:proofErr w:type="gramEnd"/>
            <w:r w:rsidRPr="003C337D">
              <w:rPr>
                <w:rFonts w:eastAsia="Arial"/>
              </w:rPr>
              <w:t xml:space="preserve"> </w:t>
            </w:r>
          </w:p>
          <w:p w14:paraId="384C5E4C" w14:textId="76D89DA4" w:rsidR="001C1491" w:rsidRPr="007F1175" w:rsidRDefault="004E19C7" w:rsidP="007F1175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7F1175">
              <w:rPr>
                <w:rFonts w:eastAsia="Arial"/>
              </w:rPr>
              <w:t>be available to complete role-specific duties (including marking and</w:t>
            </w:r>
            <w:r w:rsidR="00AD74E6" w:rsidRPr="007F1175">
              <w:rPr>
                <w:rFonts w:eastAsia="Arial"/>
              </w:rPr>
              <w:t xml:space="preserve"> marker monitoring activities) </w:t>
            </w:r>
            <w:r w:rsidR="00AD74E6" w:rsidRPr="007F1175">
              <w:rPr>
                <w:rFonts w:eastAsia="Arial" w:cs="Arial"/>
                <w:sz w:val="20"/>
                <w:szCs w:val="20"/>
              </w:rPr>
              <w:t>throughout the marking operation.</w:t>
            </w:r>
          </w:p>
          <w:p w14:paraId="081621FE" w14:textId="22BE66D9" w:rsidR="001C1491" w:rsidRPr="007F1175" w:rsidRDefault="001C1491" w:rsidP="007F1175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>
              <w:rPr>
                <w:rFonts w:eastAsia="Arial"/>
              </w:rPr>
              <w:t xml:space="preserve">be available to be contacted (by phone, email, or messaging within the marking platform) during </w:t>
            </w:r>
            <w:proofErr w:type="gramStart"/>
            <w:r>
              <w:rPr>
                <w:rFonts w:eastAsia="Arial"/>
              </w:rPr>
              <w:t>marking</w:t>
            </w:r>
            <w:proofErr w:type="gramEnd"/>
          </w:p>
          <w:p w14:paraId="2775EE18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3C337D">
              <w:rPr>
                <w:rFonts w:eastAsia="Arial"/>
              </w:rPr>
              <w:t xml:space="preserve">provide guidance and advice to group leaders on the reliability of their </w:t>
            </w:r>
            <w:proofErr w:type="gramStart"/>
            <w:r w:rsidRPr="003C337D">
              <w:rPr>
                <w:rFonts w:eastAsia="Arial"/>
              </w:rPr>
              <w:t>marking</w:t>
            </w:r>
            <w:proofErr w:type="gramEnd"/>
          </w:p>
          <w:p w14:paraId="723BDAB1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3C337D">
              <w:rPr>
                <w:rFonts w:eastAsia="Arial"/>
              </w:rPr>
              <w:t xml:space="preserve">advise group leaders on marker support in consultation with the manager of </w:t>
            </w:r>
            <w:proofErr w:type="gramStart"/>
            <w:r w:rsidRPr="003C337D">
              <w:rPr>
                <w:rFonts w:eastAsia="Arial"/>
              </w:rPr>
              <w:t>marking</w:t>
            </w:r>
            <w:proofErr w:type="gramEnd"/>
          </w:p>
          <w:p w14:paraId="7D41BF8B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3C337D">
              <w:rPr>
                <w:rFonts w:eastAsia="Arial"/>
              </w:rPr>
              <w:t xml:space="preserve">provide guidance and advice to markers on the reliability of their marking when professional leader intervention is </w:t>
            </w:r>
            <w:proofErr w:type="gramStart"/>
            <w:r w:rsidRPr="003C337D">
              <w:rPr>
                <w:rFonts w:eastAsia="Arial"/>
              </w:rPr>
              <w:t>required</w:t>
            </w:r>
            <w:proofErr w:type="gramEnd"/>
          </w:p>
          <w:p w14:paraId="5E5E3274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3C337D">
              <w:rPr>
                <w:rFonts w:eastAsia="Arial"/>
              </w:rPr>
              <w:t xml:space="preserve">maintain accurate records of marker and group leader progress and all monitoring activities, including online meetings and </w:t>
            </w:r>
            <w:proofErr w:type="gramStart"/>
            <w:r w:rsidRPr="003C337D">
              <w:rPr>
                <w:rFonts w:eastAsia="Arial"/>
              </w:rPr>
              <w:t>retraining</w:t>
            </w:r>
            <w:proofErr w:type="gramEnd"/>
          </w:p>
          <w:p w14:paraId="5EC268D3" w14:textId="77777777" w:rsidR="004E19C7" w:rsidRPr="003C337D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3C337D">
              <w:rPr>
                <w:rFonts w:eastAsia="Arial"/>
              </w:rPr>
              <w:t xml:space="preserve">maintain confidentiality on all aspects of training and marking, and privacy regarding information </w:t>
            </w:r>
            <w:proofErr w:type="gramStart"/>
            <w:r w:rsidRPr="003C337D">
              <w:rPr>
                <w:rFonts w:eastAsia="Arial"/>
              </w:rPr>
              <w:t>accessed</w:t>
            </w:r>
            <w:proofErr w:type="gramEnd"/>
          </w:p>
          <w:p w14:paraId="633C5AF0" w14:textId="77777777" w:rsidR="004E19C7" w:rsidRPr="00F47921" w:rsidRDefault="004E19C7" w:rsidP="004E19C7">
            <w:pPr>
              <w:pStyle w:val="TableBullet"/>
              <w:tabs>
                <w:tab w:val="clear" w:pos="360"/>
                <w:tab w:val="num" w:pos="284"/>
              </w:tabs>
              <w:ind w:left="284" w:hanging="171"/>
              <w:rPr>
                <w:rFonts w:eastAsia="Arial"/>
              </w:rPr>
            </w:pPr>
            <w:r w:rsidRPr="00037398">
              <w:rPr>
                <w:rFonts w:eastAsia="Arial"/>
              </w:rPr>
              <w:t>follow marking operation procedures as further detailed upon appointment</w:t>
            </w:r>
            <w:r w:rsidRPr="00037398">
              <w:t>.</w:t>
            </w:r>
            <w:r>
              <w:t xml:space="preserve"> </w:t>
            </w:r>
            <w:r w:rsidRPr="003C337D">
              <w:t xml:space="preserve"> </w:t>
            </w:r>
          </w:p>
        </w:tc>
      </w:tr>
    </w:tbl>
    <w:p w14:paraId="5EDA3935" w14:textId="789245B7" w:rsidR="004E19C7" w:rsidRPr="003C337D" w:rsidRDefault="004E19C7" w:rsidP="004E19C7">
      <w:pPr>
        <w:pStyle w:val="Heading4"/>
      </w:pPr>
      <w:r>
        <w:lastRenderedPageBreak/>
        <w:br/>
      </w:r>
      <w:r w:rsidR="45FBBBBC">
        <w:t>Training and marking</w:t>
      </w:r>
    </w:p>
    <w:p w14:paraId="74D185A2" w14:textId="77777777" w:rsidR="004E19C7" w:rsidRDefault="45FBBBBC" w:rsidP="004E19C7">
      <w:pPr>
        <w:pStyle w:val="BodyText"/>
      </w:pPr>
      <w:r>
        <w:t>Once appointed, all markers will be required to:</w:t>
      </w:r>
    </w:p>
    <w:p w14:paraId="2500A0D3" w14:textId="77777777" w:rsidR="004E19C7" w:rsidRDefault="004E19C7" w:rsidP="004E19C7">
      <w:pPr>
        <w:pStyle w:val="ListBullet"/>
      </w:pPr>
      <w:r w:rsidRPr="003C337D">
        <w:rPr>
          <w:rFonts w:eastAsia="Arial"/>
        </w:rPr>
        <w:t>successfully</w:t>
      </w:r>
      <w:r w:rsidRPr="003C337D">
        <w:t xml:space="preserve"> complete the </w:t>
      </w:r>
      <w:r>
        <w:t xml:space="preserve">role-specific </w:t>
      </w:r>
      <w:r w:rsidRPr="003C337D">
        <w:t xml:space="preserve">NAPLAN </w:t>
      </w:r>
      <w:r>
        <w:t>marking</w:t>
      </w:r>
      <w:r w:rsidRPr="003C337D">
        <w:t xml:space="preserve"> procedure course</w:t>
      </w:r>
    </w:p>
    <w:p w14:paraId="242673A1" w14:textId="77777777" w:rsidR="004E19C7" w:rsidRDefault="004E19C7" w:rsidP="004E19C7">
      <w:pPr>
        <w:pStyle w:val="ListBullet"/>
      </w:pPr>
      <w:r>
        <w:t xml:space="preserve">successfully complete </w:t>
      </w:r>
      <w:r w:rsidRPr="003C337D">
        <w:t xml:space="preserve">the ACARA </w:t>
      </w:r>
      <w:r>
        <w:t xml:space="preserve">NAPLAN </w:t>
      </w:r>
      <w:r w:rsidRPr="003C337D">
        <w:t xml:space="preserve">writing marking </w:t>
      </w:r>
      <w:r>
        <w:t xml:space="preserve">training </w:t>
      </w:r>
      <w:r w:rsidRPr="003C337D">
        <w:t xml:space="preserve">course </w:t>
      </w:r>
    </w:p>
    <w:p w14:paraId="722EAB12" w14:textId="1F69A8C6" w:rsidR="004E19C7" w:rsidRPr="0093464B" w:rsidRDefault="004E19C7" w:rsidP="004E19C7">
      <w:pPr>
        <w:pStyle w:val="ListBullet"/>
      </w:pPr>
      <w:r>
        <w:t>attend</w:t>
      </w:r>
      <w:r w:rsidRPr="003C337D">
        <w:t xml:space="preserve"> a live training webinar </w:t>
      </w:r>
      <w:r>
        <w:t>on Saturday 15</w:t>
      </w:r>
      <w:r w:rsidR="00AA3C55" w:rsidRPr="00AA3C55">
        <w:rPr>
          <w:vertAlign w:val="superscript"/>
        </w:rPr>
        <w:t>th</w:t>
      </w:r>
      <w:r w:rsidR="00AA3C55">
        <w:t xml:space="preserve"> </w:t>
      </w:r>
      <w:r>
        <w:t xml:space="preserve">March 2025. </w:t>
      </w:r>
    </w:p>
    <w:p w14:paraId="0365CB9A" w14:textId="4FD8A291" w:rsidR="004E19C7" w:rsidRDefault="004E19C7" w:rsidP="004E19C7">
      <w:pPr>
        <w:pStyle w:val="BodyText"/>
      </w:pPr>
      <w:r>
        <w:t>In addition to the above, appointed professional leaders</w:t>
      </w:r>
      <w:r w:rsidR="00910F3B">
        <w:t xml:space="preserve"> and group leaders</w:t>
      </w:r>
      <w:r>
        <w:t xml:space="preserve"> will be required to attend a live training webinar on Thursday 13</w:t>
      </w:r>
      <w:r w:rsidR="00AA3C55" w:rsidRPr="00AA3C55">
        <w:rPr>
          <w:vertAlign w:val="superscript"/>
        </w:rPr>
        <w:t>th</w:t>
      </w:r>
      <w:r w:rsidR="00AA3C55">
        <w:t xml:space="preserve"> </w:t>
      </w:r>
      <w:r>
        <w:t>March 2025.</w:t>
      </w:r>
    </w:p>
    <w:p w14:paraId="7340825F" w14:textId="77777777" w:rsidR="004E19C7" w:rsidRPr="003C337D" w:rsidRDefault="004E19C7" w:rsidP="004E19C7">
      <w:pPr>
        <w:pStyle w:val="BodyText"/>
      </w:pPr>
      <w:r>
        <w:t xml:space="preserve">Appointed markers must successfully complete all required training </w:t>
      </w:r>
      <w:r w:rsidRPr="003C337D">
        <w:t>before being permitted to mark student responses in the live marking operation.</w:t>
      </w:r>
    </w:p>
    <w:p w14:paraId="0CD675E5" w14:textId="77777777" w:rsidR="004E19C7" w:rsidRPr="003C337D" w:rsidRDefault="004E19C7" w:rsidP="004E19C7">
      <w:pPr>
        <w:pStyle w:val="BodyText"/>
      </w:pPr>
      <w:r w:rsidRPr="003C337D">
        <w:t>Please note that the training webinar</w:t>
      </w:r>
      <w:r>
        <w:t>s</w:t>
      </w:r>
      <w:r w:rsidRPr="003C337D">
        <w:t xml:space="preserve"> will not be repeated. Attendance is required for the entire duration of the live training. </w:t>
      </w:r>
    </w:p>
    <w:p w14:paraId="253EBEB5" w14:textId="77777777" w:rsidR="007F1175" w:rsidRDefault="45FBBBBC" w:rsidP="013237CF">
      <w:pPr>
        <w:pStyle w:val="BodyText"/>
      </w:pPr>
      <w:r>
        <w:t>The marking of all NAPLAN writing tests will be completed remotely us</w:t>
      </w:r>
      <w:r w:rsidR="00A415D5">
        <w:t xml:space="preserve">ing an online marking platform. </w:t>
      </w:r>
    </w:p>
    <w:p w14:paraId="0DE9814F" w14:textId="26E473E4" w:rsidR="013237CF" w:rsidRDefault="00ED2762" w:rsidP="013237CF">
      <w:pPr>
        <w:pStyle w:val="BodyText"/>
      </w:pPr>
      <w:r w:rsidRPr="007F1175">
        <w:t>The marking platform is</w:t>
      </w:r>
      <w:r w:rsidR="45FBBBBC" w:rsidRPr="007F1175">
        <w:t xml:space="preserve"> expected to </w:t>
      </w:r>
      <w:r w:rsidRPr="007F1175">
        <w:t>open o</w:t>
      </w:r>
      <w:r w:rsidR="45FBBBBC" w:rsidRPr="007F1175">
        <w:t>n Sunday</w:t>
      </w:r>
      <w:r w:rsidR="653EDA8D" w:rsidRPr="007F1175">
        <w:t xml:space="preserve"> </w:t>
      </w:r>
      <w:r w:rsidR="45FBBBBC" w:rsidRPr="007F1175">
        <w:t>1</w:t>
      </w:r>
      <w:r w:rsidR="375F209C" w:rsidRPr="007F1175">
        <w:t>6</w:t>
      </w:r>
      <w:r w:rsidR="45FBBBBC" w:rsidRPr="007F1175">
        <w:rPr>
          <w:vertAlign w:val="superscript"/>
        </w:rPr>
        <w:t>th</w:t>
      </w:r>
      <w:r w:rsidR="00AA3C55" w:rsidRPr="007F1175">
        <w:t xml:space="preserve"> </w:t>
      </w:r>
      <w:r w:rsidR="45FBBBBC" w:rsidRPr="007F1175">
        <w:t>March 2025</w:t>
      </w:r>
      <w:r w:rsidRPr="007F1175">
        <w:t>.</w:t>
      </w:r>
    </w:p>
    <w:p w14:paraId="585DB532" w14:textId="77777777" w:rsidR="004E19C7" w:rsidRPr="001E359A" w:rsidRDefault="45FBBBBC" w:rsidP="004E19C7">
      <w:pPr>
        <w:pStyle w:val="Heading3"/>
        <w:rPr>
          <w:color w:val="999999" w:themeColor="accent2"/>
        </w:rPr>
      </w:pPr>
      <w:r w:rsidRPr="013237CF">
        <w:rPr>
          <w:rFonts w:eastAsiaTheme="minorEastAsia" w:cstheme="minorBidi"/>
          <w:color w:val="0099E3" w:themeColor="accent1"/>
          <w:sz w:val="24"/>
        </w:rPr>
        <w:t>What we are looking for</w:t>
      </w:r>
    </w:p>
    <w:p w14:paraId="1DFD2538" w14:textId="77777777" w:rsidR="004E19C7" w:rsidRPr="003C337D" w:rsidRDefault="45FBBBBC" w:rsidP="004E19C7">
      <w:pPr>
        <w:pStyle w:val="BodyText"/>
      </w:pPr>
      <w:r>
        <w:t>To apply for a NAPLAN writing task marking role, you must:</w:t>
      </w:r>
    </w:p>
    <w:p w14:paraId="1B23DF27" w14:textId="5C51BBFD" w:rsidR="0968A6FF" w:rsidRDefault="0968A6FF" w:rsidP="013237CF">
      <w:pPr>
        <w:pStyle w:val="BodyText"/>
      </w:pPr>
      <w:r w:rsidRPr="00AA3C55">
        <w:rPr>
          <w:rFonts w:eastAsiaTheme="minorEastAsia" w:cstheme="minorBidi"/>
          <w:szCs w:val="21"/>
        </w:rPr>
        <w:t>Upho</w:t>
      </w:r>
      <w:r>
        <w:t>ld VCAA values</w:t>
      </w:r>
      <w:r w:rsidR="6F2EF916">
        <w:t xml:space="preserve"> including</w:t>
      </w:r>
      <w:r w:rsidR="0BFCECDC">
        <w:t>:</w:t>
      </w:r>
    </w:p>
    <w:p w14:paraId="4156BE0D" w14:textId="4B547A11" w:rsidR="53075942" w:rsidRDefault="53075942" w:rsidP="013237CF">
      <w:pPr>
        <w:pStyle w:val="ListBullet"/>
      </w:pPr>
      <w:r>
        <w:t>Integrity</w:t>
      </w:r>
    </w:p>
    <w:p w14:paraId="1E425E47" w14:textId="23209605" w:rsidR="5621411B" w:rsidRDefault="5621411B" w:rsidP="00AA3C55">
      <w:pPr>
        <w:pStyle w:val="ListBullet3"/>
        <w:rPr>
          <w:rFonts w:eastAsiaTheme="minorEastAsia"/>
        </w:rPr>
      </w:pPr>
      <w:r w:rsidRPr="013237CF">
        <w:rPr>
          <w:rFonts w:eastAsiaTheme="minorEastAsia"/>
        </w:rPr>
        <w:t>asking questions, raising issues, speaking up and reporting unethical behaviour and misconduct</w:t>
      </w:r>
    </w:p>
    <w:p w14:paraId="5AF62812" w14:textId="49BCD6E5" w:rsidR="5621411B" w:rsidRDefault="5621411B" w:rsidP="00AA3C55">
      <w:pPr>
        <w:pStyle w:val="ListBullet3"/>
        <w:rPr>
          <w:rFonts w:eastAsiaTheme="minorEastAsia"/>
        </w:rPr>
      </w:pPr>
      <w:r w:rsidRPr="013237CF">
        <w:rPr>
          <w:rFonts w:eastAsiaTheme="minorEastAsia"/>
        </w:rPr>
        <w:t xml:space="preserve">acting honestly, </w:t>
      </w:r>
      <w:proofErr w:type="gramStart"/>
      <w:r w:rsidRPr="013237CF">
        <w:rPr>
          <w:rFonts w:eastAsiaTheme="minorEastAsia"/>
        </w:rPr>
        <w:t>openly</w:t>
      </w:r>
      <w:proofErr w:type="gramEnd"/>
      <w:r w:rsidRPr="013237CF">
        <w:rPr>
          <w:rFonts w:eastAsiaTheme="minorEastAsia"/>
        </w:rPr>
        <w:t xml:space="preserve"> and consultatively in the performance of our work and using our positions fairly and responsibly.</w:t>
      </w:r>
    </w:p>
    <w:p w14:paraId="71DD7710" w14:textId="3B831AE6" w:rsidR="53075942" w:rsidRDefault="53075942" w:rsidP="013237CF">
      <w:pPr>
        <w:pStyle w:val="ListBullet"/>
      </w:pPr>
      <w:r>
        <w:t>Impartiality</w:t>
      </w:r>
    </w:p>
    <w:p w14:paraId="4EDBD150" w14:textId="34070781" w:rsidR="64469C7A" w:rsidRDefault="64469C7A" w:rsidP="00AA3C55">
      <w:pPr>
        <w:pStyle w:val="ListBullet3"/>
        <w:rPr>
          <w:rFonts w:eastAsiaTheme="minorEastAsia"/>
        </w:rPr>
      </w:pPr>
      <w:r w:rsidRPr="013237CF">
        <w:rPr>
          <w:rFonts w:eastAsiaTheme="minorEastAsia"/>
        </w:rPr>
        <w:t>acting fairly, consistently, objectively and with equality (in all our interactions and actions)</w:t>
      </w:r>
    </w:p>
    <w:p w14:paraId="2D7FFA1D" w14:textId="484F1083" w:rsidR="64469C7A" w:rsidRDefault="64469C7A" w:rsidP="00AA3C55">
      <w:pPr>
        <w:pStyle w:val="ListBullet3"/>
        <w:rPr>
          <w:rFonts w:eastAsiaTheme="minorEastAsia"/>
        </w:rPr>
      </w:pPr>
      <w:r w:rsidRPr="013237CF">
        <w:rPr>
          <w:rFonts w:eastAsiaTheme="minorEastAsia"/>
        </w:rPr>
        <w:t>following agreed processes and managing issues consistently, fairly and in a timely manner.</w:t>
      </w:r>
    </w:p>
    <w:p w14:paraId="352FB6CE" w14:textId="2C4762AE" w:rsidR="7CD8D273" w:rsidRDefault="7CD8D273" w:rsidP="013237CF">
      <w:pPr>
        <w:pStyle w:val="ListBullet"/>
      </w:pPr>
      <w:r>
        <w:t>Accountability</w:t>
      </w:r>
    </w:p>
    <w:p w14:paraId="479E03BE" w14:textId="18407167" w:rsidR="7CD8D273" w:rsidRDefault="7CD8D273" w:rsidP="00AA3C55">
      <w:pPr>
        <w:pStyle w:val="ListBullet3"/>
        <w:rPr>
          <w:rFonts w:eastAsiaTheme="minorEastAsia"/>
        </w:rPr>
      </w:pPr>
      <w:r w:rsidRPr="013237CF">
        <w:rPr>
          <w:rFonts w:eastAsiaTheme="minorEastAsia"/>
        </w:rPr>
        <w:t xml:space="preserve">considering and accepting the consequences of our action and own our </w:t>
      </w:r>
      <w:proofErr w:type="gramStart"/>
      <w:r w:rsidRPr="013237CF">
        <w:rPr>
          <w:rFonts w:eastAsiaTheme="minorEastAsia"/>
        </w:rPr>
        <w:t>decisions</w:t>
      </w:r>
      <w:proofErr w:type="gramEnd"/>
    </w:p>
    <w:p w14:paraId="00DB5EE4" w14:textId="5E0D0460" w:rsidR="7CD8D273" w:rsidRDefault="7CD8D273" w:rsidP="00AA3C55">
      <w:pPr>
        <w:pStyle w:val="ListBullet3"/>
        <w:rPr>
          <w:rFonts w:eastAsiaTheme="minorEastAsia"/>
        </w:rPr>
      </w:pPr>
      <w:r w:rsidRPr="013237CF">
        <w:rPr>
          <w:rFonts w:eastAsiaTheme="minorEastAsia"/>
        </w:rPr>
        <w:t xml:space="preserve">using, </w:t>
      </w:r>
      <w:proofErr w:type="gramStart"/>
      <w:r w:rsidRPr="013237CF">
        <w:rPr>
          <w:rFonts w:eastAsiaTheme="minorEastAsia"/>
        </w:rPr>
        <w:t>sharing</w:t>
      </w:r>
      <w:proofErr w:type="gramEnd"/>
      <w:r w:rsidRPr="013237CF">
        <w:rPr>
          <w:rFonts w:eastAsiaTheme="minorEastAsia"/>
        </w:rPr>
        <w:t xml:space="preserve"> and disclosing information as intended</w:t>
      </w:r>
    </w:p>
    <w:p w14:paraId="05AE5A3B" w14:textId="401B7E31" w:rsidR="7CD8D273" w:rsidRDefault="7CD8D273" w:rsidP="00AA3C55">
      <w:pPr>
        <w:pStyle w:val="ListBullet3"/>
        <w:rPr>
          <w:rFonts w:eastAsiaTheme="minorEastAsia"/>
        </w:rPr>
      </w:pPr>
      <w:r w:rsidRPr="013237CF">
        <w:rPr>
          <w:rFonts w:eastAsiaTheme="minorEastAsia"/>
        </w:rPr>
        <w:lastRenderedPageBreak/>
        <w:t>acting and making lawful and transparent decisions within our level of authority.</w:t>
      </w:r>
    </w:p>
    <w:p w14:paraId="105879BF" w14:textId="790AB271" w:rsidR="53075942" w:rsidRDefault="53075942" w:rsidP="013237CF">
      <w:pPr>
        <w:pStyle w:val="ListBullet"/>
      </w:pPr>
      <w:r>
        <w:t>Respect</w:t>
      </w:r>
    </w:p>
    <w:p w14:paraId="26F6B790" w14:textId="43F94815" w:rsidR="29441F93" w:rsidRDefault="29441F93" w:rsidP="00AA3C55">
      <w:pPr>
        <w:pStyle w:val="ListBullet3"/>
        <w:rPr>
          <w:rFonts w:eastAsiaTheme="minorEastAsia"/>
        </w:rPr>
      </w:pPr>
      <w:r w:rsidRPr="013237CF">
        <w:rPr>
          <w:rFonts w:eastAsiaTheme="minorEastAsia"/>
        </w:rPr>
        <w:t xml:space="preserve">treating everyone in a considerate, </w:t>
      </w:r>
      <w:proofErr w:type="gramStart"/>
      <w:r w:rsidRPr="013237CF">
        <w:rPr>
          <w:rFonts w:eastAsiaTheme="minorEastAsia"/>
        </w:rPr>
        <w:t>fair</w:t>
      </w:r>
      <w:proofErr w:type="gramEnd"/>
      <w:r w:rsidRPr="013237CF">
        <w:rPr>
          <w:rFonts w:eastAsiaTheme="minorEastAsia"/>
        </w:rPr>
        <w:t xml:space="preserve"> and courteous manner</w:t>
      </w:r>
    </w:p>
    <w:p w14:paraId="40D1B34C" w14:textId="3F8C3D73" w:rsidR="29441F93" w:rsidRDefault="29441F93" w:rsidP="00AA3C55">
      <w:pPr>
        <w:pStyle w:val="ListBullet3"/>
        <w:rPr>
          <w:rFonts w:eastAsiaTheme="minorEastAsia"/>
        </w:rPr>
      </w:pPr>
      <w:r w:rsidRPr="013237CF">
        <w:rPr>
          <w:rFonts w:eastAsiaTheme="minorEastAsia"/>
        </w:rPr>
        <w:t>maintaining confidentiality and treating private information properly</w:t>
      </w:r>
    </w:p>
    <w:p w14:paraId="16D70844" w14:textId="7EBE14A6" w:rsidR="29441F93" w:rsidRDefault="29441F93" w:rsidP="00AA3C55">
      <w:pPr>
        <w:pStyle w:val="ListBullet3"/>
        <w:rPr>
          <w:rFonts w:eastAsiaTheme="minorEastAsia"/>
        </w:rPr>
      </w:pPr>
      <w:r w:rsidRPr="013237CF">
        <w:rPr>
          <w:rFonts w:eastAsiaTheme="minorEastAsia"/>
        </w:rPr>
        <w:t>collaborating and engaging constructively with each other working towards a common goal.</w:t>
      </w:r>
    </w:p>
    <w:p w14:paraId="75FCF596" w14:textId="27427C52" w:rsidR="013237CF" w:rsidRDefault="013237CF" w:rsidP="013237CF">
      <w:pPr>
        <w:pStyle w:val="ListBullet"/>
        <w:numPr>
          <w:ilvl w:val="0"/>
          <w:numId w:val="0"/>
        </w:numPr>
        <w:rPr>
          <w:rFonts w:eastAsiaTheme="minorEastAsia" w:cstheme="minorBidi"/>
          <w:szCs w:val="21"/>
        </w:rPr>
      </w:pPr>
    </w:p>
    <w:p w14:paraId="728ED9AF" w14:textId="762E4416" w:rsidR="589FD875" w:rsidRPr="00AF759B" w:rsidRDefault="589FD875" w:rsidP="013237CF">
      <w:pPr>
        <w:pStyle w:val="ListBullet"/>
        <w:numPr>
          <w:ilvl w:val="0"/>
          <w:numId w:val="0"/>
        </w:numPr>
        <w:rPr>
          <w:rFonts w:asciiTheme="majorHAnsi" w:eastAsiaTheme="minorEastAsia" w:hAnsiTheme="majorHAnsi" w:cstheme="minorBidi"/>
          <w:b/>
          <w:bCs/>
          <w:color w:val="0099E3" w:themeColor="accent1"/>
          <w:sz w:val="24"/>
        </w:rPr>
      </w:pPr>
      <w:r w:rsidRPr="00AF759B">
        <w:rPr>
          <w:rFonts w:asciiTheme="majorHAnsi" w:eastAsiaTheme="minorEastAsia" w:hAnsiTheme="majorHAnsi" w:cstheme="minorBidi"/>
          <w:b/>
          <w:bCs/>
          <w:color w:val="0099E3" w:themeColor="accent1"/>
          <w:sz w:val="24"/>
        </w:rPr>
        <w:t>Marking eligibility</w:t>
      </w:r>
    </w:p>
    <w:p w14:paraId="138997F5" w14:textId="77777777" w:rsidR="004E19C7" w:rsidRPr="003C337D" w:rsidRDefault="004E19C7" w:rsidP="004E19C7">
      <w:pPr>
        <w:pStyle w:val="ListBullet"/>
      </w:pPr>
      <w:r>
        <w:t xml:space="preserve">have </w:t>
      </w:r>
      <w:r w:rsidRPr="003C337D">
        <w:t xml:space="preserve">relevant teaching and literacy experience including an understanding of assessment based on criteria and standards. English teaching experience from at least a Year 3 level is </w:t>
      </w:r>
      <w:proofErr w:type="gramStart"/>
      <w:r w:rsidRPr="003C337D">
        <w:t>desired</w:t>
      </w:r>
      <w:proofErr w:type="gramEnd"/>
    </w:p>
    <w:p w14:paraId="691191AB" w14:textId="7B3DA653" w:rsidR="004E19C7" w:rsidRPr="003C337D" w:rsidRDefault="45FBBBBC" w:rsidP="004E19C7">
      <w:pPr>
        <w:pStyle w:val="ListBullet"/>
      </w:pPr>
      <w:r>
        <w:t xml:space="preserve">have sufficient computer literacy skills to perform fundamental tasks on a computer, which includes understanding marking software, applications, programs and </w:t>
      </w:r>
      <w:proofErr w:type="gramStart"/>
      <w:r>
        <w:t>tools</w:t>
      </w:r>
      <w:proofErr w:type="gramEnd"/>
    </w:p>
    <w:p w14:paraId="620E40A9" w14:textId="77777777" w:rsidR="004E19C7" w:rsidRDefault="004E19C7" w:rsidP="004E19C7">
      <w:pPr>
        <w:pStyle w:val="ListBullet"/>
      </w:pPr>
      <w:r>
        <w:t>successfully complete all required training</w:t>
      </w:r>
    </w:p>
    <w:p w14:paraId="57D370AE" w14:textId="77777777" w:rsidR="004E19C7" w:rsidRPr="003C337D" w:rsidRDefault="004E19C7" w:rsidP="004E19C7">
      <w:pPr>
        <w:pStyle w:val="ListBullet"/>
      </w:pPr>
      <w:r>
        <w:t xml:space="preserve">be able to accurately mark NAPLAN student writing scripts using the criteria in the NAPLAN marking guide and marking framework presented in </w:t>
      </w:r>
      <w:proofErr w:type="gramStart"/>
      <w:r>
        <w:t>training</w:t>
      </w:r>
      <w:proofErr w:type="gramEnd"/>
    </w:p>
    <w:p w14:paraId="6596A285" w14:textId="77777777" w:rsidR="004E19C7" w:rsidRPr="003C337D" w:rsidRDefault="004E19C7" w:rsidP="004E19C7">
      <w:pPr>
        <w:pStyle w:val="ListBullet"/>
      </w:pPr>
      <w:r>
        <w:t>be able</w:t>
      </w:r>
      <w:r w:rsidRPr="003C337D">
        <w:t xml:space="preserve"> to work from home in a secure way that ensures the security</w:t>
      </w:r>
      <w:r>
        <w:t xml:space="preserve"> and confidentiality</w:t>
      </w:r>
      <w:r w:rsidRPr="003C337D">
        <w:t xml:space="preserve"> of student </w:t>
      </w:r>
      <w:proofErr w:type="gramStart"/>
      <w:r w:rsidRPr="003C337D">
        <w:t>scripts</w:t>
      </w:r>
      <w:proofErr w:type="gramEnd"/>
    </w:p>
    <w:p w14:paraId="5EE5A3F4" w14:textId="77777777" w:rsidR="004E19C7" w:rsidRPr="003C337D" w:rsidRDefault="004E19C7" w:rsidP="004E19C7">
      <w:pPr>
        <w:pStyle w:val="ListBullet"/>
      </w:pPr>
      <w:r>
        <w:t xml:space="preserve">have </w:t>
      </w:r>
      <w:r w:rsidRPr="003C337D">
        <w:t xml:space="preserve">ongoing access to a computer that meets the ICT requirements listed </w:t>
      </w:r>
      <w:r>
        <w:t>in this document</w:t>
      </w:r>
      <w:r w:rsidRPr="003C337D">
        <w:t>.</w:t>
      </w:r>
    </w:p>
    <w:p w14:paraId="7B4A53A7" w14:textId="77777777" w:rsidR="004E19C7" w:rsidRDefault="004E19C7" w:rsidP="004E19C7">
      <w:pPr>
        <w:pStyle w:val="Heading4"/>
      </w:pPr>
      <w:r>
        <w:t>Practising Victorian teachers</w:t>
      </w:r>
    </w:p>
    <w:p w14:paraId="6D782B3F" w14:textId="580A4F83" w:rsidR="004E19C7" w:rsidRDefault="45FBBBBC" w:rsidP="013237CF">
      <w:pPr>
        <w:spacing w:before="120" w:after="120" w:line="264" w:lineRule="auto"/>
        <w:rPr>
          <w:rFonts w:ascii="Arial" w:eastAsia="Times New Roman" w:hAnsi="Arial" w:cs="Times New Roman"/>
          <w:lang w:eastAsia="en-AU"/>
        </w:rPr>
      </w:pPr>
      <w:r w:rsidRPr="013237CF">
        <w:rPr>
          <w:rFonts w:ascii="Arial" w:eastAsia="Times New Roman" w:hAnsi="Arial" w:cs="Times New Roman"/>
          <w:lang w:eastAsia="en-AU"/>
        </w:rPr>
        <w:t xml:space="preserve">Victorian teachers </w:t>
      </w:r>
      <w:r w:rsidR="6CA4F039" w:rsidRPr="013237CF">
        <w:rPr>
          <w:rFonts w:ascii="Arial" w:eastAsia="Times New Roman" w:hAnsi="Arial" w:cs="Times New Roman"/>
          <w:lang w:eastAsia="en-AU"/>
        </w:rPr>
        <w:t>should</w:t>
      </w:r>
      <w:r w:rsidRPr="013237CF">
        <w:rPr>
          <w:rFonts w:ascii="Arial" w:eastAsia="Times New Roman" w:hAnsi="Arial" w:cs="Times New Roman"/>
          <w:lang w:eastAsia="en-AU"/>
        </w:rPr>
        <w:t xml:space="preserve"> seek their principal</w:t>
      </w:r>
      <w:r w:rsidR="143F47F4" w:rsidRPr="013237CF">
        <w:rPr>
          <w:rFonts w:ascii="Arial" w:eastAsia="Times New Roman" w:hAnsi="Arial" w:cs="Times New Roman"/>
          <w:lang w:eastAsia="en-AU"/>
        </w:rPr>
        <w:t>’s</w:t>
      </w:r>
      <w:r w:rsidRPr="013237CF">
        <w:rPr>
          <w:rFonts w:ascii="Arial" w:eastAsia="Times New Roman" w:hAnsi="Arial" w:cs="Times New Roman"/>
          <w:lang w:eastAsia="en-AU"/>
        </w:rPr>
        <w:t xml:space="preserve"> approval to mark</w:t>
      </w:r>
      <w:r w:rsidR="00AF759B">
        <w:rPr>
          <w:rFonts w:ascii="Arial" w:eastAsia="Times New Roman" w:hAnsi="Arial" w:cs="Times New Roman"/>
          <w:lang w:eastAsia="en-AU"/>
        </w:rPr>
        <w:t xml:space="preserve"> if they plan to mark during normal work hours</w:t>
      </w:r>
      <w:r w:rsidRPr="013237CF">
        <w:rPr>
          <w:rFonts w:ascii="Arial" w:eastAsia="Times New Roman" w:hAnsi="Arial" w:cs="Times New Roman"/>
          <w:lang w:eastAsia="en-AU"/>
        </w:rPr>
        <w:t>. Before submitting their application,</w:t>
      </w:r>
      <w:r w:rsidR="143F47F4" w:rsidRPr="013237CF">
        <w:rPr>
          <w:rFonts w:ascii="Arial" w:eastAsia="Times New Roman" w:hAnsi="Arial" w:cs="Times New Roman"/>
          <w:lang w:eastAsia="en-AU"/>
        </w:rPr>
        <w:t xml:space="preserve"> they should ensure</w:t>
      </w:r>
      <w:r w:rsidRPr="013237CF">
        <w:rPr>
          <w:rFonts w:ascii="Arial" w:eastAsia="Times New Roman" w:hAnsi="Arial" w:cs="Times New Roman"/>
          <w:lang w:eastAsia="en-AU"/>
        </w:rPr>
        <w:t xml:space="preserve"> their principal will provide this approval if required by the VCAA. </w:t>
      </w:r>
    </w:p>
    <w:p w14:paraId="6681484D" w14:textId="77777777" w:rsidR="0099069C" w:rsidRPr="0099069C" w:rsidRDefault="0099069C" w:rsidP="0099069C">
      <w:pPr>
        <w:rPr>
          <w:rFonts w:eastAsia="Times New Roman" w:cs="Times New Roman"/>
          <w:sz w:val="21"/>
          <w:szCs w:val="24"/>
          <w:lang w:val="en-AU" w:eastAsia="en-AU"/>
        </w:rPr>
      </w:pPr>
      <w:r w:rsidRPr="0099069C">
        <w:rPr>
          <w:rFonts w:asciiTheme="majorHAnsi" w:eastAsia="Times New Roman" w:hAnsiTheme="majorHAnsi" w:cs="Times New Roman"/>
          <w:b/>
          <w:bCs/>
          <w:color w:val="0099E3" w:themeColor="accent1"/>
          <w:sz w:val="24"/>
          <w:lang w:val="en-AU" w:eastAsia="en-AU"/>
        </w:rPr>
        <w:t>Mandatory eligibility requirements</w:t>
      </w:r>
      <w:r w:rsidRPr="00563CB6">
        <w:rPr>
          <w:rFonts w:ascii="Arial" w:hAnsi="Arial" w:cs="Arial"/>
          <w:color w:val="0F7EB4"/>
          <w:sz w:val="32"/>
          <w:szCs w:val="24"/>
        </w:rPr>
        <w:br/>
      </w:r>
      <w:r w:rsidRPr="0099069C">
        <w:rPr>
          <w:rFonts w:eastAsia="Times New Roman" w:cs="Times New Roman"/>
          <w:sz w:val="21"/>
          <w:szCs w:val="24"/>
          <w:lang w:val="en-AU" w:eastAsia="en-AU"/>
        </w:rPr>
        <w:t>Markers are required to:</w:t>
      </w:r>
    </w:p>
    <w:p w14:paraId="08BF96C1" w14:textId="77777777" w:rsidR="0099069C" w:rsidRPr="0099069C" w:rsidRDefault="554FA9FE" w:rsidP="0099069C">
      <w:pPr>
        <w:rPr>
          <w:rFonts w:eastAsia="Times New Roman" w:cs="Times New Roman"/>
          <w:sz w:val="21"/>
          <w:szCs w:val="21"/>
          <w:lang w:val="en-AU" w:eastAsia="en-AU"/>
        </w:rPr>
      </w:pPr>
      <w:r w:rsidRPr="013237CF">
        <w:rPr>
          <w:rFonts w:eastAsia="Times New Roman" w:cs="Times New Roman"/>
          <w:sz w:val="21"/>
          <w:szCs w:val="21"/>
          <w:lang w:val="en-AU" w:eastAsia="en-AU"/>
        </w:rPr>
        <w:t>• have a VIT teacher registration number that is not suspended or deregistered OR undergo/have a current National Criminal Records History Check</w:t>
      </w:r>
    </w:p>
    <w:p w14:paraId="3907295A" w14:textId="77777777" w:rsidR="0099069C" w:rsidRPr="0099069C" w:rsidRDefault="0099069C" w:rsidP="0099069C">
      <w:pPr>
        <w:rPr>
          <w:rFonts w:eastAsia="Times New Roman" w:cs="Times New Roman"/>
          <w:sz w:val="21"/>
          <w:szCs w:val="24"/>
          <w:lang w:val="en-AU" w:eastAsia="en-AU"/>
        </w:rPr>
      </w:pPr>
      <w:r w:rsidRPr="0099069C">
        <w:rPr>
          <w:rFonts w:eastAsia="Times New Roman" w:cs="Times New Roman"/>
          <w:sz w:val="21"/>
          <w:szCs w:val="24"/>
          <w:lang w:val="en-AU" w:eastAsia="en-AU"/>
        </w:rPr>
        <w:t>• have shown a demonstrated understanding of assessment based on criteria and standards</w:t>
      </w:r>
    </w:p>
    <w:p w14:paraId="62CA4739" w14:textId="77777777" w:rsidR="0099069C" w:rsidRPr="0099069C" w:rsidRDefault="0099069C" w:rsidP="0099069C">
      <w:pPr>
        <w:rPr>
          <w:rFonts w:eastAsia="Times New Roman" w:cs="Times New Roman"/>
          <w:sz w:val="21"/>
          <w:szCs w:val="24"/>
          <w:lang w:val="en-AU" w:eastAsia="en-AU"/>
        </w:rPr>
      </w:pPr>
      <w:r w:rsidRPr="0099069C">
        <w:rPr>
          <w:rFonts w:eastAsia="Times New Roman" w:cs="Times New Roman"/>
          <w:sz w:val="21"/>
          <w:szCs w:val="24"/>
          <w:lang w:val="en-AU" w:eastAsia="en-AU"/>
        </w:rPr>
        <w:t>• have shown a demonstrated ability to follow instructions correctly</w:t>
      </w:r>
    </w:p>
    <w:p w14:paraId="051B3445" w14:textId="77777777" w:rsidR="0099069C" w:rsidRPr="0099069C" w:rsidRDefault="0099069C" w:rsidP="0099069C">
      <w:pPr>
        <w:rPr>
          <w:rFonts w:eastAsia="Times New Roman" w:cs="Times New Roman"/>
          <w:sz w:val="21"/>
          <w:szCs w:val="24"/>
          <w:lang w:val="en-AU" w:eastAsia="en-AU"/>
        </w:rPr>
      </w:pPr>
      <w:r w:rsidRPr="0099069C">
        <w:rPr>
          <w:rFonts w:eastAsia="Times New Roman" w:cs="Times New Roman"/>
          <w:sz w:val="21"/>
          <w:szCs w:val="24"/>
          <w:lang w:val="en-AU" w:eastAsia="en-AU"/>
        </w:rPr>
        <w:t>• be available for training and maintain commitment through the marking operation (approximately five weeks)</w:t>
      </w:r>
    </w:p>
    <w:p w14:paraId="7FB0F761" w14:textId="77777777" w:rsidR="0099069C" w:rsidRPr="0099069C" w:rsidRDefault="0099069C" w:rsidP="0099069C">
      <w:pPr>
        <w:rPr>
          <w:rFonts w:eastAsia="Times New Roman" w:cs="Times New Roman"/>
          <w:sz w:val="21"/>
          <w:szCs w:val="24"/>
          <w:lang w:val="en-AU" w:eastAsia="en-AU"/>
        </w:rPr>
      </w:pPr>
      <w:r w:rsidRPr="0099069C">
        <w:rPr>
          <w:rFonts w:eastAsia="Times New Roman" w:cs="Times New Roman"/>
          <w:sz w:val="21"/>
          <w:szCs w:val="24"/>
          <w:lang w:val="en-AU" w:eastAsia="en-AU"/>
        </w:rPr>
        <w:t>• be able to accurately mark NAPLAN writing scripts using the criteria in the NAPLAN Marking Guide and marking framework presented in training</w:t>
      </w:r>
    </w:p>
    <w:p w14:paraId="430F4CE8" w14:textId="77777777" w:rsidR="0099069C" w:rsidRPr="0099069C" w:rsidRDefault="0099069C" w:rsidP="0099069C">
      <w:pPr>
        <w:rPr>
          <w:rFonts w:eastAsia="Times New Roman" w:cs="Times New Roman"/>
          <w:sz w:val="21"/>
          <w:szCs w:val="24"/>
          <w:lang w:val="en-AU" w:eastAsia="en-AU"/>
        </w:rPr>
      </w:pPr>
      <w:r w:rsidRPr="0099069C">
        <w:rPr>
          <w:rFonts w:eastAsia="Times New Roman" w:cs="Times New Roman"/>
          <w:sz w:val="21"/>
          <w:szCs w:val="24"/>
          <w:lang w:val="en-AU" w:eastAsia="en-AU"/>
        </w:rPr>
        <w:t>• have good computer literacy</w:t>
      </w:r>
    </w:p>
    <w:p w14:paraId="3D06461C" w14:textId="77777777" w:rsidR="0099069C" w:rsidRPr="0099069C" w:rsidRDefault="0099069C" w:rsidP="0099069C">
      <w:pPr>
        <w:rPr>
          <w:rFonts w:eastAsia="Times New Roman" w:cs="Times New Roman"/>
          <w:sz w:val="21"/>
          <w:szCs w:val="24"/>
          <w:lang w:val="en-AU" w:eastAsia="en-AU"/>
        </w:rPr>
      </w:pPr>
      <w:r w:rsidRPr="0099069C">
        <w:rPr>
          <w:rFonts w:eastAsia="Times New Roman" w:cs="Times New Roman"/>
          <w:sz w:val="21"/>
          <w:szCs w:val="24"/>
          <w:lang w:val="en-AU" w:eastAsia="en-AU"/>
        </w:rPr>
        <w:t xml:space="preserve">• have access to a computer that meets the IT requirements </w:t>
      </w:r>
    </w:p>
    <w:p w14:paraId="34BC743E" w14:textId="77777777" w:rsidR="0099069C" w:rsidRPr="0099069C" w:rsidRDefault="0099069C" w:rsidP="0099069C">
      <w:pPr>
        <w:rPr>
          <w:rFonts w:eastAsia="Times New Roman" w:cs="Times New Roman"/>
          <w:sz w:val="21"/>
          <w:szCs w:val="24"/>
          <w:lang w:val="en-AU" w:eastAsia="en-AU"/>
        </w:rPr>
      </w:pPr>
      <w:r w:rsidRPr="0099069C">
        <w:rPr>
          <w:rFonts w:eastAsia="Times New Roman" w:cs="Times New Roman"/>
          <w:sz w:val="21"/>
          <w:szCs w:val="24"/>
          <w:lang w:val="en-AU" w:eastAsia="en-AU"/>
        </w:rPr>
        <w:t>• be willing and able to work from home.</w:t>
      </w:r>
    </w:p>
    <w:p w14:paraId="53B2D60B" w14:textId="28ACA5D1" w:rsidR="0099069C" w:rsidRPr="0099069C" w:rsidRDefault="0099069C" w:rsidP="0099069C">
      <w:pPr>
        <w:pStyle w:val="BodyText"/>
      </w:pPr>
      <w:r>
        <w:br/>
      </w:r>
      <w:r w:rsidR="554FA9FE" w:rsidRPr="013237CF">
        <w:rPr>
          <w:rFonts w:asciiTheme="majorHAnsi" w:hAnsiTheme="majorHAnsi"/>
          <w:b/>
          <w:bCs/>
          <w:color w:val="0099E3" w:themeColor="accent1"/>
          <w:sz w:val="24"/>
        </w:rPr>
        <w:t>Applying for NAPLAN marking roles</w:t>
      </w:r>
      <w:r>
        <w:br/>
      </w:r>
      <w:r w:rsidR="554FA9FE">
        <w:t xml:space="preserve">To apply for the position of </w:t>
      </w:r>
      <w:r w:rsidR="1B41BC89">
        <w:t>m</w:t>
      </w:r>
      <w:r w:rsidR="554FA9FE">
        <w:t>arker:</w:t>
      </w:r>
    </w:p>
    <w:p w14:paraId="7AE44D31" w14:textId="1840D094" w:rsidR="003962C2" w:rsidRDefault="554FA9FE" w:rsidP="0099069C">
      <w:pPr>
        <w:pStyle w:val="BodyText"/>
      </w:pPr>
      <w:r>
        <w:t xml:space="preserve">• </w:t>
      </w:r>
      <w:r w:rsidR="188E058E">
        <w:t>submit</w:t>
      </w:r>
      <w:r>
        <w:t xml:space="preserve"> a </w:t>
      </w:r>
      <w:r w:rsidR="1C090D7E">
        <w:t>m</w:t>
      </w:r>
      <w:r>
        <w:t xml:space="preserve">arker application in </w:t>
      </w:r>
      <w:hyperlink r:id="rId23">
        <w:r>
          <w:t>SSMS</w:t>
        </w:r>
      </w:hyperlink>
      <w:r>
        <w:t xml:space="preserve"> (Sessional Staff Management System)</w:t>
      </w:r>
    </w:p>
    <w:p w14:paraId="03BAFDFD" w14:textId="2459DBAB" w:rsidR="0099069C" w:rsidRPr="00563CB6" w:rsidRDefault="003962C2" w:rsidP="003962C2">
      <w:pPr>
        <w:pStyle w:val="BodyText"/>
      </w:pPr>
      <w:r w:rsidRPr="00563CB6">
        <w:lastRenderedPageBreak/>
        <w:t>•</w:t>
      </w:r>
      <w:r>
        <w:t xml:space="preserve"> </w:t>
      </w:r>
      <w:r w:rsidR="0099069C">
        <w:t>previous m</w:t>
      </w:r>
      <w:r w:rsidR="0099069C" w:rsidRPr="00563CB6">
        <w:t>arkers/applicants will need to use their VCAA ID and password</w:t>
      </w:r>
    </w:p>
    <w:p w14:paraId="3FD61993" w14:textId="06AF24F3" w:rsidR="0099069C" w:rsidRPr="007F1175" w:rsidRDefault="003962C2" w:rsidP="007F1175">
      <w:pPr>
        <w:pStyle w:val="BodyText"/>
      </w:pPr>
      <w:r w:rsidRPr="00563CB6">
        <w:t>•</w:t>
      </w:r>
      <w:r>
        <w:t xml:space="preserve"> </w:t>
      </w:r>
      <w:r w:rsidR="0099069C" w:rsidRPr="00563CB6">
        <w:t>new applicants will need to set up an account</w:t>
      </w:r>
    </w:p>
    <w:p w14:paraId="139FE9E2" w14:textId="669BD8D3" w:rsidR="0099069C" w:rsidRPr="00C57FA3" w:rsidRDefault="1AF39EE5" w:rsidP="00C57FA3">
      <w:pPr>
        <w:pStyle w:val="BodyText"/>
      </w:pPr>
      <w:r w:rsidRPr="00AA3C55">
        <w:t>If you wish to be considered for a group leader or professional leader role, please apply to be a marker first then apply for a senior role via the ‘Leading Roles’ job application.</w:t>
      </w:r>
      <w:r w:rsidR="00C57FA3">
        <w:br/>
      </w:r>
      <w:r w:rsidR="00C57FA3">
        <w:br/>
      </w:r>
      <w:r w:rsidR="554FA9FE" w:rsidRPr="013237CF">
        <w:rPr>
          <w:rFonts w:asciiTheme="majorHAnsi" w:hAnsiTheme="majorHAnsi"/>
          <w:b/>
          <w:bCs/>
          <w:color w:val="0099E3" w:themeColor="accent1"/>
          <w:sz w:val="24"/>
        </w:rPr>
        <w:t xml:space="preserve">Administrative </w:t>
      </w:r>
      <w:proofErr w:type="gramStart"/>
      <w:r w:rsidR="554FA9FE" w:rsidRPr="013237CF">
        <w:rPr>
          <w:rFonts w:asciiTheme="majorHAnsi" w:hAnsiTheme="majorHAnsi"/>
          <w:b/>
          <w:bCs/>
          <w:color w:val="0099E3" w:themeColor="accent1"/>
          <w:sz w:val="24"/>
        </w:rPr>
        <w:t>arrangements</w:t>
      </w:r>
      <w:proofErr w:type="gramEnd"/>
    </w:p>
    <w:p w14:paraId="176C02C6" w14:textId="2875F7C5" w:rsidR="0099069C" w:rsidRDefault="554FA9FE" w:rsidP="004E19C7">
      <w:pPr>
        <w:spacing w:before="120" w:after="120" w:line="264" w:lineRule="auto"/>
        <w:rPr>
          <w:rFonts w:ascii="Arial" w:eastAsia="Times New Roman" w:hAnsi="Arial" w:cs="Times New Roman"/>
          <w:szCs w:val="24"/>
          <w:lang w:eastAsia="en-AU"/>
        </w:rPr>
      </w:pPr>
      <w:r>
        <w:t xml:space="preserve">By accepting the position of </w:t>
      </w:r>
      <w:r w:rsidR="04D16CD3">
        <w:t>m</w:t>
      </w:r>
      <w:r>
        <w:t xml:space="preserve">arker, you will become a </w:t>
      </w:r>
      <w:r w:rsidR="00376A3A">
        <w:t>casual</w:t>
      </w:r>
      <w:r>
        <w:t xml:space="preserve"> employee of the VCAA for the period of the marking operation. </w:t>
      </w:r>
      <w:r w:rsidR="0099069C">
        <w:br/>
      </w:r>
    </w:p>
    <w:p w14:paraId="361FFA36" w14:textId="77777777" w:rsidR="004E19C7" w:rsidRDefault="004E19C7" w:rsidP="004E19C7">
      <w:pPr>
        <w:pStyle w:val="Heading4"/>
      </w:pPr>
      <w:r>
        <w:t>Minimum ICT requirements</w:t>
      </w:r>
    </w:p>
    <w:p w14:paraId="03CEB9DF" w14:textId="77777777" w:rsidR="004E19C7" w:rsidRDefault="004E19C7" w:rsidP="004E19C7">
      <w:pPr>
        <w:spacing w:before="120" w:after="120" w:line="264" w:lineRule="auto"/>
        <w:rPr>
          <w:rFonts w:ascii="Arial" w:eastAsia="Times New Roman" w:hAnsi="Arial" w:cs="Times New Roman"/>
          <w:szCs w:val="24"/>
          <w:lang w:eastAsia="en-AU"/>
        </w:rPr>
      </w:pPr>
      <w:r>
        <w:rPr>
          <w:rFonts w:ascii="Arial" w:eastAsia="Times New Roman" w:hAnsi="Arial" w:cs="Times New Roman"/>
          <w:szCs w:val="24"/>
          <w:lang w:eastAsia="en-AU"/>
        </w:rPr>
        <w:t xml:space="preserve">All applicants must meet minimum ICT requirements on their home desktop computers or laptops. Tablets (including iPads) and phones are </w:t>
      </w:r>
      <w:r>
        <w:rPr>
          <w:rFonts w:ascii="Arial" w:eastAsia="Times New Roman" w:hAnsi="Arial" w:cs="Times New Roman"/>
          <w:b/>
          <w:bCs/>
          <w:szCs w:val="24"/>
          <w:lang w:eastAsia="en-AU"/>
        </w:rPr>
        <w:t>not</w:t>
      </w:r>
      <w:r>
        <w:rPr>
          <w:rFonts w:ascii="Arial" w:eastAsia="Times New Roman" w:hAnsi="Arial" w:cs="Times New Roman"/>
          <w:szCs w:val="24"/>
          <w:lang w:eastAsia="en-AU"/>
        </w:rPr>
        <w:t xml:space="preserve"> suitable for marking student scripts.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2350"/>
        <w:gridCol w:w="3668"/>
        <w:gridCol w:w="3611"/>
      </w:tblGrid>
      <w:tr w:rsidR="004E19C7" w14:paraId="738F72BB" w14:textId="77777777" w:rsidTr="01323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99999" w:themeFill="accent2"/>
            <w:tcMar>
              <w:left w:w="108" w:type="dxa"/>
              <w:right w:w="108" w:type="dxa"/>
            </w:tcMar>
            <w:hideMark/>
          </w:tcPr>
          <w:p w14:paraId="2CBD41BB" w14:textId="77777777" w:rsidR="004E19C7" w:rsidRDefault="004E19C7" w:rsidP="005C20E3">
            <w:pPr>
              <w:pStyle w:val="Tableheading"/>
              <w:rPr>
                <w:lang w:eastAsia="en-AU"/>
              </w:rPr>
            </w:pPr>
            <w:r>
              <w:rPr>
                <w:lang w:eastAsia="en-AU"/>
              </w:rPr>
              <w:t>Minimum ICT requirements</w:t>
            </w:r>
          </w:p>
        </w:tc>
      </w:tr>
      <w:tr w:rsidR="004E19C7" w14:paraId="473C1AE7" w14:textId="77777777" w:rsidTr="01323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EAEA" w:themeFill="accent2" w:themeFillTint="33"/>
            <w:tcMar>
              <w:left w:w="108" w:type="dxa"/>
              <w:right w:w="108" w:type="dxa"/>
            </w:tcMar>
            <w:hideMark/>
          </w:tcPr>
          <w:p w14:paraId="61315AEE" w14:textId="77777777" w:rsidR="004E19C7" w:rsidRDefault="004E19C7" w:rsidP="005C20E3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Platform</w:t>
            </w:r>
          </w:p>
        </w:tc>
        <w:tc>
          <w:tcPr>
            <w:tcW w:w="34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  <w:right w:w="108" w:type="dxa"/>
            </w:tcMar>
            <w:hideMark/>
          </w:tcPr>
          <w:p w14:paraId="3D7A44FD" w14:textId="77777777" w:rsidR="004E19C7" w:rsidRDefault="004E19C7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PC</w:t>
            </w:r>
          </w:p>
        </w:tc>
        <w:tc>
          <w:tcPr>
            <w:tcW w:w="33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  <w:right w:w="108" w:type="dxa"/>
            </w:tcMar>
            <w:hideMark/>
          </w:tcPr>
          <w:p w14:paraId="16B5604D" w14:textId="77777777" w:rsidR="004E19C7" w:rsidRDefault="004E19C7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Mac</w:t>
            </w:r>
          </w:p>
        </w:tc>
      </w:tr>
      <w:tr w:rsidR="004E19C7" w14:paraId="6B01FFF3" w14:textId="77777777" w:rsidTr="01323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EAEA" w:themeFill="accent2" w:themeFillTint="33"/>
            <w:tcMar>
              <w:left w:w="108" w:type="dxa"/>
              <w:right w:w="108" w:type="dxa"/>
            </w:tcMar>
            <w:hideMark/>
          </w:tcPr>
          <w:p w14:paraId="67E0DAD8" w14:textId="77777777" w:rsidR="004E19C7" w:rsidRDefault="004E19C7" w:rsidP="005C20E3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Processor speed</w:t>
            </w:r>
          </w:p>
        </w:tc>
        <w:tc>
          <w:tcPr>
            <w:tcW w:w="68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  <w:right w:w="108" w:type="dxa"/>
            </w:tcMar>
            <w:hideMark/>
          </w:tcPr>
          <w:p w14:paraId="383882E3" w14:textId="77777777" w:rsidR="004E19C7" w:rsidRDefault="004E19C7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1.30 GHz or faster</w:t>
            </w:r>
          </w:p>
        </w:tc>
      </w:tr>
      <w:tr w:rsidR="004E19C7" w14:paraId="109FB319" w14:textId="77777777" w:rsidTr="01323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EAEA" w:themeFill="accent2" w:themeFillTint="33"/>
            <w:tcMar>
              <w:left w:w="108" w:type="dxa"/>
              <w:right w:w="108" w:type="dxa"/>
            </w:tcMar>
            <w:hideMark/>
          </w:tcPr>
          <w:p w14:paraId="46C5040A" w14:textId="77777777" w:rsidR="004E19C7" w:rsidRDefault="004E19C7" w:rsidP="005C20E3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RAM</w:t>
            </w:r>
          </w:p>
        </w:tc>
        <w:tc>
          <w:tcPr>
            <w:tcW w:w="68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  <w:right w:w="108" w:type="dxa"/>
            </w:tcMar>
            <w:hideMark/>
          </w:tcPr>
          <w:p w14:paraId="0F38C9BB" w14:textId="77777777" w:rsidR="004E19C7" w:rsidRDefault="004E19C7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4GB minimum</w:t>
            </w:r>
          </w:p>
        </w:tc>
      </w:tr>
      <w:tr w:rsidR="004E19C7" w14:paraId="691BF8B3" w14:textId="77777777" w:rsidTr="01323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EAEA" w:themeFill="accent2" w:themeFillTint="33"/>
            <w:tcMar>
              <w:left w:w="108" w:type="dxa"/>
              <w:right w:w="108" w:type="dxa"/>
            </w:tcMar>
            <w:hideMark/>
          </w:tcPr>
          <w:p w14:paraId="59A68758" w14:textId="77777777" w:rsidR="004E19C7" w:rsidRDefault="004E19C7" w:rsidP="005C20E3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Operating system</w:t>
            </w:r>
          </w:p>
        </w:tc>
        <w:tc>
          <w:tcPr>
            <w:tcW w:w="34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  <w:right w:w="108" w:type="dxa"/>
            </w:tcMar>
            <w:hideMark/>
          </w:tcPr>
          <w:p w14:paraId="64A31CD3" w14:textId="77777777" w:rsidR="004E19C7" w:rsidRDefault="004E19C7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Windows 10 or later</w:t>
            </w:r>
          </w:p>
        </w:tc>
        <w:tc>
          <w:tcPr>
            <w:tcW w:w="33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  <w:right w:w="108" w:type="dxa"/>
            </w:tcMar>
            <w:hideMark/>
          </w:tcPr>
          <w:p w14:paraId="6095AD08" w14:textId="77777777" w:rsidR="004E19C7" w:rsidRDefault="004E19C7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OS 10.6 or later</w:t>
            </w:r>
          </w:p>
        </w:tc>
      </w:tr>
      <w:tr w:rsidR="004E19C7" w14:paraId="420E33C8" w14:textId="77777777" w:rsidTr="01323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EAEA" w:themeFill="accent2" w:themeFillTint="33"/>
            <w:tcMar>
              <w:left w:w="108" w:type="dxa"/>
              <w:right w:w="108" w:type="dxa"/>
            </w:tcMar>
            <w:hideMark/>
          </w:tcPr>
          <w:p w14:paraId="7120E156" w14:textId="77777777" w:rsidR="004E19C7" w:rsidRDefault="004E19C7" w:rsidP="005C20E3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Screen resolution</w:t>
            </w:r>
          </w:p>
        </w:tc>
        <w:tc>
          <w:tcPr>
            <w:tcW w:w="68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  <w:right w:w="108" w:type="dxa"/>
            </w:tcMar>
            <w:hideMark/>
          </w:tcPr>
          <w:p w14:paraId="1571992E" w14:textId="46A7686F" w:rsidR="004E19C7" w:rsidRDefault="45FBBBBC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13237CF">
              <w:rPr>
                <w:lang w:eastAsia="en-US"/>
              </w:rPr>
              <w:t>1</w:t>
            </w:r>
            <w:r w:rsidR="7ADC4672" w:rsidRPr="013237CF">
              <w:rPr>
                <w:lang w:eastAsia="en-US"/>
              </w:rPr>
              <w:t>92</w:t>
            </w:r>
            <w:r w:rsidR="7F662B23" w:rsidRPr="013237CF">
              <w:rPr>
                <w:lang w:eastAsia="en-US"/>
              </w:rPr>
              <w:t>0</w:t>
            </w:r>
            <w:r w:rsidRPr="013237CF">
              <w:rPr>
                <w:lang w:eastAsia="en-US"/>
              </w:rPr>
              <w:t xml:space="preserve"> x </w:t>
            </w:r>
            <w:r w:rsidR="2F26E624" w:rsidRPr="013237CF">
              <w:rPr>
                <w:lang w:eastAsia="en-US"/>
              </w:rPr>
              <w:t>1</w:t>
            </w:r>
            <w:r w:rsidR="756DDC4E" w:rsidRPr="013237CF">
              <w:rPr>
                <w:lang w:eastAsia="en-US"/>
              </w:rPr>
              <w:t>080</w:t>
            </w:r>
            <w:r w:rsidRPr="013237CF">
              <w:rPr>
                <w:lang w:eastAsia="en-US"/>
              </w:rPr>
              <w:t xml:space="preserve"> pixels or higher</w:t>
            </w:r>
          </w:p>
        </w:tc>
      </w:tr>
      <w:tr w:rsidR="004E19C7" w14:paraId="475F8B5B" w14:textId="77777777" w:rsidTr="01323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EAEA" w:themeFill="accent2" w:themeFillTint="33"/>
            <w:tcMar>
              <w:left w:w="108" w:type="dxa"/>
              <w:right w:w="108" w:type="dxa"/>
            </w:tcMar>
            <w:hideMark/>
          </w:tcPr>
          <w:p w14:paraId="35E550BB" w14:textId="77777777" w:rsidR="004E19C7" w:rsidRDefault="004E19C7" w:rsidP="005C20E3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Screen size</w:t>
            </w:r>
          </w:p>
        </w:tc>
        <w:tc>
          <w:tcPr>
            <w:tcW w:w="68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  <w:right w:w="108" w:type="dxa"/>
            </w:tcMar>
            <w:hideMark/>
          </w:tcPr>
          <w:p w14:paraId="3956DDF1" w14:textId="77777777" w:rsidR="004E19C7" w:rsidRDefault="004E19C7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Monitor — 17 inches or </w:t>
            </w:r>
            <w:proofErr w:type="gramStart"/>
            <w:r>
              <w:rPr>
                <w:lang w:eastAsia="en-US"/>
              </w:rPr>
              <w:t>greater</w:t>
            </w:r>
            <w:proofErr w:type="gramEnd"/>
          </w:p>
          <w:p w14:paraId="548D2F61" w14:textId="77777777" w:rsidR="004E19C7" w:rsidRDefault="004E19C7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Laptop — 15 inches or greater</w:t>
            </w:r>
          </w:p>
        </w:tc>
      </w:tr>
      <w:tr w:rsidR="004E19C7" w14:paraId="077EFC11" w14:textId="77777777" w:rsidTr="01323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EAEA" w:themeFill="accent2" w:themeFillTint="33"/>
            <w:tcMar>
              <w:left w:w="108" w:type="dxa"/>
              <w:right w:w="108" w:type="dxa"/>
            </w:tcMar>
            <w:hideMark/>
          </w:tcPr>
          <w:p w14:paraId="37720A36" w14:textId="77777777" w:rsidR="004E19C7" w:rsidRDefault="004E19C7" w:rsidP="005C20E3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Web browser</w:t>
            </w:r>
          </w:p>
        </w:tc>
        <w:tc>
          <w:tcPr>
            <w:tcW w:w="68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  <w:right w:w="108" w:type="dxa"/>
            </w:tcMar>
            <w:hideMark/>
          </w:tcPr>
          <w:p w14:paraId="2CFE7F87" w14:textId="35828CB4" w:rsidR="004E19C7" w:rsidRDefault="45FBBBBC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13237CF">
              <w:rPr>
                <w:lang w:eastAsia="en-US"/>
              </w:rPr>
              <w:t xml:space="preserve">Google Chrome — version </w:t>
            </w:r>
            <w:r w:rsidR="0B08F610" w:rsidRPr="013237CF">
              <w:rPr>
                <w:lang w:eastAsia="en-US"/>
              </w:rPr>
              <w:t>129</w:t>
            </w:r>
            <w:r w:rsidRPr="013237CF">
              <w:rPr>
                <w:lang w:eastAsia="en-US"/>
              </w:rPr>
              <w:t xml:space="preserve"> or later</w:t>
            </w:r>
          </w:p>
          <w:p w14:paraId="3A6F2394" w14:textId="3E56F63A" w:rsidR="004E19C7" w:rsidRDefault="45FBBBBC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13237CF">
              <w:rPr>
                <w:lang w:eastAsia="en-US"/>
              </w:rPr>
              <w:t xml:space="preserve">Microsoft Edge — (IE version) </w:t>
            </w:r>
            <w:r w:rsidR="59972C92" w:rsidRPr="013237CF">
              <w:rPr>
                <w:lang w:eastAsia="en-US"/>
              </w:rPr>
              <w:t>130</w:t>
            </w:r>
            <w:r w:rsidRPr="013237CF">
              <w:rPr>
                <w:lang w:eastAsia="en-US"/>
              </w:rPr>
              <w:t xml:space="preserve"> or later</w:t>
            </w:r>
          </w:p>
          <w:p w14:paraId="54B4ADD2" w14:textId="2981C5F2" w:rsidR="004E19C7" w:rsidRDefault="45FBBBBC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13237CF">
              <w:rPr>
                <w:lang w:eastAsia="en-US"/>
              </w:rPr>
              <w:t xml:space="preserve">Mozilla Firefox — version </w:t>
            </w:r>
            <w:r w:rsidR="46E5FD3B" w:rsidRPr="013237CF">
              <w:rPr>
                <w:lang w:eastAsia="en-US"/>
              </w:rPr>
              <w:t>1</w:t>
            </w:r>
            <w:r w:rsidR="3C622E2A" w:rsidRPr="013237CF">
              <w:rPr>
                <w:lang w:eastAsia="en-US"/>
              </w:rPr>
              <w:t>30</w:t>
            </w:r>
            <w:r w:rsidRPr="013237CF">
              <w:rPr>
                <w:lang w:eastAsia="en-US"/>
              </w:rPr>
              <w:t xml:space="preserve"> or later</w:t>
            </w:r>
          </w:p>
          <w:p w14:paraId="327D2EF3" w14:textId="6F9A5F4C" w:rsidR="004E19C7" w:rsidRDefault="45FBBBBC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13237CF">
              <w:rPr>
                <w:lang w:eastAsia="en-US"/>
              </w:rPr>
              <w:t>Safari — version 1</w:t>
            </w:r>
            <w:r w:rsidR="262084AD" w:rsidRPr="013237CF">
              <w:rPr>
                <w:lang w:eastAsia="en-US"/>
              </w:rPr>
              <w:t>8.0</w:t>
            </w:r>
            <w:r w:rsidRPr="013237CF">
              <w:rPr>
                <w:lang w:eastAsia="en-US"/>
              </w:rPr>
              <w:t xml:space="preserve"> or later</w:t>
            </w:r>
          </w:p>
        </w:tc>
      </w:tr>
      <w:tr w:rsidR="004E19C7" w14:paraId="24B672C9" w14:textId="77777777" w:rsidTr="013237C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EAEA" w:themeFill="accent2" w:themeFillTint="33"/>
            <w:tcMar>
              <w:left w:w="108" w:type="dxa"/>
              <w:right w:w="108" w:type="dxa"/>
            </w:tcMar>
            <w:hideMark/>
          </w:tcPr>
          <w:p w14:paraId="2D98DF36" w14:textId="77777777" w:rsidR="004E19C7" w:rsidRDefault="004E19C7" w:rsidP="005C20E3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Broadband connection</w:t>
            </w:r>
          </w:p>
        </w:tc>
        <w:tc>
          <w:tcPr>
            <w:tcW w:w="68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  <w:right w:w="108" w:type="dxa"/>
            </w:tcMar>
            <w:hideMark/>
          </w:tcPr>
          <w:p w14:paraId="5CB7D596" w14:textId="77777777" w:rsidR="004E19C7" w:rsidRDefault="004E19C7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ADSL2+ or NBN</w:t>
            </w:r>
          </w:p>
          <w:p w14:paraId="1389B376" w14:textId="77777777" w:rsidR="004E19C7" w:rsidRDefault="004E19C7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Note:</w:t>
            </w:r>
            <w:r>
              <w:rPr>
                <w:lang w:eastAsia="en-US"/>
              </w:rPr>
              <w:t xml:space="preserve"> weak internet connection may prevent script scores from uploading to the marking platform, causing them to be re-queued. Markers are only paid once for each individual student script they score and submit.</w:t>
            </w:r>
          </w:p>
        </w:tc>
      </w:tr>
      <w:tr w:rsidR="004E19C7" w14:paraId="232183DF" w14:textId="77777777" w:rsidTr="01323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EAEA" w:themeFill="accent2" w:themeFillTint="33"/>
            <w:tcMar>
              <w:left w:w="108" w:type="dxa"/>
              <w:right w:w="108" w:type="dxa"/>
            </w:tcMar>
            <w:hideMark/>
          </w:tcPr>
          <w:p w14:paraId="065E5659" w14:textId="77777777" w:rsidR="004E19C7" w:rsidRDefault="004E19C7" w:rsidP="005C20E3">
            <w:pPr>
              <w:pStyle w:val="Tablesubhead"/>
              <w:rPr>
                <w:lang w:eastAsia="en-US"/>
              </w:rPr>
            </w:pPr>
            <w:r>
              <w:rPr>
                <w:lang w:eastAsia="en-US"/>
              </w:rPr>
              <w:t>Microphone</w:t>
            </w:r>
          </w:p>
        </w:tc>
        <w:tc>
          <w:tcPr>
            <w:tcW w:w="68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  <w:right w:w="108" w:type="dxa"/>
            </w:tcMar>
            <w:hideMark/>
          </w:tcPr>
          <w:p w14:paraId="6C235930" w14:textId="77777777" w:rsidR="004E19C7" w:rsidRDefault="004E19C7" w:rsidP="005C20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Devices require sound capabilities and a microphone for online communication.</w:t>
            </w:r>
          </w:p>
        </w:tc>
      </w:tr>
    </w:tbl>
    <w:p w14:paraId="57CCB82F" w14:textId="77777777" w:rsidR="004E19C7" w:rsidRPr="0026582E" w:rsidRDefault="45FBBBBC" w:rsidP="013237CF">
      <w:pPr>
        <w:pStyle w:val="Heading3"/>
        <w:rPr>
          <w:rFonts w:eastAsiaTheme="minorEastAsia" w:cstheme="minorBidi"/>
          <w:color w:val="0099E3" w:themeColor="accent1"/>
          <w:sz w:val="24"/>
        </w:rPr>
      </w:pPr>
      <w:r w:rsidRPr="013237CF">
        <w:rPr>
          <w:rFonts w:eastAsiaTheme="minorEastAsia" w:cstheme="minorBidi"/>
          <w:color w:val="0099E3" w:themeColor="accent1"/>
          <w:sz w:val="24"/>
        </w:rPr>
        <w:t>Selection process</w:t>
      </w:r>
    </w:p>
    <w:p w14:paraId="63C2C96D" w14:textId="77777777" w:rsidR="004E19C7" w:rsidRPr="003C337D" w:rsidRDefault="004E19C7" w:rsidP="004E19C7">
      <w:pPr>
        <w:pStyle w:val="ListBullet"/>
      </w:pPr>
      <w:r>
        <w:t>A</w:t>
      </w:r>
      <w:r w:rsidRPr="003C337D">
        <w:t>ll roles will be filled with suitable applicants.</w:t>
      </w:r>
    </w:p>
    <w:p w14:paraId="42B63915" w14:textId="77777777" w:rsidR="004E19C7" w:rsidRPr="003C337D" w:rsidRDefault="004E19C7" w:rsidP="004E19C7">
      <w:pPr>
        <w:pStyle w:val="ListBullet"/>
      </w:pPr>
      <w:r w:rsidRPr="003C337D">
        <w:t>Applicants who do not satisfy all mandatory eligibility requirements for a role will be considered unsuitable. All other applicants will be considered potentially suitable.</w:t>
      </w:r>
    </w:p>
    <w:p w14:paraId="63B8B657" w14:textId="77777777" w:rsidR="004E19C7" w:rsidRPr="003C337D" w:rsidRDefault="004E19C7" w:rsidP="004E19C7">
      <w:pPr>
        <w:pStyle w:val="ListBullet"/>
      </w:pPr>
      <w:r w:rsidRPr="003C337D">
        <w:t xml:space="preserve">Information provided by applicants will be reviewed to consider teaching experience and other experience from related roles with the </w:t>
      </w:r>
      <w:r>
        <w:t>VCAA</w:t>
      </w:r>
      <w:r w:rsidRPr="003C337D">
        <w:t xml:space="preserve"> and/or equivalent interstate or overseas agenc</w:t>
      </w:r>
      <w:r>
        <w:t>ies</w:t>
      </w:r>
      <w:r w:rsidRPr="003C337D">
        <w:t xml:space="preserve">. </w:t>
      </w:r>
    </w:p>
    <w:p w14:paraId="40380E08" w14:textId="77777777" w:rsidR="004E19C7" w:rsidRPr="003C337D" w:rsidRDefault="004E19C7" w:rsidP="004E19C7">
      <w:pPr>
        <w:pStyle w:val="ListBullet"/>
      </w:pPr>
      <w:r w:rsidRPr="003C337D">
        <w:t>Experience and performance in previous NAPLAN marking operations will be taken into consideration.</w:t>
      </w:r>
    </w:p>
    <w:p w14:paraId="417F2E5C" w14:textId="5B0C7BD2" w:rsidR="004E19C7" w:rsidRPr="003C337D" w:rsidRDefault="004E19C7" w:rsidP="004E19C7">
      <w:pPr>
        <w:pStyle w:val="ListBullet"/>
      </w:pPr>
      <w:r w:rsidRPr="003C337D">
        <w:t xml:space="preserve">Group leaders and professional leaders will be appointed from the applicant pool based on </w:t>
      </w:r>
      <w:r w:rsidR="00BA6CFD">
        <w:t xml:space="preserve">a </w:t>
      </w:r>
      <w:r>
        <w:t>separate application process</w:t>
      </w:r>
      <w:r w:rsidRPr="003C337D">
        <w:t>, leadership experience and previous NAPLAN marking experience and performance.</w:t>
      </w:r>
      <w:r>
        <w:t xml:space="preserve"> All group leaders and professional leaders require </w:t>
      </w:r>
      <w:r w:rsidR="00BA6CFD">
        <w:t xml:space="preserve">at least </w:t>
      </w:r>
      <w:r>
        <w:t xml:space="preserve">two years continuous experience marking NAPLAN Writing during the last 5 years. </w:t>
      </w:r>
    </w:p>
    <w:p w14:paraId="47225703" w14:textId="77777777" w:rsidR="004E19C7" w:rsidRPr="0026582E" w:rsidRDefault="45FBBBBC" w:rsidP="004E19C7">
      <w:pPr>
        <w:pStyle w:val="Heading3"/>
      </w:pPr>
      <w:r w:rsidRPr="013237CF">
        <w:rPr>
          <w:rFonts w:eastAsiaTheme="minorEastAsia" w:cstheme="minorBidi"/>
          <w:color w:val="0099E3" w:themeColor="accent1"/>
          <w:sz w:val="24"/>
        </w:rPr>
        <w:lastRenderedPageBreak/>
        <w:t>Remuneration</w:t>
      </w:r>
    </w:p>
    <w:p w14:paraId="0B70F4E5" w14:textId="48370342" w:rsidR="004E19C7" w:rsidRPr="003C337D" w:rsidRDefault="4170180B" w:rsidP="013237CF">
      <w:pPr>
        <w:keepNext/>
        <w:keepLines/>
        <w:spacing w:before="120" w:after="120" w:line="264" w:lineRule="auto"/>
        <w:rPr>
          <w:rFonts w:ascii="Arial" w:eastAsia="Times New Roman" w:hAnsi="Arial" w:cs="Times New Roman"/>
          <w:lang w:eastAsia="en-AU"/>
        </w:rPr>
      </w:pPr>
      <w:r w:rsidRPr="013237CF">
        <w:rPr>
          <w:rFonts w:ascii="Arial" w:eastAsia="Times New Roman" w:hAnsi="Arial" w:cs="Times New Roman"/>
          <w:lang w:eastAsia="en-AU"/>
        </w:rPr>
        <w:t xml:space="preserve">Markers, </w:t>
      </w:r>
      <w:r w:rsidR="69A8E642" w:rsidRPr="013237CF">
        <w:rPr>
          <w:rFonts w:ascii="Arial" w:eastAsia="Times New Roman" w:hAnsi="Arial" w:cs="Times New Roman"/>
          <w:lang w:eastAsia="en-AU"/>
        </w:rPr>
        <w:t>g</w:t>
      </w:r>
      <w:r w:rsidRPr="013237CF">
        <w:rPr>
          <w:rFonts w:ascii="Arial" w:eastAsia="Times New Roman" w:hAnsi="Arial" w:cs="Times New Roman"/>
          <w:lang w:eastAsia="en-AU"/>
        </w:rPr>
        <w:t xml:space="preserve">roup leaders and </w:t>
      </w:r>
      <w:r w:rsidR="23DE610C" w:rsidRPr="013237CF">
        <w:rPr>
          <w:rFonts w:ascii="Arial" w:eastAsia="Times New Roman" w:hAnsi="Arial" w:cs="Times New Roman"/>
          <w:lang w:eastAsia="en-AU"/>
        </w:rPr>
        <w:t>p</w:t>
      </w:r>
      <w:r w:rsidRPr="013237CF">
        <w:rPr>
          <w:rFonts w:ascii="Arial" w:eastAsia="Times New Roman" w:hAnsi="Arial" w:cs="Times New Roman"/>
          <w:lang w:eastAsia="en-AU"/>
        </w:rPr>
        <w:t>rofessional leader</w:t>
      </w:r>
      <w:r w:rsidR="00A2487F">
        <w:rPr>
          <w:rFonts w:ascii="Arial" w:eastAsia="Times New Roman" w:hAnsi="Arial" w:cs="Times New Roman"/>
          <w:lang w:eastAsia="en-AU"/>
        </w:rPr>
        <w:t>s</w:t>
      </w:r>
      <w:r w:rsidRPr="013237CF">
        <w:rPr>
          <w:rFonts w:ascii="Arial" w:eastAsia="Times New Roman" w:hAnsi="Arial" w:cs="Times New Roman"/>
          <w:lang w:eastAsia="en-AU"/>
        </w:rPr>
        <w:t xml:space="preserve"> are paid at</w:t>
      </w:r>
      <w:r w:rsidR="7327FE95" w:rsidRPr="013237CF">
        <w:rPr>
          <w:rFonts w:ascii="Arial" w:eastAsia="Times New Roman" w:hAnsi="Arial" w:cs="Times New Roman"/>
          <w:lang w:eastAsia="en-AU"/>
        </w:rPr>
        <w:t xml:space="preserve"> an hourly rate</w:t>
      </w:r>
      <w:r w:rsidR="45FBBBBC" w:rsidRPr="013237CF">
        <w:rPr>
          <w:rFonts w:ascii="Arial" w:eastAsia="Times New Roman" w:hAnsi="Arial" w:cs="Times New Roman"/>
          <w:lang w:eastAsia="en-AU"/>
        </w:rPr>
        <w:t>. The table below shows the hourly rates for each role.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2150"/>
        <w:gridCol w:w="1405"/>
        <w:gridCol w:w="3054"/>
        <w:gridCol w:w="3020"/>
      </w:tblGrid>
      <w:tr w:rsidR="00B37CFD" w:rsidRPr="003C337D" w14:paraId="2443F4D7" w14:textId="3F04D629" w:rsidTr="01323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shd w:val="clear" w:color="auto" w:fill="999999" w:themeFill="accent2"/>
            <w:hideMark/>
          </w:tcPr>
          <w:p w14:paraId="076FB0C3" w14:textId="77777777" w:rsidR="00B37CFD" w:rsidRPr="003C337D" w:rsidRDefault="00B37CFD" w:rsidP="005C20E3">
            <w:pPr>
              <w:pStyle w:val="Tableheading"/>
            </w:pPr>
            <w:r w:rsidRPr="003C337D">
              <w:t>Role</w:t>
            </w:r>
          </w:p>
        </w:tc>
        <w:tc>
          <w:tcPr>
            <w:tcW w:w="1405" w:type="dxa"/>
            <w:shd w:val="clear" w:color="auto" w:fill="999999" w:themeFill="accent2"/>
            <w:hideMark/>
          </w:tcPr>
          <w:p w14:paraId="62DCEBD3" w14:textId="77777777" w:rsidR="00B37CFD" w:rsidRPr="003C337D" w:rsidRDefault="00B37CFD" w:rsidP="005C20E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337D">
              <w:t>Hourly rate</w:t>
            </w:r>
          </w:p>
        </w:tc>
        <w:tc>
          <w:tcPr>
            <w:tcW w:w="3054" w:type="dxa"/>
            <w:shd w:val="clear" w:color="auto" w:fill="999999" w:themeFill="accent2"/>
          </w:tcPr>
          <w:p w14:paraId="504FE654" w14:textId="77777777" w:rsidR="00B37CFD" w:rsidRPr="003C337D" w:rsidRDefault="00B37CFD" w:rsidP="005C20E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Expected number of scripts marked per hour </w:t>
            </w:r>
          </w:p>
        </w:tc>
        <w:tc>
          <w:tcPr>
            <w:tcW w:w="3020" w:type="dxa"/>
            <w:shd w:val="clear" w:color="auto" w:fill="999999" w:themeFill="accent2"/>
          </w:tcPr>
          <w:p w14:paraId="3798C3ED" w14:textId="5D9C3D1C" w:rsidR="00B37CFD" w:rsidRDefault="00B37CFD" w:rsidP="005C20E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number of scripts marked per day</w:t>
            </w:r>
          </w:p>
        </w:tc>
      </w:tr>
      <w:tr w:rsidR="00B37CFD" w:rsidRPr="003C337D" w14:paraId="4E42BC21" w14:textId="7AA13D8D" w:rsidTr="01323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single" w:sz="12" w:space="0" w:color="1F497D" w:themeColor="text2"/>
            </w:tcBorders>
            <w:shd w:val="clear" w:color="auto" w:fill="EAEAEA" w:themeFill="accent2" w:themeFillTint="33"/>
            <w:vAlign w:val="center"/>
          </w:tcPr>
          <w:p w14:paraId="5E14AB27" w14:textId="77777777" w:rsidR="00B37CFD" w:rsidRPr="003C337D" w:rsidRDefault="00B37CFD" w:rsidP="005C20E3">
            <w:pPr>
              <w:pStyle w:val="Tablesubhead"/>
            </w:pPr>
            <w:r w:rsidRPr="003C337D">
              <w:t>Marker</w:t>
            </w:r>
          </w:p>
        </w:tc>
        <w:tc>
          <w:tcPr>
            <w:tcW w:w="1405" w:type="dxa"/>
            <w:vAlign w:val="center"/>
          </w:tcPr>
          <w:p w14:paraId="59F6E935" w14:textId="7D0A41C4" w:rsidR="00B37CFD" w:rsidRPr="00AA3C55" w:rsidRDefault="776F335A" w:rsidP="013237C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C55">
              <w:t>$58.41</w:t>
            </w:r>
          </w:p>
        </w:tc>
        <w:tc>
          <w:tcPr>
            <w:tcW w:w="3054" w:type="dxa"/>
          </w:tcPr>
          <w:p w14:paraId="705D81A0" w14:textId="067CEC16" w:rsidR="00B37CFD" w:rsidRPr="00237B9C" w:rsidRDefault="00493DA5" w:rsidP="00B37CF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361B66">
              <w:t>-16</w:t>
            </w:r>
          </w:p>
        </w:tc>
        <w:tc>
          <w:tcPr>
            <w:tcW w:w="3020" w:type="dxa"/>
            <w:tcMar>
              <w:left w:w="115" w:type="dxa"/>
              <w:right w:w="115" w:type="dxa"/>
            </w:tcMar>
          </w:tcPr>
          <w:p w14:paraId="16C33DFD" w14:textId="67A43966" w:rsidR="00B37CFD" w:rsidRPr="00237B9C" w:rsidRDefault="00493DA5" w:rsidP="00B37CF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  <w:r w:rsidR="355BFB33" w:rsidRPr="00237B9C">
              <w:t>-64</w:t>
            </w:r>
          </w:p>
        </w:tc>
      </w:tr>
      <w:tr w:rsidR="00B37CFD" w:rsidRPr="003C337D" w14:paraId="77FD4312" w14:textId="5B2DDED0" w:rsidTr="01323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shd w:val="clear" w:color="auto" w:fill="EAEAEA" w:themeFill="accent2" w:themeFillTint="33"/>
            <w:vAlign w:val="center"/>
          </w:tcPr>
          <w:p w14:paraId="71381221" w14:textId="77777777" w:rsidR="00B37CFD" w:rsidRPr="003C337D" w:rsidRDefault="00B37CFD" w:rsidP="005C20E3">
            <w:pPr>
              <w:pStyle w:val="Tablesubhead"/>
            </w:pPr>
            <w:r w:rsidRPr="003C337D">
              <w:t>Group leader</w:t>
            </w:r>
          </w:p>
        </w:tc>
        <w:tc>
          <w:tcPr>
            <w:tcW w:w="1405" w:type="dxa"/>
            <w:vAlign w:val="center"/>
          </w:tcPr>
          <w:p w14:paraId="0F1C7B85" w14:textId="4C283E9E" w:rsidR="00B37CFD" w:rsidRPr="00AA3C55" w:rsidRDefault="1C490414" w:rsidP="013237C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C55">
              <w:t>$67.39</w:t>
            </w:r>
          </w:p>
        </w:tc>
        <w:tc>
          <w:tcPr>
            <w:tcW w:w="3054" w:type="dxa"/>
          </w:tcPr>
          <w:p w14:paraId="52BB56C9" w14:textId="77777777" w:rsidR="00B37CFD" w:rsidRPr="0026582E" w:rsidRDefault="00B37CFD" w:rsidP="00B37CF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highlight w:val="yellow"/>
              </w:rPr>
            </w:pPr>
          </w:p>
        </w:tc>
        <w:tc>
          <w:tcPr>
            <w:tcW w:w="3020" w:type="dxa"/>
          </w:tcPr>
          <w:p w14:paraId="09C9AB7B" w14:textId="77777777" w:rsidR="00B37CFD" w:rsidRPr="0026582E" w:rsidRDefault="00B37CFD" w:rsidP="00B37CF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highlight w:val="yellow"/>
              </w:rPr>
            </w:pPr>
          </w:p>
        </w:tc>
      </w:tr>
      <w:tr w:rsidR="00B37CFD" w:rsidRPr="003C337D" w14:paraId="07502759" w14:textId="18C43FF7" w:rsidTr="01323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shd w:val="clear" w:color="auto" w:fill="EAEAEA" w:themeFill="accent2" w:themeFillTint="33"/>
            <w:vAlign w:val="center"/>
          </w:tcPr>
          <w:p w14:paraId="4A02F283" w14:textId="77777777" w:rsidR="00B37CFD" w:rsidRPr="003C337D" w:rsidDel="00A915D5" w:rsidRDefault="00B37CFD" w:rsidP="005C20E3">
            <w:pPr>
              <w:pStyle w:val="Tablesubhead"/>
            </w:pPr>
            <w:r w:rsidRPr="003C337D">
              <w:t>Professional leader</w:t>
            </w:r>
          </w:p>
        </w:tc>
        <w:tc>
          <w:tcPr>
            <w:tcW w:w="1405" w:type="dxa"/>
            <w:vAlign w:val="center"/>
          </w:tcPr>
          <w:p w14:paraId="6E1E77DC" w14:textId="75390A8E" w:rsidR="00B37CFD" w:rsidRPr="00AA3C55" w:rsidDel="00A915D5" w:rsidRDefault="39B9E43B" w:rsidP="00AA3C55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C55">
              <w:t>$74.47</w:t>
            </w:r>
          </w:p>
        </w:tc>
        <w:tc>
          <w:tcPr>
            <w:tcW w:w="3054" w:type="dxa"/>
          </w:tcPr>
          <w:p w14:paraId="21E91ED2" w14:textId="77777777" w:rsidR="00B37CFD" w:rsidRPr="0026582E" w:rsidRDefault="00B37CFD" w:rsidP="005C20E3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highlight w:val="yellow"/>
              </w:rPr>
            </w:pPr>
          </w:p>
        </w:tc>
        <w:tc>
          <w:tcPr>
            <w:tcW w:w="3020" w:type="dxa"/>
          </w:tcPr>
          <w:p w14:paraId="3BD695A3" w14:textId="77777777" w:rsidR="00B37CFD" w:rsidRPr="0026582E" w:rsidRDefault="00B37CFD" w:rsidP="005C20E3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highlight w:val="yellow"/>
              </w:rPr>
            </w:pPr>
          </w:p>
        </w:tc>
      </w:tr>
    </w:tbl>
    <w:p w14:paraId="290238A1" w14:textId="04393C8A" w:rsidR="004E19C7" w:rsidRPr="0026582E" w:rsidRDefault="45FBBBBC" w:rsidP="013237CF">
      <w:pPr>
        <w:pStyle w:val="Heading3"/>
        <w:rPr>
          <w:rFonts w:eastAsiaTheme="minorEastAsia" w:cstheme="minorBidi"/>
          <w:color w:val="0099E3" w:themeColor="accent1"/>
          <w:sz w:val="24"/>
        </w:rPr>
      </w:pPr>
      <w:bookmarkStart w:id="1" w:name="_Conditions_and_benefits"/>
      <w:bookmarkEnd w:id="1"/>
      <w:r w:rsidRPr="013237CF">
        <w:rPr>
          <w:rFonts w:eastAsiaTheme="minorEastAsia" w:cstheme="minorBidi"/>
          <w:color w:val="0099E3" w:themeColor="accent1"/>
          <w:sz w:val="24"/>
        </w:rPr>
        <w:t>Conditions and benefits of the role</w:t>
      </w:r>
    </w:p>
    <w:p w14:paraId="55435446" w14:textId="77777777" w:rsidR="004E19C7" w:rsidRDefault="004E19C7" w:rsidP="004E19C7">
      <w:pPr>
        <w:pStyle w:val="ListBullet"/>
        <w:keepNext/>
      </w:pPr>
      <w:r>
        <w:t>VCAA NAPLAN markers must have a physical address in Australia, have a valid bank account and meet the Australian Taxation Office guidelines for being an Australian resident for tax purposes.</w:t>
      </w:r>
    </w:p>
    <w:p w14:paraId="1304EED4" w14:textId="77777777" w:rsidR="004E19C7" w:rsidRPr="003C337D" w:rsidRDefault="004E19C7" w:rsidP="004E19C7">
      <w:pPr>
        <w:pStyle w:val="ListBullet"/>
        <w:keepNext/>
      </w:pPr>
      <w:r>
        <w:t>VCAA</w:t>
      </w:r>
      <w:r w:rsidRPr="003C337D">
        <w:t xml:space="preserve"> NAPLAN markers will be appointed annually.</w:t>
      </w:r>
    </w:p>
    <w:p w14:paraId="3F4AF5FC" w14:textId="77777777" w:rsidR="004E19C7" w:rsidRPr="003C337D" w:rsidRDefault="004E19C7" w:rsidP="004E19C7">
      <w:pPr>
        <w:pStyle w:val="ListBullet"/>
      </w:pPr>
      <w:r w:rsidRPr="003C337D">
        <w:t>Appointees’ work will be monitored and reviewed, with feedback and support given and appropriate actions taken, as necessary.</w:t>
      </w:r>
    </w:p>
    <w:p w14:paraId="4D89E5BF" w14:textId="66849710" w:rsidR="0099069C" w:rsidRPr="003C337D" w:rsidRDefault="45FBBBBC" w:rsidP="00D54C11">
      <w:pPr>
        <w:pStyle w:val="ListBullet"/>
      </w:pPr>
      <w:r>
        <w:t xml:space="preserve">A </w:t>
      </w:r>
      <w:r w:rsidR="00AF759B">
        <w:t>casual</w:t>
      </w:r>
      <w:r>
        <w:t xml:space="preserve"> appointment may be ceased if an identified trend in the quality, consistency</w:t>
      </w:r>
      <w:r w:rsidR="794D0BCC">
        <w:t>, marking rate,</w:t>
      </w:r>
      <w:r>
        <w:t xml:space="preserve"> or accuracy of an appointee’s work is unable to be resolved quickly.</w:t>
      </w:r>
    </w:p>
    <w:p w14:paraId="5443894A" w14:textId="1A62380A" w:rsidR="004E19C7" w:rsidRPr="00F474C5" w:rsidRDefault="45FBBBBC" w:rsidP="004E19C7">
      <w:pPr>
        <w:pStyle w:val="ListBullet"/>
      </w:pPr>
      <w:r>
        <w:t xml:space="preserve">All VCAA employees are subject to the </w:t>
      </w:r>
      <w:r w:rsidRPr="013237CF">
        <w:rPr>
          <w:i/>
          <w:iCs/>
        </w:rPr>
        <w:t>Code of Conduct for the Victorian public service</w:t>
      </w:r>
      <w:r>
        <w:t>. If you would like to view the code and other important information on ethics in the Victorian public sector, please refer to the website:</w:t>
      </w:r>
      <w:r w:rsidR="717EFE9B">
        <w:t xml:space="preserve"> </w:t>
      </w:r>
      <w:hyperlink r:id="rId24">
        <w:r w:rsidR="475DCEAD" w:rsidRPr="013237CF">
          <w:rPr>
            <w:rStyle w:val="Hyperlink"/>
          </w:rPr>
          <w:t>VPS Code of Conduct</w:t>
        </w:r>
      </w:hyperlink>
      <w:bookmarkEnd w:id="0"/>
    </w:p>
    <w:p w14:paraId="2B976676" w14:textId="3C8E8378" w:rsidR="002647BB" w:rsidRPr="004E19C7" w:rsidRDefault="002647BB" w:rsidP="004E19C7"/>
    <w:sectPr w:rsidR="002647BB" w:rsidRPr="004E19C7" w:rsidSect="00B230DB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AD74E6" w:rsidRDefault="00AD74E6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AD74E6" w:rsidRDefault="00AD74E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AD74E6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AD74E6" w:rsidRPr="00D06414" w:rsidRDefault="00AD74E6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AD74E6" w:rsidRPr="00D06414" w:rsidRDefault="00AD74E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77BB218B" w:rsidR="00AD74E6" w:rsidRPr="00D06414" w:rsidRDefault="00AD74E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F117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5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AD74E6" w:rsidRPr="00D06414" w:rsidRDefault="00AD74E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AD74E6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AD74E6" w:rsidRPr="00D06414" w:rsidRDefault="00AD74E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AD74E6" w:rsidRPr="00D06414" w:rsidRDefault="00AD74E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AD74E6" w:rsidRPr="00D06414" w:rsidRDefault="00AD74E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AD74E6" w:rsidRPr="00D06414" w:rsidRDefault="00AD74E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AD74E6" w:rsidRDefault="00AD74E6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AD74E6" w:rsidRDefault="00AD74E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55077F8" w:rsidR="00AD74E6" w:rsidRPr="00D86DE4" w:rsidRDefault="000A36A7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D74E6">
          <w:rPr>
            <w:color w:val="999999" w:themeColor="accent2"/>
          </w:rPr>
          <w:t xml:space="preserve">Position Statement: NAPLAN Writing Marker, Group </w:t>
        </w:r>
        <w:proofErr w:type="gramStart"/>
        <w:r w:rsidR="00AD74E6">
          <w:rPr>
            <w:color w:val="999999" w:themeColor="accent2"/>
          </w:rPr>
          <w:t>Leader</w:t>
        </w:r>
        <w:proofErr w:type="gramEnd"/>
        <w:r w:rsidR="00AD74E6">
          <w:rPr>
            <w:color w:val="999999" w:themeColor="accent2"/>
          </w:rPr>
          <w:t xml:space="preserve"> and Professional Leader</w:t>
        </w:r>
      </w:sdtContent>
    </w:sdt>
    <w:r w:rsidR="00AD74E6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Arial"/>
        <w:sz w:val="20"/>
        <w:szCs w:val="20"/>
      </w:rPr>
      <w:alias w:val="Title"/>
      <w:tag w:val=""/>
      <w:id w:val="926696461"/>
      <w:placeholder>
        <w:docPart w:val="679F8F9238DE460BB258D1198924B86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A093526" w14:textId="63BBA7CA" w:rsidR="00AD74E6" w:rsidRPr="00B51636" w:rsidRDefault="00AD74E6" w:rsidP="00B51636">
        <w:pPr>
          <w:pStyle w:val="VCAADocumenttitle"/>
          <w:rPr>
            <w:sz w:val="20"/>
            <w:szCs w:val="20"/>
          </w:rPr>
        </w:pPr>
        <w:r>
          <w:rPr>
            <w:rFonts w:eastAsia="Arial"/>
            <w:sz w:val="20"/>
            <w:szCs w:val="20"/>
          </w:rPr>
          <w:t>Position Statement: NAPLAN Writing Marker, Group Leader and Professional Leader</w:t>
        </w:r>
      </w:p>
    </w:sdtContent>
  </w:sdt>
  <w:p w14:paraId="0DCB6D50" w14:textId="512449EE" w:rsidR="00AD74E6" w:rsidRPr="009370BC" w:rsidRDefault="00AD74E6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665"/>
    <w:multiLevelType w:val="hybridMultilevel"/>
    <w:tmpl w:val="1396A9F4"/>
    <w:lvl w:ilvl="0" w:tplc="B546BA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BFC"/>
    <w:multiLevelType w:val="hybridMultilevel"/>
    <w:tmpl w:val="71CE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2AC"/>
    <w:multiLevelType w:val="hybridMultilevel"/>
    <w:tmpl w:val="0D747074"/>
    <w:lvl w:ilvl="0" w:tplc="8BB4E7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F0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66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8B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28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E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41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43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A0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4AA4"/>
    <w:multiLevelType w:val="hybridMultilevel"/>
    <w:tmpl w:val="07F81A8C"/>
    <w:styleLink w:val="ListGroupListBullets"/>
    <w:lvl w:ilvl="0" w:tplc="2132FA12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1FB23BF4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 w:tplc="5B52D70E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 w:tplc="E3282820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 w:tplc="CCEAA590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 w:tplc="32F4029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917E0CF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10640EE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4F4C9BF4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483F57"/>
    <w:multiLevelType w:val="hybridMultilevel"/>
    <w:tmpl w:val="017A095A"/>
    <w:lvl w:ilvl="0" w:tplc="1AE06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2E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01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C9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A2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68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4B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7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A1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EE4EFE"/>
    <w:multiLevelType w:val="hybridMultilevel"/>
    <w:tmpl w:val="4D34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4354E"/>
    <w:multiLevelType w:val="hybridMultilevel"/>
    <w:tmpl w:val="3AEA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96223A8"/>
    <w:multiLevelType w:val="hybridMultilevel"/>
    <w:tmpl w:val="12EC5B68"/>
    <w:lvl w:ilvl="0" w:tplc="33C476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E0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EB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C9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A6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C9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68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85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6D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641B7"/>
    <w:multiLevelType w:val="hybridMultilevel"/>
    <w:tmpl w:val="66125D4E"/>
    <w:lvl w:ilvl="0" w:tplc="D1BA8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1AF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E8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41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6A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08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01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4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01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C756"/>
    <w:multiLevelType w:val="hybridMultilevel"/>
    <w:tmpl w:val="4C943B14"/>
    <w:lvl w:ilvl="0" w:tplc="C9EC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4F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EE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2F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C3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C8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86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68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02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F7B37"/>
    <w:multiLevelType w:val="hybridMultilevel"/>
    <w:tmpl w:val="66540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F20163B"/>
    <w:multiLevelType w:val="hybridMultilevel"/>
    <w:tmpl w:val="C6E27694"/>
    <w:lvl w:ilvl="0" w:tplc="A81A8B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F6A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C3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4B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29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8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E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42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E5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9" w15:restartNumberingAfterBreak="0">
    <w:nsid w:val="67C99058"/>
    <w:multiLevelType w:val="multilevel"/>
    <w:tmpl w:val="BB04285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68054864"/>
    <w:multiLevelType w:val="hybridMultilevel"/>
    <w:tmpl w:val="B328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62D7C"/>
    <w:multiLevelType w:val="hybridMultilevel"/>
    <w:tmpl w:val="ABAEA7E2"/>
    <w:lvl w:ilvl="0" w:tplc="B5286A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E19BD"/>
    <w:multiLevelType w:val="hybridMultilevel"/>
    <w:tmpl w:val="440A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AE112"/>
    <w:multiLevelType w:val="hybridMultilevel"/>
    <w:tmpl w:val="92DEC64C"/>
    <w:lvl w:ilvl="0" w:tplc="D3D8B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3C4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25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CC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4D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26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EC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43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23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5512">
    <w:abstractNumId w:val="2"/>
  </w:num>
  <w:num w:numId="2" w16cid:durableId="1330644292">
    <w:abstractNumId w:val="17"/>
  </w:num>
  <w:num w:numId="3" w16cid:durableId="1499036277">
    <w:abstractNumId w:val="13"/>
  </w:num>
  <w:num w:numId="4" w16cid:durableId="520238143">
    <w:abstractNumId w:val="11"/>
  </w:num>
  <w:num w:numId="5" w16cid:durableId="2056805982">
    <w:abstractNumId w:val="23"/>
  </w:num>
  <w:num w:numId="6" w16cid:durableId="251663548">
    <w:abstractNumId w:val="12"/>
  </w:num>
  <w:num w:numId="7" w16cid:durableId="73674611">
    <w:abstractNumId w:val="19"/>
  </w:num>
  <w:num w:numId="8" w16cid:durableId="248197992">
    <w:abstractNumId w:val="5"/>
  </w:num>
  <w:num w:numId="9" w16cid:durableId="143787345">
    <w:abstractNumId w:val="18"/>
  </w:num>
  <w:num w:numId="10" w16cid:durableId="755439359">
    <w:abstractNumId w:val="15"/>
  </w:num>
  <w:num w:numId="11" w16cid:durableId="652871261">
    <w:abstractNumId w:val="10"/>
  </w:num>
  <w:num w:numId="12" w16cid:durableId="1983003112">
    <w:abstractNumId w:val="3"/>
  </w:num>
  <w:num w:numId="13" w16cid:durableId="815727354">
    <w:abstractNumId w:val="16"/>
  </w:num>
  <w:num w:numId="14" w16cid:durableId="997922778">
    <w:abstractNumId w:val="9"/>
  </w:num>
  <w:num w:numId="15" w16cid:durableId="978000447">
    <w:abstractNumId w:val="22"/>
  </w:num>
  <w:num w:numId="16" w16cid:durableId="1940941202">
    <w:abstractNumId w:val="1"/>
  </w:num>
  <w:num w:numId="17" w16cid:durableId="1777213523">
    <w:abstractNumId w:val="8"/>
  </w:num>
  <w:num w:numId="18" w16cid:durableId="2078554408">
    <w:abstractNumId w:val="20"/>
  </w:num>
  <w:num w:numId="19" w16cid:durableId="1470707543">
    <w:abstractNumId w:val="0"/>
  </w:num>
  <w:num w:numId="20" w16cid:durableId="2071926462">
    <w:abstractNumId w:val="7"/>
  </w:num>
  <w:num w:numId="21" w16cid:durableId="14622311">
    <w:abstractNumId w:val="6"/>
  </w:num>
  <w:num w:numId="22" w16cid:durableId="880555535">
    <w:abstractNumId w:val="4"/>
  </w:num>
  <w:num w:numId="23" w16cid:durableId="1025253583">
    <w:abstractNumId w:val="14"/>
  </w:num>
  <w:num w:numId="24" w16cid:durableId="15549264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B07"/>
    <w:rsid w:val="00003885"/>
    <w:rsid w:val="00017D56"/>
    <w:rsid w:val="000224E9"/>
    <w:rsid w:val="00022B31"/>
    <w:rsid w:val="0005780E"/>
    <w:rsid w:val="00065CC6"/>
    <w:rsid w:val="00097F77"/>
    <w:rsid w:val="000A36A7"/>
    <w:rsid w:val="000A71F7"/>
    <w:rsid w:val="000C6751"/>
    <w:rsid w:val="000E0271"/>
    <w:rsid w:val="000F09E4"/>
    <w:rsid w:val="000F16FD"/>
    <w:rsid w:val="000F5AAF"/>
    <w:rsid w:val="00114EBD"/>
    <w:rsid w:val="001162F0"/>
    <w:rsid w:val="00143520"/>
    <w:rsid w:val="00153AD2"/>
    <w:rsid w:val="00156D73"/>
    <w:rsid w:val="00162937"/>
    <w:rsid w:val="001763F7"/>
    <w:rsid w:val="001779EA"/>
    <w:rsid w:val="001A4457"/>
    <w:rsid w:val="001C1491"/>
    <w:rsid w:val="001C2AA8"/>
    <w:rsid w:val="001D3246"/>
    <w:rsid w:val="001D5C73"/>
    <w:rsid w:val="001F3DCC"/>
    <w:rsid w:val="001F6E3B"/>
    <w:rsid w:val="002005AE"/>
    <w:rsid w:val="00226F86"/>
    <w:rsid w:val="002279BA"/>
    <w:rsid w:val="002329F3"/>
    <w:rsid w:val="00237B9C"/>
    <w:rsid w:val="00243F0D"/>
    <w:rsid w:val="00260767"/>
    <w:rsid w:val="002647BB"/>
    <w:rsid w:val="00270568"/>
    <w:rsid w:val="0027261D"/>
    <w:rsid w:val="002754C1"/>
    <w:rsid w:val="002837D9"/>
    <w:rsid w:val="002841C8"/>
    <w:rsid w:val="0028516B"/>
    <w:rsid w:val="00296EFC"/>
    <w:rsid w:val="002C0A12"/>
    <w:rsid w:val="002C13E1"/>
    <w:rsid w:val="002C5189"/>
    <w:rsid w:val="002C6F90"/>
    <w:rsid w:val="002D08C0"/>
    <w:rsid w:val="002E4FB5"/>
    <w:rsid w:val="00302FB8"/>
    <w:rsid w:val="00304EA1"/>
    <w:rsid w:val="00305A11"/>
    <w:rsid w:val="00314D81"/>
    <w:rsid w:val="00322FC6"/>
    <w:rsid w:val="0035293F"/>
    <w:rsid w:val="003538D7"/>
    <w:rsid w:val="00361B66"/>
    <w:rsid w:val="00376A3A"/>
    <w:rsid w:val="00391986"/>
    <w:rsid w:val="003962C2"/>
    <w:rsid w:val="003A00B4"/>
    <w:rsid w:val="003B32FF"/>
    <w:rsid w:val="003C5E71"/>
    <w:rsid w:val="003F6774"/>
    <w:rsid w:val="00410CCB"/>
    <w:rsid w:val="00417AA3"/>
    <w:rsid w:val="00420BFE"/>
    <w:rsid w:val="00422E05"/>
    <w:rsid w:val="00425DFE"/>
    <w:rsid w:val="00434EDB"/>
    <w:rsid w:val="00440B32"/>
    <w:rsid w:val="00444FE7"/>
    <w:rsid w:val="0046078D"/>
    <w:rsid w:val="004713A9"/>
    <w:rsid w:val="00493DA5"/>
    <w:rsid w:val="00495C80"/>
    <w:rsid w:val="004A2ED8"/>
    <w:rsid w:val="004C513E"/>
    <w:rsid w:val="004E19C7"/>
    <w:rsid w:val="004F5BDA"/>
    <w:rsid w:val="00510FDB"/>
    <w:rsid w:val="0051631E"/>
    <w:rsid w:val="005312E9"/>
    <w:rsid w:val="00537A1F"/>
    <w:rsid w:val="00566029"/>
    <w:rsid w:val="005923CB"/>
    <w:rsid w:val="00596196"/>
    <w:rsid w:val="005B2296"/>
    <w:rsid w:val="005B391B"/>
    <w:rsid w:val="005C20E3"/>
    <w:rsid w:val="005D3D78"/>
    <w:rsid w:val="005E1D66"/>
    <w:rsid w:val="005E2EF0"/>
    <w:rsid w:val="005F03AD"/>
    <w:rsid w:val="005F4092"/>
    <w:rsid w:val="00616732"/>
    <w:rsid w:val="006250E0"/>
    <w:rsid w:val="006433F6"/>
    <w:rsid w:val="00653629"/>
    <w:rsid w:val="00665119"/>
    <w:rsid w:val="006723F4"/>
    <w:rsid w:val="00672D05"/>
    <w:rsid w:val="0068471E"/>
    <w:rsid w:val="00684F98"/>
    <w:rsid w:val="00691D96"/>
    <w:rsid w:val="00693FFD"/>
    <w:rsid w:val="00697562"/>
    <w:rsid w:val="006D2159"/>
    <w:rsid w:val="006F787C"/>
    <w:rsid w:val="00700160"/>
    <w:rsid w:val="00702636"/>
    <w:rsid w:val="00724507"/>
    <w:rsid w:val="00733026"/>
    <w:rsid w:val="007531F5"/>
    <w:rsid w:val="00773E6C"/>
    <w:rsid w:val="0078056B"/>
    <w:rsid w:val="00781FB1"/>
    <w:rsid w:val="007B0D12"/>
    <w:rsid w:val="007B1E34"/>
    <w:rsid w:val="007D1B6D"/>
    <w:rsid w:val="007E77C8"/>
    <w:rsid w:val="007F1175"/>
    <w:rsid w:val="007F34C0"/>
    <w:rsid w:val="00813C37"/>
    <w:rsid w:val="008154B5"/>
    <w:rsid w:val="00823962"/>
    <w:rsid w:val="00850410"/>
    <w:rsid w:val="00852719"/>
    <w:rsid w:val="00860115"/>
    <w:rsid w:val="00873FBF"/>
    <w:rsid w:val="0088783C"/>
    <w:rsid w:val="008A312A"/>
    <w:rsid w:val="008A460D"/>
    <w:rsid w:val="008B7657"/>
    <w:rsid w:val="008C75F6"/>
    <w:rsid w:val="008E25DC"/>
    <w:rsid w:val="00910F3B"/>
    <w:rsid w:val="009370BC"/>
    <w:rsid w:val="009632DE"/>
    <w:rsid w:val="00970580"/>
    <w:rsid w:val="0098739B"/>
    <w:rsid w:val="0099069C"/>
    <w:rsid w:val="0099523D"/>
    <w:rsid w:val="009B0C1C"/>
    <w:rsid w:val="009B61E5"/>
    <w:rsid w:val="009C53B9"/>
    <w:rsid w:val="009D1E89"/>
    <w:rsid w:val="009E5707"/>
    <w:rsid w:val="009F7634"/>
    <w:rsid w:val="00A17661"/>
    <w:rsid w:val="00A2487F"/>
    <w:rsid w:val="00A24B2D"/>
    <w:rsid w:val="00A40966"/>
    <w:rsid w:val="00A415D5"/>
    <w:rsid w:val="00A43113"/>
    <w:rsid w:val="00A921E0"/>
    <w:rsid w:val="00A922F4"/>
    <w:rsid w:val="00A94C8E"/>
    <w:rsid w:val="00AA1688"/>
    <w:rsid w:val="00AA3C55"/>
    <w:rsid w:val="00AA5946"/>
    <w:rsid w:val="00AD74E6"/>
    <w:rsid w:val="00AE5526"/>
    <w:rsid w:val="00AF051B"/>
    <w:rsid w:val="00AF759B"/>
    <w:rsid w:val="00B01578"/>
    <w:rsid w:val="00B0738F"/>
    <w:rsid w:val="00B13D3B"/>
    <w:rsid w:val="00B230DB"/>
    <w:rsid w:val="00B26601"/>
    <w:rsid w:val="00B37CFD"/>
    <w:rsid w:val="00B41951"/>
    <w:rsid w:val="00B51636"/>
    <w:rsid w:val="00B53229"/>
    <w:rsid w:val="00B62480"/>
    <w:rsid w:val="00B81B70"/>
    <w:rsid w:val="00BA6CFD"/>
    <w:rsid w:val="00BB3BAB"/>
    <w:rsid w:val="00BC48D3"/>
    <w:rsid w:val="00BD0724"/>
    <w:rsid w:val="00BD2B91"/>
    <w:rsid w:val="00BD4EE8"/>
    <w:rsid w:val="00BE5521"/>
    <w:rsid w:val="00BF026A"/>
    <w:rsid w:val="00BF6C23"/>
    <w:rsid w:val="00C34B7A"/>
    <w:rsid w:val="00C5240A"/>
    <w:rsid w:val="00C53263"/>
    <w:rsid w:val="00C57FA3"/>
    <w:rsid w:val="00C60EEC"/>
    <w:rsid w:val="00C75F1D"/>
    <w:rsid w:val="00C811D0"/>
    <w:rsid w:val="00C95156"/>
    <w:rsid w:val="00CA0DC2"/>
    <w:rsid w:val="00CB68E8"/>
    <w:rsid w:val="00CC2186"/>
    <w:rsid w:val="00CC361F"/>
    <w:rsid w:val="00CD0536"/>
    <w:rsid w:val="00D04F01"/>
    <w:rsid w:val="00D06414"/>
    <w:rsid w:val="00D22D80"/>
    <w:rsid w:val="00D24E5A"/>
    <w:rsid w:val="00D338E4"/>
    <w:rsid w:val="00D51947"/>
    <w:rsid w:val="00D532F0"/>
    <w:rsid w:val="00D54C11"/>
    <w:rsid w:val="00D56B80"/>
    <w:rsid w:val="00D56E0F"/>
    <w:rsid w:val="00D77413"/>
    <w:rsid w:val="00D80527"/>
    <w:rsid w:val="00D82759"/>
    <w:rsid w:val="00D86DE4"/>
    <w:rsid w:val="00D90C54"/>
    <w:rsid w:val="00D95BEB"/>
    <w:rsid w:val="00DC4EFE"/>
    <w:rsid w:val="00DD6AA1"/>
    <w:rsid w:val="00DE1909"/>
    <w:rsid w:val="00DE51DB"/>
    <w:rsid w:val="00E04FC5"/>
    <w:rsid w:val="00E11951"/>
    <w:rsid w:val="00E152F7"/>
    <w:rsid w:val="00E23F1D"/>
    <w:rsid w:val="00E30E05"/>
    <w:rsid w:val="00E36361"/>
    <w:rsid w:val="00E55AE9"/>
    <w:rsid w:val="00E7262B"/>
    <w:rsid w:val="00E96259"/>
    <w:rsid w:val="00EA54BE"/>
    <w:rsid w:val="00EB0C84"/>
    <w:rsid w:val="00EB5453"/>
    <w:rsid w:val="00EB7982"/>
    <w:rsid w:val="00EC29CC"/>
    <w:rsid w:val="00ED2762"/>
    <w:rsid w:val="00F17FDE"/>
    <w:rsid w:val="00F30F30"/>
    <w:rsid w:val="00F404DB"/>
    <w:rsid w:val="00F40D53"/>
    <w:rsid w:val="00F4525C"/>
    <w:rsid w:val="00F474C5"/>
    <w:rsid w:val="00F50D86"/>
    <w:rsid w:val="00F74BAE"/>
    <w:rsid w:val="00F8248A"/>
    <w:rsid w:val="00FD29D3"/>
    <w:rsid w:val="00FE3F0B"/>
    <w:rsid w:val="00FE68A6"/>
    <w:rsid w:val="00FF75C2"/>
    <w:rsid w:val="013237CF"/>
    <w:rsid w:val="031863EC"/>
    <w:rsid w:val="0407E831"/>
    <w:rsid w:val="0462FBA8"/>
    <w:rsid w:val="04D16CD3"/>
    <w:rsid w:val="04D29CC2"/>
    <w:rsid w:val="0550D806"/>
    <w:rsid w:val="05FB4C96"/>
    <w:rsid w:val="07B719B3"/>
    <w:rsid w:val="0855DC34"/>
    <w:rsid w:val="094A271E"/>
    <w:rsid w:val="0968A6FF"/>
    <w:rsid w:val="0B08F610"/>
    <w:rsid w:val="0BFCECDC"/>
    <w:rsid w:val="0E378CDB"/>
    <w:rsid w:val="0EFD45F5"/>
    <w:rsid w:val="0F52F66B"/>
    <w:rsid w:val="119761A8"/>
    <w:rsid w:val="124765AF"/>
    <w:rsid w:val="125CEADF"/>
    <w:rsid w:val="126206CB"/>
    <w:rsid w:val="13AB977D"/>
    <w:rsid w:val="143F47F4"/>
    <w:rsid w:val="14DD949B"/>
    <w:rsid w:val="15401A14"/>
    <w:rsid w:val="15A85BCA"/>
    <w:rsid w:val="15EB766F"/>
    <w:rsid w:val="160A539D"/>
    <w:rsid w:val="1674EDB6"/>
    <w:rsid w:val="17B2F2D3"/>
    <w:rsid w:val="17EEF4D6"/>
    <w:rsid w:val="188E058E"/>
    <w:rsid w:val="189F5054"/>
    <w:rsid w:val="1A9DC190"/>
    <w:rsid w:val="1AF39EE5"/>
    <w:rsid w:val="1B41BC89"/>
    <w:rsid w:val="1BBD03F3"/>
    <w:rsid w:val="1C090D7E"/>
    <w:rsid w:val="1C490414"/>
    <w:rsid w:val="1C6AAA02"/>
    <w:rsid w:val="1CB923BA"/>
    <w:rsid w:val="1F6C1632"/>
    <w:rsid w:val="1F70D912"/>
    <w:rsid w:val="1FA45863"/>
    <w:rsid w:val="202B7CED"/>
    <w:rsid w:val="20E71623"/>
    <w:rsid w:val="224FB2C0"/>
    <w:rsid w:val="22CD9B1E"/>
    <w:rsid w:val="23491B6C"/>
    <w:rsid w:val="23D3DDB8"/>
    <w:rsid w:val="23D96CB7"/>
    <w:rsid w:val="23DE610C"/>
    <w:rsid w:val="25386792"/>
    <w:rsid w:val="262084AD"/>
    <w:rsid w:val="26D21653"/>
    <w:rsid w:val="26D484F7"/>
    <w:rsid w:val="2706B864"/>
    <w:rsid w:val="27375621"/>
    <w:rsid w:val="275442BC"/>
    <w:rsid w:val="27757009"/>
    <w:rsid w:val="27C5D2DB"/>
    <w:rsid w:val="28E76E90"/>
    <w:rsid w:val="29441F93"/>
    <w:rsid w:val="2A00FD39"/>
    <w:rsid w:val="2AAFB11E"/>
    <w:rsid w:val="2BA683FC"/>
    <w:rsid w:val="2C4827D1"/>
    <w:rsid w:val="2CA26637"/>
    <w:rsid w:val="2D7BB323"/>
    <w:rsid w:val="2E010F8E"/>
    <w:rsid w:val="2E0DC87E"/>
    <w:rsid w:val="2EF5F246"/>
    <w:rsid w:val="2F26E624"/>
    <w:rsid w:val="2FF04695"/>
    <w:rsid w:val="303D8876"/>
    <w:rsid w:val="30856C91"/>
    <w:rsid w:val="30897D22"/>
    <w:rsid w:val="324C01FF"/>
    <w:rsid w:val="32D2C7A0"/>
    <w:rsid w:val="331F793A"/>
    <w:rsid w:val="33F78B41"/>
    <w:rsid w:val="355BFB33"/>
    <w:rsid w:val="375F209C"/>
    <w:rsid w:val="3787680A"/>
    <w:rsid w:val="378AFCF8"/>
    <w:rsid w:val="38A26187"/>
    <w:rsid w:val="395FBCF5"/>
    <w:rsid w:val="39B9E43B"/>
    <w:rsid w:val="39D8C12E"/>
    <w:rsid w:val="3BC867AE"/>
    <w:rsid w:val="3BEC7451"/>
    <w:rsid w:val="3C622E2A"/>
    <w:rsid w:val="3C6EE431"/>
    <w:rsid w:val="3E7BF35B"/>
    <w:rsid w:val="3F810B07"/>
    <w:rsid w:val="3FB4A742"/>
    <w:rsid w:val="404CC3DC"/>
    <w:rsid w:val="416D4053"/>
    <w:rsid w:val="4170180B"/>
    <w:rsid w:val="4213EF66"/>
    <w:rsid w:val="4440334D"/>
    <w:rsid w:val="44C3DAD0"/>
    <w:rsid w:val="45FBBBBC"/>
    <w:rsid w:val="46E5FD3B"/>
    <w:rsid w:val="475DCEAD"/>
    <w:rsid w:val="482E28B3"/>
    <w:rsid w:val="48EC362C"/>
    <w:rsid w:val="49C3FF54"/>
    <w:rsid w:val="4A02C91F"/>
    <w:rsid w:val="4A79AB27"/>
    <w:rsid w:val="4AD815BA"/>
    <w:rsid w:val="4B66DCE9"/>
    <w:rsid w:val="4B67A25E"/>
    <w:rsid w:val="4B8AB39A"/>
    <w:rsid w:val="5125A096"/>
    <w:rsid w:val="52926FC3"/>
    <w:rsid w:val="52D19F1F"/>
    <w:rsid w:val="53075942"/>
    <w:rsid w:val="541925FD"/>
    <w:rsid w:val="54EBA384"/>
    <w:rsid w:val="554FA9FE"/>
    <w:rsid w:val="5564EB66"/>
    <w:rsid w:val="56166409"/>
    <w:rsid w:val="5621411B"/>
    <w:rsid w:val="56D32322"/>
    <w:rsid w:val="589FD875"/>
    <w:rsid w:val="59500131"/>
    <w:rsid w:val="59972C92"/>
    <w:rsid w:val="5B36C37B"/>
    <w:rsid w:val="5EA526FA"/>
    <w:rsid w:val="62C0AD21"/>
    <w:rsid w:val="63C64A74"/>
    <w:rsid w:val="641F06BA"/>
    <w:rsid w:val="643EF0A9"/>
    <w:rsid w:val="64469C7A"/>
    <w:rsid w:val="64D6C7C0"/>
    <w:rsid w:val="653EDA8D"/>
    <w:rsid w:val="656588DD"/>
    <w:rsid w:val="66DB2810"/>
    <w:rsid w:val="670E2443"/>
    <w:rsid w:val="68D36ACF"/>
    <w:rsid w:val="697F26FF"/>
    <w:rsid w:val="69A8E642"/>
    <w:rsid w:val="6A615F0A"/>
    <w:rsid w:val="6A6B327A"/>
    <w:rsid w:val="6CA4F039"/>
    <w:rsid w:val="6D410723"/>
    <w:rsid w:val="6D55E806"/>
    <w:rsid w:val="6E0C062C"/>
    <w:rsid w:val="6E2F078E"/>
    <w:rsid w:val="6F2EF916"/>
    <w:rsid w:val="6F43A4AD"/>
    <w:rsid w:val="6FA126AD"/>
    <w:rsid w:val="701B7853"/>
    <w:rsid w:val="717EFE9B"/>
    <w:rsid w:val="7299F003"/>
    <w:rsid w:val="7318FD81"/>
    <w:rsid w:val="7327FE95"/>
    <w:rsid w:val="73EB2831"/>
    <w:rsid w:val="743B4C91"/>
    <w:rsid w:val="747F305A"/>
    <w:rsid w:val="74917A57"/>
    <w:rsid w:val="74FA0F80"/>
    <w:rsid w:val="75467D58"/>
    <w:rsid w:val="756DDC4E"/>
    <w:rsid w:val="76347B34"/>
    <w:rsid w:val="774B17A2"/>
    <w:rsid w:val="776F335A"/>
    <w:rsid w:val="7911059E"/>
    <w:rsid w:val="793269A0"/>
    <w:rsid w:val="794D0BCC"/>
    <w:rsid w:val="7A50D6F1"/>
    <w:rsid w:val="7ADC4672"/>
    <w:rsid w:val="7BA8F3B3"/>
    <w:rsid w:val="7C76945D"/>
    <w:rsid w:val="7CD8D273"/>
    <w:rsid w:val="7E5F497F"/>
    <w:rsid w:val="7EB3DEB5"/>
    <w:rsid w:val="7EED8313"/>
    <w:rsid w:val="7F1ADCEB"/>
    <w:rsid w:val="7F66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DB"/>
  </w:style>
  <w:style w:type="paragraph" w:styleId="Heading3">
    <w:name w:val="heading 3"/>
    <w:basedOn w:val="Normal"/>
    <w:next w:val="BodyText"/>
    <w:link w:val="Heading3Char"/>
    <w:uiPriority w:val="1"/>
    <w:qFormat/>
    <w:rsid w:val="004E19C7"/>
    <w:pPr>
      <w:keepNext/>
      <w:keepLines/>
      <w:spacing w:before="120" w:after="0" w:line="264" w:lineRule="auto"/>
      <w:outlineLvl w:val="2"/>
    </w:pPr>
    <w:rPr>
      <w:rFonts w:asciiTheme="majorHAnsi" w:eastAsia="Times New Roman" w:hAnsiTheme="majorHAnsi" w:cs="Times New Roman"/>
      <w:b/>
      <w:bCs/>
      <w:color w:val="1F497D" w:themeColor="text2"/>
      <w:sz w:val="28"/>
      <w:szCs w:val="24"/>
      <w:lang w:val="en-AU"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4E19C7"/>
    <w:pPr>
      <w:keepNext/>
      <w:keepLines/>
      <w:spacing w:before="16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99E3" w:themeColor="accent1"/>
      <w:sz w:val="24"/>
      <w:lang w:val="en-AU"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4E19C7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 w:val="21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9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10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11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12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13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customStyle="1" w:styleId="Default">
    <w:name w:val="Default"/>
    <w:rsid w:val="002C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7531F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46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6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D7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248A"/>
    <w:rPr>
      <w:color w:val="8DB3E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4E19C7"/>
    <w:rPr>
      <w:rFonts w:asciiTheme="majorHAnsi" w:eastAsia="Times New Roman" w:hAnsiTheme="majorHAnsi" w:cs="Times New Roman"/>
      <w:b/>
      <w:bCs/>
      <w:color w:val="1F497D" w:themeColor="text2"/>
      <w:sz w:val="28"/>
      <w:szCs w:val="24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4E19C7"/>
    <w:rPr>
      <w:rFonts w:asciiTheme="majorHAnsi" w:eastAsia="Times New Roman" w:hAnsiTheme="majorHAnsi" w:cs="Times New Roman"/>
      <w:b/>
      <w:bCs/>
      <w:color w:val="0099E3" w:themeColor="accent1"/>
      <w:sz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1"/>
    <w:rsid w:val="004E19C7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val="en-AU" w:eastAsia="en-AU"/>
    </w:rPr>
  </w:style>
  <w:style w:type="paragraph" w:styleId="BodyText">
    <w:name w:val="Body Text"/>
    <w:basedOn w:val="Normal"/>
    <w:link w:val="BodyTextChar"/>
    <w:uiPriority w:val="2"/>
    <w:qFormat/>
    <w:rsid w:val="004E19C7"/>
    <w:pPr>
      <w:spacing w:before="120" w:after="120" w:line="264" w:lineRule="auto"/>
    </w:pPr>
    <w:rPr>
      <w:rFonts w:eastAsia="Times New Roman" w:cs="Times New Roman"/>
      <w:sz w:val="21"/>
      <w:szCs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4E19C7"/>
    <w:rPr>
      <w:rFonts w:eastAsia="Times New Roman" w:cs="Times New Roman"/>
      <w:sz w:val="21"/>
      <w:szCs w:val="24"/>
      <w:lang w:val="en-AU" w:eastAsia="en-AU"/>
    </w:rPr>
  </w:style>
  <w:style w:type="paragraph" w:styleId="Title">
    <w:name w:val="Title"/>
    <w:basedOn w:val="Normal"/>
    <w:next w:val="BodyText"/>
    <w:link w:val="TitleChar"/>
    <w:uiPriority w:val="24"/>
    <w:qFormat/>
    <w:rsid w:val="004E19C7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24"/>
    <w:rsid w:val="004E19C7"/>
    <w:rPr>
      <w:rFonts w:asciiTheme="majorHAnsi" w:eastAsiaTheme="majorEastAsia" w:hAnsiTheme="majorHAnsi" w:cstheme="majorBidi"/>
      <w:b/>
      <w:sz w:val="56"/>
      <w:szCs w:val="52"/>
      <w:lang w:val="en-AU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4E19C7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25"/>
    <w:rsid w:val="004E19C7"/>
    <w:rPr>
      <w:rFonts w:asciiTheme="majorHAnsi" w:eastAsiaTheme="majorEastAsia" w:hAnsiTheme="majorHAnsi" w:cstheme="majorBidi"/>
      <w:iCs/>
      <w:color w:val="666666"/>
      <w:sz w:val="32"/>
      <w:szCs w:val="24"/>
      <w:lang w:val="en-AU"/>
    </w:rPr>
  </w:style>
  <w:style w:type="paragraph" w:styleId="ListBullet">
    <w:name w:val="List Bullet"/>
    <w:basedOn w:val="BodyText"/>
    <w:uiPriority w:val="4"/>
    <w:qFormat/>
    <w:rsid w:val="004E19C7"/>
    <w:pPr>
      <w:numPr>
        <w:numId w:val="22"/>
      </w:numPr>
    </w:pPr>
  </w:style>
  <w:style w:type="paragraph" w:customStyle="1" w:styleId="Tableheading">
    <w:name w:val="Table heading"/>
    <w:basedOn w:val="Normal"/>
    <w:uiPriority w:val="9"/>
    <w:qFormat/>
    <w:rsid w:val="004E19C7"/>
    <w:pPr>
      <w:spacing w:before="40" w:after="40" w:line="252" w:lineRule="auto"/>
    </w:pPr>
    <w:rPr>
      <w:b/>
      <w:sz w:val="20"/>
      <w:lang w:val="en-AU"/>
    </w:rPr>
  </w:style>
  <w:style w:type="paragraph" w:customStyle="1" w:styleId="Tabletext">
    <w:name w:val="Table text"/>
    <w:basedOn w:val="Normal"/>
    <w:link w:val="TabletextChar"/>
    <w:uiPriority w:val="9"/>
    <w:qFormat/>
    <w:rsid w:val="004E19C7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val="en-AU" w:eastAsia="en-AU"/>
    </w:rPr>
  </w:style>
  <w:style w:type="paragraph" w:customStyle="1" w:styleId="TableBullet">
    <w:name w:val="Table Bullet"/>
    <w:basedOn w:val="Tabletext"/>
    <w:uiPriority w:val="14"/>
    <w:qFormat/>
    <w:rsid w:val="004E19C7"/>
    <w:pPr>
      <w:numPr>
        <w:numId w:val="20"/>
      </w:numPr>
      <w:tabs>
        <w:tab w:val="clear" w:pos="284"/>
        <w:tab w:val="left" w:pos="170"/>
        <w:tab w:val="num" w:pos="360"/>
      </w:tabs>
      <w:ind w:left="0" w:firstLine="0"/>
    </w:pPr>
    <w:rPr>
      <w:szCs w:val="24"/>
    </w:rPr>
  </w:style>
  <w:style w:type="paragraph" w:styleId="ListBullet2">
    <w:name w:val="List Bullet 2"/>
    <w:basedOn w:val="ListBullet"/>
    <w:uiPriority w:val="4"/>
    <w:qFormat/>
    <w:rsid w:val="004E19C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4E19C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4E19C7"/>
    <w:pPr>
      <w:numPr>
        <w:ilvl w:val="3"/>
      </w:numPr>
      <w:tabs>
        <w:tab w:val="clear" w:pos="851"/>
        <w:tab w:val="left" w:pos="1134"/>
      </w:tabs>
    </w:pPr>
  </w:style>
  <w:style w:type="paragraph" w:customStyle="1" w:styleId="TableBullet2">
    <w:name w:val="Table Bullet 2"/>
    <w:basedOn w:val="TableBullet"/>
    <w:uiPriority w:val="14"/>
    <w:qFormat/>
    <w:rsid w:val="004E19C7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table" w:customStyle="1" w:styleId="TableNoBorders">
    <w:name w:val="Table No Borders"/>
    <w:basedOn w:val="TableNormal"/>
    <w:uiPriority w:val="99"/>
    <w:rsid w:val="004E19C7"/>
    <w:pPr>
      <w:spacing w:after="0" w:line="240" w:lineRule="auto"/>
    </w:pPr>
    <w:rPr>
      <w:lang w:val="en-AU"/>
    </w:rPr>
    <w:tblPr>
      <w:tblCellMar>
        <w:left w:w="0" w:type="dxa"/>
        <w:right w:w="0" w:type="dxa"/>
      </w:tblCellMar>
    </w:tblPr>
  </w:style>
  <w:style w:type="numbering" w:customStyle="1" w:styleId="ListGroupListBullets">
    <w:name w:val="List_GroupListBullets"/>
    <w:uiPriority w:val="99"/>
    <w:rsid w:val="004E19C7"/>
    <w:pPr>
      <w:numPr>
        <w:numId w:val="22"/>
      </w:numPr>
    </w:pPr>
  </w:style>
  <w:style w:type="paragraph" w:customStyle="1" w:styleId="Tablesubhead">
    <w:name w:val="Table subhead"/>
    <w:basedOn w:val="Tabletext"/>
    <w:uiPriority w:val="9"/>
    <w:qFormat/>
    <w:rsid w:val="004E19C7"/>
    <w:rPr>
      <w:b/>
    </w:rPr>
  </w:style>
  <w:style w:type="numbering" w:customStyle="1" w:styleId="ListGroupTableBullets">
    <w:name w:val="List_GroupTableBullets"/>
    <w:uiPriority w:val="99"/>
    <w:rsid w:val="004E19C7"/>
    <w:pPr>
      <w:numPr>
        <w:numId w:val="20"/>
      </w:numPr>
    </w:pPr>
  </w:style>
  <w:style w:type="paragraph" w:customStyle="1" w:styleId="TableBullet3">
    <w:name w:val="Table Bullet 3"/>
    <w:basedOn w:val="TableBullet2"/>
    <w:uiPriority w:val="14"/>
    <w:qFormat/>
    <w:rsid w:val="004E19C7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Bullet4">
    <w:name w:val="Table Bullet 4"/>
    <w:basedOn w:val="TableBullet3"/>
    <w:uiPriority w:val="14"/>
    <w:qFormat/>
    <w:rsid w:val="004E19C7"/>
    <w:pPr>
      <w:numPr>
        <w:ilvl w:val="3"/>
      </w:numPr>
      <w:tabs>
        <w:tab w:val="clear" w:pos="510"/>
        <w:tab w:val="clear" w:pos="794"/>
        <w:tab w:val="num" w:pos="360"/>
        <w:tab w:val="left" w:pos="680"/>
      </w:tabs>
    </w:pPr>
    <w:rPr>
      <w:rFonts w:asciiTheme="minorHAnsi" w:hAnsiTheme="minorHAnsi"/>
    </w:rPr>
  </w:style>
  <w:style w:type="table" w:customStyle="1" w:styleId="QCAAtablestyle1">
    <w:name w:val="QCAA table style 1"/>
    <w:basedOn w:val="TableNormal"/>
    <w:rsid w:val="004E19C7"/>
    <w:pPr>
      <w:spacing w:after="0" w:line="240" w:lineRule="auto"/>
    </w:pPr>
    <w:rPr>
      <w:sz w:val="19"/>
      <w:lang w:val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1F497D" w:themeColor="text2"/>
        </w:tcBorders>
        <w:shd w:val="clear" w:color="auto" w:fill="0099E3" w:themeFill="accent1"/>
      </w:tcPr>
    </w:tblStylePr>
    <w:tblStylePr w:type="firstCol">
      <w:tblPr/>
      <w:tcPr>
        <w:shd w:val="clear" w:color="auto" w:fill="E6E6E6"/>
      </w:tcPr>
    </w:tblStylePr>
  </w:style>
  <w:style w:type="character" w:customStyle="1" w:styleId="TabletextChar">
    <w:name w:val="Table text Char"/>
    <w:link w:val="Tabletext"/>
    <w:uiPriority w:val="9"/>
    <w:rsid w:val="004E19C7"/>
    <w:rPr>
      <w:rFonts w:ascii="Arial" w:eastAsia="Times New Roman" w:hAnsi="Arial" w:cs="Times New Roman"/>
      <w:sz w:val="19"/>
      <w:szCs w:val="21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AF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sms.vic.edu.au/public/home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vpsc.vic.gov.au/ethics-behaviours-culture/codes-of-conduct/code-of-conduct-for-victorian-public-sector-employees/" TargetMode="Externa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ssms.vic.edu.au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yperlink" Target="https://www.vcaa.vic.edu.au/assessment/f-10assessment/naplan/Pages/schools/naplanwriting.aspx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documenttasks/documenttasks1.xml><?xml version="1.0" encoding="utf-8"?>
<t:Tasks xmlns:t="http://schemas.microsoft.com/office/tasks/2019/documenttasks" xmlns:oel="http://schemas.microsoft.com/office/2019/extlst">
  <t:Task id="{EE260DBE-456A-4FDA-BD7E-DEEC489FDD8C}">
    <t:Anchor>
      <t:Comment id="1929845393"/>
    </t:Anchor>
    <t:History>
      <t:Event id="{46B173E5-6F04-48BA-9069-445C0996C5A5}" time="2024-10-25T01:30:10.722Z">
        <t:Attribution userId="S::jeff.davies@education.vic.gov.au::4afaba94-35db-4273-9d6f-38e51b2a4682" userProvider="AD" userName="Jeff Davies"/>
        <t:Anchor>
          <t:Comment id="1929845393"/>
        </t:Anchor>
        <t:Create/>
      </t:Event>
      <t:Event id="{B719240C-BFA4-48F9-868B-AD9D77755997}" time="2024-10-25T01:30:10.722Z">
        <t:Attribution userId="S::jeff.davies@education.vic.gov.au::4afaba94-35db-4273-9d6f-38e51b2a4682" userProvider="AD" userName="Jeff Davies"/>
        <t:Anchor>
          <t:Comment id="1929845393"/>
        </t:Anchor>
        <t:Assign userId="S::Rachael.Whittle@education.vic.gov.au::9ca8bbb5-3ee3-4b8b-a672-5ec0a7837d53" userProvider="AD" userName="Rachael Whittle"/>
      </t:Event>
      <t:Event id="{F0893AEC-9656-4425-891D-6D7E09E342E8}" time="2024-10-25T01:30:10.722Z">
        <t:Attribution userId="S::jeff.davies@education.vic.gov.au::4afaba94-35db-4273-9d6f-38e51b2a4682" userProvider="AD" userName="Jeff Davies"/>
        <t:Anchor>
          <t:Comment id="1929845393"/>
        </t:Anchor>
        <t:SetTitle title="@Rachael Whittle is the reference to a block of hours ok for GLs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679F8F9238DE460BB258D1198924B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6D8F-9F13-42B8-8A13-46D1E9F5C6E7}"/>
      </w:docPartPr>
      <w:docPartBody>
        <w:p w:rsidR="00DD749F" w:rsidRDefault="00DD749F" w:rsidP="00DD749F">
          <w:pPr>
            <w:pStyle w:val="679F8F9238DE460BB258D1198924B861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25374D6B9D0345AC8606AAA7DA53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2CCC-4187-4A15-A336-446D62C4BDC5}"/>
      </w:docPartPr>
      <w:docPartBody>
        <w:p w:rsidR="0079362B" w:rsidRDefault="0079362B" w:rsidP="0079362B">
          <w:pPr>
            <w:pStyle w:val="25374D6B9D0345AC8606AAA7DA530DB5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82003F83A1194F67B3F30D81C1B20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D3A29-94B4-4CB2-BA98-CA7DC6517D5F}"/>
      </w:docPartPr>
      <w:docPartBody>
        <w:p w:rsidR="0079362B" w:rsidRDefault="0079362B" w:rsidP="0079362B">
          <w:pPr>
            <w:pStyle w:val="82003F83A1194F67B3F30D81C1B208DC"/>
          </w:pPr>
          <w:r w:rsidRPr="00C145D3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Role title</w:t>
          </w:r>
          <w:r w:rsidRPr="00C145D3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C85B2F144214177A422275C1F14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606C-B7C8-4F6A-8C52-45A78AD2BA3B}"/>
      </w:docPartPr>
      <w:docPartBody>
        <w:p w:rsidR="0079362B" w:rsidRDefault="0079362B" w:rsidP="0079362B">
          <w:pPr>
            <w:pStyle w:val="9C85B2F144214177A422275C1F144D8D"/>
          </w:pPr>
          <w:r w:rsidRPr="00C145D3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Work unit</w:t>
          </w:r>
          <w:r w:rsidRPr="00C145D3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AC3E3AC18BD42CE852D568FB890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FE29-4E1F-4E5A-92C2-21D81752897B}"/>
      </w:docPartPr>
      <w:docPartBody>
        <w:p w:rsidR="0079362B" w:rsidRDefault="0079362B" w:rsidP="0079362B">
          <w:pPr>
            <w:pStyle w:val="7AC3E3AC18BD42CE852D568FB8902B2B"/>
          </w:pPr>
          <w:r w:rsidRPr="00AD621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Date — P&amp;C to complete</w:t>
          </w:r>
          <w:r w:rsidRPr="00AD6211">
            <w:rPr>
              <w:shd w:val="clear" w:color="auto" w:fill="70AD47" w:themeFill="accent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5C1D52"/>
    <w:rsid w:val="006A16AD"/>
    <w:rsid w:val="006D40D6"/>
    <w:rsid w:val="0079362B"/>
    <w:rsid w:val="007A4D9B"/>
    <w:rsid w:val="009325D2"/>
    <w:rsid w:val="00AB05AA"/>
    <w:rsid w:val="00D462E1"/>
    <w:rsid w:val="00D512D9"/>
    <w:rsid w:val="00DD749F"/>
    <w:rsid w:val="00F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49F"/>
    <w:rPr>
      <w:color w:val="808080"/>
    </w:rPr>
  </w:style>
  <w:style w:type="paragraph" w:customStyle="1" w:styleId="A8C39B39ED9FB94FBDEAEED12CD16B85">
    <w:name w:val="A8C39B39ED9FB94FBDEAEED12CD16B85"/>
  </w:style>
  <w:style w:type="paragraph" w:customStyle="1" w:styleId="679F8F9238DE460BB258D1198924B861">
    <w:name w:val="679F8F9238DE460BB258D1198924B861"/>
    <w:rsid w:val="00DD749F"/>
    <w:pPr>
      <w:spacing w:after="160" w:line="259" w:lineRule="auto"/>
    </w:pPr>
    <w:rPr>
      <w:sz w:val="22"/>
      <w:szCs w:val="22"/>
      <w:lang w:val="en-US"/>
    </w:rPr>
  </w:style>
  <w:style w:type="paragraph" w:customStyle="1" w:styleId="25374D6B9D0345AC8606AAA7DA530DB5">
    <w:name w:val="25374D6B9D0345AC8606AAA7DA530DB5"/>
    <w:rsid w:val="0079362B"/>
    <w:pPr>
      <w:spacing w:after="160" w:line="259" w:lineRule="auto"/>
    </w:pPr>
    <w:rPr>
      <w:kern w:val="2"/>
      <w:sz w:val="22"/>
      <w:szCs w:val="22"/>
      <w:lang w:eastAsia="en-AU"/>
      <w14:ligatures w14:val="standardContextual"/>
    </w:rPr>
  </w:style>
  <w:style w:type="paragraph" w:customStyle="1" w:styleId="82003F83A1194F67B3F30D81C1B208DC">
    <w:name w:val="82003F83A1194F67B3F30D81C1B208DC"/>
    <w:rsid w:val="0079362B"/>
    <w:pPr>
      <w:spacing w:after="160" w:line="259" w:lineRule="auto"/>
    </w:pPr>
    <w:rPr>
      <w:kern w:val="2"/>
      <w:sz w:val="22"/>
      <w:szCs w:val="22"/>
      <w:lang w:eastAsia="en-AU"/>
      <w14:ligatures w14:val="standardContextual"/>
    </w:rPr>
  </w:style>
  <w:style w:type="paragraph" w:customStyle="1" w:styleId="9C85B2F144214177A422275C1F144D8D">
    <w:name w:val="9C85B2F144214177A422275C1F144D8D"/>
    <w:rsid w:val="0079362B"/>
    <w:pPr>
      <w:spacing w:after="160" w:line="259" w:lineRule="auto"/>
    </w:pPr>
    <w:rPr>
      <w:kern w:val="2"/>
      <w:sz w:val="22"/>
      <w:szCs w:val="22"/>
      <w:lang w:eastAsia="en-AU"/>
      <w14:ligatures w14:val="standardContextual"/>
    </w:rPr>
  </w:style>
  <w:style w:type="paragraph" w:customStyle="1" w:styleId="7AC3E3AC18BD42CE852D568FB8902B2B">
    <w:name w:val="7AC3E3AC18BD42CE852D568FB8902B2B"/>
    <w:rsid w:val="0079362B"/>
    <w:pPr>
      <w:spacing w:after="160" w:line="259" w:lineRule="auto"/>
    </w:pPr>
    <w:rPr>
      <w:kern w:val="2"/>
      <w:sz w:val="22"/>
      <w:szCs w:val="22"/>
      <w:lang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 xsi:nil="true"/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>2025-06-30T13:00:00+00:00</PublishingExpirationDate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88E8A-E413-4F3A-BBB7-8D9AE1457EFC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EFA439-27F7-4E67-8955-8805B77350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2019</Words>
  <Characters>11510</Characters>
  <Application>Microsoft Office Word</Application>
  <DocSecurity>4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Statement: NAPLAN Writing Marker, Group Leader and Professional Leader</vt:lpstr>
    </vt:vector>
  </TitlesOfParts>
  <Company>Victorian Curriculum and Assessment Authority</Company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Statement: NAPLAN Writing Marker, Group Leader and Professional Leader</dc:title>
  <dc:creator>Derek Tolan</dc:creator>
  <cp:lastModifiedBy>Lucy Molloy</cp:lastModifiedBy>
  <cp:revision>2</cp:revision>
  <cp:lastPrinted>2021-10-28T04:14:00Z</cp:lastPrinted>
  <dcterms:created xsi:type="dcterms:W3CDTF">2025-01-17T04:42:00Z</dcterms:created>
  <dcterms:modified xsi:type="dcterms:W3CDTF">2025-01-17T04:42:00Z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