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12936338" w14:textId="7B2C1D70" w:rsidR="00796F6D" w:rsidRPr="00834E57" w:rsidRDefault="00834E57" w:rsidP="005C6E1B">
      <w:pPr>
        <w:pStyle w:val="Heading3"/>
        <w:rPr>
          <w:sz w:val="36"/>
          <w:szCs w:val="28"/>
        </w:rPr>
      </w:pPr>
      <w:r w:rsidRPr="00834E57">
        <w:rPr>
          <w:sz w:val="36"/>
          <w:szCs w:val="28"/>
        </w:rPr>
        <w:t>Grammatical categories in Auslan</w:t>
      </w:r>
    </w:p>
    <w:p w14:paraId="4D1A6198" w14:textId="139F0B27" w:rsidR="00834E57" w:rsidRPr="00796F6D" w:rsidRDefault="00834E57" w:rsidP="00834E57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14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Verbs</w:t>
      </w:r>
    </w:p>
    <w:p w14:paraId="1A0D1C0F" w14:textId="77777777" w:rsidR="00834E57" w:rsidRDefault="00834E57" w:rsidP="00834E57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834E57">
        <w:rPr>
          <w:color w:val="000000" w:themeColor="text1"/>
          <w:sz w:val="20"/>
          <w:szCs w:val="22"/>
          <w:lang w:eastAsia="en-AU"/>
        </w:rPr>
        <w:t>In Auslan, different types of verb signs are used to convey various actions and states.</w:t>
      </w:r>
    </w:p>
    <w:p w14:paraId="081EEEEC" w14:textId="3D74606C" w:rsidR="00834E57" w:rsidRDefault="00834E57" w:rsidP="00834E57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14.1 Plain verbs</w:t>
      </w:r>
    </w:p>
    <w:p w14:paraId="2004F0C9" w14:textId="77777777" w:rsidR="00834E57" w:rsidRPr="00834E57" w:rsidRDefault="00834E57" w:rsidP="00834E57">
      <w:pPr>
        <w:rPr>
          <w:szCs w:val="16"/>
        </w:rPr>
      </w:pPr>
      <w:r w:rsidRPr="00834E57">
        <w:rPr>
          <w:szCs w:val="16"/>
        </w:rPr>
        <w:t xml:space="preserve">These are standard verbs that do not indicate the subject or object directly in the signing space. For example, the sign for ‘eat’ is a plain verb that simply expresses the action without specifying who is doing the eating. </w:t>
      </w:r>
    </w:p>
    <w:p w14:paraId="25C07A06" w14:textId="789609AF" w:rsidR="00834E57" w:rsidRPr="0034186C" w:rsidRDefault="00834E57" w:rsidP="00834E57">
      <w:pPr>
        <w:rPr>
          <w:lang w:val="en-AU"/>
        </w:rPr>
      </w:pPr>
      <w:r w:rsidRPr="00834E57">
        <w:rPr>
          <w:szCs w:val="16"/>
        </w:rPr>
        <w:t>The following example shows the plain verb for SLEEP.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834E57" w:rsidRPr="00870A89" w14:paraId="319CEBF8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64160B0C" w14:textId="77777777" w:rsidR="00834E57" w:rsidRPr="00870A89" w:rsidRDefault="00834E5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CB2C784" w14:textId="77777777" w:rsidR="00834E57" w:rsidRPr="00870A89" w:rsidRDefault="00834E5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834E57" w:rsidRPr="00870A89" w14:paraId="7246017B" w14:textId="77777777" w:rsidTr="006638CB">
        <w:tc>
          <w:tcPr>
            <w:tcW w:w="3285" w:type="dxa"/>
          </w:tcPr>
          <w:p w14:paraId="6C155AD7" w14:textId="5D5F9ADE" w:rsidR="00834E57" w:rsidRPr="00870A89" w:rsidRDefault="00834E57" w:rsidP="006638CB">
            <w:pPr>
              <w:pStyle w:val="BodyText"/>
            </w:pPr>
            <w:r w:rsidRPr="00834E57">
              <w:rPr>
                <w:rFonts w:ascii="Arial Narrow" w:eastAsia="Arial Narrow" w:hAnsi="Arial Narrow" w:cs="Arial Narrow"/>
              </w:rPr>
              <w:t>My son always sleeps in late.</w:t>
            </w:r>
          </w:p>
        </w:tc>
        <w:tc>
          <w:tcPr>
            <w:tcW w:w="6604" w:type="dxa"/>
          </w:tcPr>
          <w:p w14:paraId="0A4ACA78" w14:textId="6A89D1D5" w:rsidR="00834E57" w:rsidRPr="004B09C9" w:rsidRDefault="00834E57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025EEA">
              <w:rPr>
                <w:rFonts w:eastAsia="Arial Narrow" w:cs="Arial Narrow"/>
                <w:color w:val="4472C4"/>
              </w:rPr>
              <w:t>MY SON SLEEP LATE, ALWAYS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4D36A4CD" w14:textId="0E806D00" w:rsidR="00834E57" w:rsidRDefault="00834E57" w:rsidP="00834E57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14.2 Indicating/directional verbs</w:t>
      </w:r>
    </w:p>
    <w:p w14:paraId="2F0BB97B" w14:textId="77777777" w:rsidR="00834E57" w:rsidRPr="00834E57" w:rsidRDefault="00834E57" w:rsidP="00834E57">
      <w:pPr>
        <w:rPr>
          <w:szCs w:val="16"/>
        </w:rPr>
      </w:pPr>
      <w:r w:rsidRPr="00834E57">
        <w:rPr>
          <w:szCs w:val="16"/>
        </w:rPr>
        <w:t xml:space="preserve">These verbs specify the subject and object in the signing space. The direction of the sign indicates who is performing the action and who is receiving it. </w:t>
      </w:r>
    </w:p>
    <w:p w14:paraId="4656E86E" w14:textId="6FD77E32" w:rsidR="00834E57" w:rsidRPr="0034186C" w:rsidRDefault="00834E57" w:rsidP="00834E57">
      <w:pPr>
        <w:rPr>
          <w:lang w:val="en-AU"/>
        </w:rPr>
      </w:pPr>
      <w:r w:rsidRPr="00834E57">
        <w:rPr>
          <w:szCs w:val="16"/>
        </w:rPr>
        <w:t>For example, the sign for ‘GIVE-ME’ moves from the giver to the receiver, clearly indicating both participants in the action.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834E57" w:rsidRPr="00870A89" w14:paraId="6D6EDAF1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0F1FA286" w14:textId="77777777" w:rsidR="00834E57" w:rsidRPr="00870A89" w:rsidRDefault="00834E5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4BAAAAFF" w14:textId="77777777" w:rsidR="00834E57" w:rsidRPr="00870A89" w:rsidRDefault="00834E5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834E57" w:rsidRPr="00870A89" w14:paraId="3506EEC4" w14:textId="77777777" w:rsidTr="006638CB">
        <w:tc>
          <w:tcPr>
            <w:tcW w:w="3285" w:type="dxa"/>
          </w:tcPr>
          <w:p w14:paraId="50D23561" w14:textId="714FAAA4" w:rsidR="00834E57" w:rsidRPr="00870A89" w:rsidRDefault="00834E57" w:rsidP="006638CB">
            <w:pPr>
              <w:pStyle w:val="BodyText"/>
            </w:pPr>
            <w:r w:rsidRPr="00834E57">
              <w:rPr>
                <w:rFonts w:ascii="Arial Narrow" w:eastAsia="Arial Narrow" w:hAnsi="Arial Narrow" w:cs="Arial Narrow"/>
              </w:rPr>
              <w:t xml:space="preserve">Teacher </w:t>
            </w:r>
            <w:proofErr w:type="gramStart"/>
            <w:r w:rsidRPr="00834E57">
              <w:rPr>
                <w:rFonts w:ascii="Arial Narrow" w:eastAsia="Arial Narrow" w:hAnsi="Arial Narrow" w:cs="Arial Narrow"/>
              </w:rPr>
              <w:t>said</w:t>
            </w:r>
            <w:proofErr w:type="gramEnd"/>
            <w:r w:rsidRPr="00834E57">
              <w:rPr>
                <w:rFonts w:ascii="Arial Narrow" w:eastAsia="Arial Narrow" w:hAnsi="Arial Narrow" w:cs="Arial Narrow"/>
              </w:rPr>
              <w:t xml:space="preserve"> ‘Time’s up, hand in your papers to me please’.</w:t>
            </w:r>
          </w:p>
        </w:tc>
        <w:tc>
          <w:tcPr>
            <w:tcW w:w="6604" w:type="dxa"/>
          </w:tcPr>
          <w:p w14:paraId="2B569E62" w14:textId="1EE7D52D" w:rsidR="00834E57" w:rsidRPr="004B09C9" w:rsidRDefault="00834E57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025EEA">
              <w:rPr>
                <w:rFonts w:eastAsia="Arial Narrow" w:cs="Arial Narrow"/>
                <w:color w:val="4472C4"/>
              </w:rPr>
              <w:t>TEACHER SAY, TIME FINISH GIVE-ME YOUR PAPER PLEASE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4CFC2BD2" w14:textId="10D0AE10" w:rsidR="00834E57" w:rsidRDefault="00834E57" w:rsidP="00834E57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14.3 Depicting verbs</w:t>
      </w:r>
    </w:p>
    <w:p w14:paraId="65B55E9E" w14:textId="77777777" w:rsidR="00834E57" w:rsidRPr="00834E57" w:rsidRDefault="00834E57" w:rsidP="00834E57">
      <w:pPr>
        <w:rPr>
          <w:szCs w:val="16"/>
        </w:rPr>
      </w:pPr>
      <w:r w:rsidRPr="00834E57">
        <w:rPr>
          <w:szCs w:val="16"/>
        </w:rPr>
        <w:t xml:space="preserve">These verbs visually represent the action and may incorporate aspects of the action's manner or context. </w:t>
      </w:r>
    </w:p>
    <w:p w14:paraId="413C8EDA" w14:textId="79FBB3C1" w:rsidR="00834E57" w:rsidRPr="0034186C" w:rsidRDefault="00834E57" w:rsidP="00834E57">
      <w:pPr>
        <w:rPr>
          <w:lang w:val="en-AU"/>
        </w:rPr>
      </w:pPr>
      <w:r w:rsidRPr="00834E57">
        <w:rPr>
          <w:szCs w:val="16"/>
        </w:rPr>
        <w:t>For instance, using the depicting verb to show a person GOING-TO the shops might involve moving the finger in a way that mimics the physical action of heading in the direction of the shops.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834E57" w:rsidRPr="00870A89" w14:paraId="1EBA0505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4B410741" w14:textId="77777777" w:rsidR="00834E57" w:rsidRPr="00870A89" w:rsidRDefault="00834E5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18C0278D" w14:textId="77777777" w:rsidR="00834E57" w:rsidRPr="00870A89" w:rsidRDefault="00834E5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834E57" w:rsidRPr="00870A89" w14:paraId="4E46507E" w14:textId="77777777" w:rsidTr="006638CB">
        <w:tc>
          <w:tcPr>
            <w:tcW w:w="3285" w:type="dxa"/>
          </w:tcPr>
          <w:p w14:paraId="615F5E84" w14:textId="109A5BCD" w:rsidR="00834E57" w:rsidRPr="00870A89" w:rsidRDefault="00834E57" w:rsidP="006638CB">
            <w:pPr>
              <w:pStyle w:val="BodyText"/>
            </w:pPr>
            <w:r w:rsidRPr="00834E57">
              <w:rPr>
                <w:rFonts w:ascii="Arial Narrow" w:eastAsia="Arial Narrow" w:hAnsi="Arial Narrow" w:cs="Arial Narrow"/>
              </w:rPr>
              <w:t>I will go to the shops later.</w:t>
            </w:r>
          </w:p>
        </w:tc>
        <w:tc>
          <w:tcPr>
            <w:tcW w:w="6604" w:type="dxa"/>
          </w:tcPr>
          <w:p w14:paraId="22B9D5A8" w14:textId="5BF1FD8D" w:rsidR="00834E57" w:rsidRPr="004B09C9" w:rsidRDefault="00834E57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025EEA">
              <w:rPr>
                <w:rFonts w:eastAsia="Arial Narrow" w:cs="Arial Narrow"/>
                <w:color w:val="4472C4"/>
              </w:rPr>
              <w:t>LATER, I WILL GO-TO SHOP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597DE080" w14:textId="77777777" w:rsidR="00834E57" w:rsidRPr="00834E57" w:rsidRDefault="00834E57" w:rsidP="00E51B16">
      <w:pPr>
        <w:pStyle w:val="Heading2"/>
        <w:spacing w:before="0" w:after="0"/>
      </w:pPr>
    </w:p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E51B16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079F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E5BB7"/>
    <w:rsid w:val="004F5BDA"/>
    <w:rsid w:val="004F5FA5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C1FA2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704A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1B16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2025-03-17T03:50:00Z</dcterms:created>
  <dcterms:modified xsi:type="dcterms:W3CDTF">2025-03-17T04:00:00Z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