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484267A1" w14:textId="69C34A19" w:rsidR="00A615AB" w:rsidRPr="00796F6D" w:rsidRDefault="00A615AB" w:rsidP="00A615AB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Interview</w:t>
      </w:r>
    </w:p>
    <w:p w14:paraId="368E5DAF" w14:textId="77777777" w:rsidR="00A615AB" w:rsidRPr="00796F6D" w:rsidRDefault="00A615AB" w:rsidP="00A615AB">
      <w:pPr>
        <w:pStyle w:val="Heading3"/>
        <w:spacing w:before="0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5FBAFF04" w14:textId="2D878C1A" w:rsidR="00A615AB" w:rsidRDefault="00A615AB" w:rsidP="00A615AB">
      <w:pPr>
        <w:pStyle w:val="BodyText"/>
      </w:pPr>
      <w:r>
        <w:t>Greeting; topic; purpose; introduction (names, name signs, roles); interview (questions, content, turn-taking, repair); closing statement (summary); farewell.</w:t>
      </w:r>
    </w:p>
    <w:p w14:paraId="1A0EEEFB" w14:textId="6AB143EB" w:rsidR="00A615AB" w:rsidRDefault="00A615AB" w:rsidP="00A615AB">
      <w:pPr>
        <w:pStyle w:val="BodyText"/>
      </w:pPr>
      <w:r>
        <w:t xml:space="preserve">Formal or Informal </w:t>
      </w:r>
      <w:proofErr w:type="gramStart"/>
      <w:r>
        <w:t>depending</w:t>
      </w:r>
      <w:proofErr w:type="gramEnd"/>
      <w:r>
        <w:t xml:space="preserve"> context and audience.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A615AB" w:rsidRPr="00DC463F" w14:paraId="05C404A4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49F2E18F" w14:textId="1332D0C1" w:rsidR="00A615AB" w:rsidRPr="00870A89" w:rsidRDefault="00A615AB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 xml:space="preserve">Main characteristics of Auslan text types: </w:t>
            </w:r>
            <w:r w:rsidR="008A5295">
              <w:rPr>
                <w:lang w:val="en-AU"/>
              </w:rPr>
              <w:t>Interview</w:t>
            </w:r>
          </w:p>
        </w:tc>
      </w:tr>
      <w:tr w:rsidR="00A615AB" w:rsidRPr="00870A89" w14:paraId="7EA6FF88" w14:textId="77777777" w:rsidTr="006638CB">
        <w:tc>
          <w:tcPr>
            <w:tcW w:w="2268" w:type="dxa"/>
          </w:tcPr>
          <w:p w14:paraId="4BF2CB50" w14:textId="6507F946" w:rsidR="00A615AB" w:rsidRPr="00DC463F" w:rsidRDefault="00A615AB" w:rsidP="006638CB">
            <w:pPr>
              <w:pStyle w:val="BodyText"/>
            </w:pPr>
            <w:r>
              <w:t>Clear turn-taking</w:t>
            </w:r>
          </w:p>
        </w:tc>
        <w:tc>
          <w:tcPr>
            <w:tcW w:w="7621" w:type="dxa"/>
          </w:tcPr>
          <w:p w14:paraId="21D83647" w14:textId="53BE863A" w:rsidR="00A615AB" w:rsidRPr="00DC463F" w:rsidRDefault="00A615AB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A615AB">
              <w:rPr>
                <w:rFonts w:ascii="Arial" w:hAnsi="Arial" w:cs="Arial"/>
                <w:sz w:val="20"/>
                <w:lang w:val="en-AU" w:eastAsia="en-AU"/>
              </w:rPr>
              <w:t>The interviewer and interviewee alternate turns smoothly. This helps avoid confusion and ensures both have time to communicate fully.</w:t>
            </w:r>
          </w:p>
        </w:tc>
      </w:tr>
      <w:tr w:rsidR="00A615AB" w:rsidRPr="00870A89" w14:paraId="7EFDB883" w14:textId="77777777" w:rsidTr="006638CB">
        <w:tc>
          <w:tcPr>
            <w:tcW w:w="2268" w:type="dxa"/>
            <w:tcBorders>
              <w:bottom w:val="single" w:sz="4" w:space="0" w:color="auto"/>
            </w:tcBorders>
          </w:tcPr>
          <w:p w14:paraId="67A5F805" w14:textId="561ED384" w:rsidR="00A615AB" w:rsidRPr="00DC463F" w:rsidRDefault="00A615AB" w:rsidP="00A615AB">
            <w:pPr>
              <w:pStyle w:val="BodyText"/>
              <w:ind w:right="-108"/>
            </w:pPr>
            <w:r>
              <w:t>Role-Shifting (RS)/ Constructed Action (CA)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35F7D045" w14:textId="46DF8303" w:rsidR="00A615AB" w:rsidRPr="00DC463F" w:rsidRDefault="00A615AB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A615AB">
              <w:rPr>
                <w:rFonts w:ascii="Arial" w:hAnsi="Arial" w:cs="Arial"/>
                <w:sz w:val="20"/>
                <w:lang w:val="en-AU" w:eastAsia="en-AU"/>
              </w:rPr>
              <w:t>The interviewer uses RS/CA to take on the perspectives of both the person asking questions and the interviewee, making it clear who is speaking at any given time.</w:t>
            </w:r>
          </w:p>
        </w:tc>
      </w:tr>
      <w:tr w:rsidR="00A615AB" w:rsidRPr="00870A89" w14:paraId="5FDE1D7C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9C6470" w14:textId="3E99FA8B" w:rsidR="00A615AB" w:rsidRDefault="00A615AB" w:rsidP="006638CB">
            <w:pPr>
              <w:pStyle w:val="BodyText"/>
            </w:pPr>
            <w:r>
              <w:t xml:space="preserve">Non-Manual Features 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7FE0C0" w14:textId="0CF4D8C3" w:rsidR="00A615AB" w:rsidRPr="00717E0E" w:rsidRDefault="00A615AB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 w:rsidRPr="00A615AB">
              <w:rPr>
                <w:rFonts w:ascii="Arial" w:hAnsi="Arial" w:cs="Arial"/>
                <w:sz w:val="20"/>
                <w:lang w:val="en-AU" w:eastAsia="en-AU"/>
              </w:rPr>
              <w:t>Facial expressions play a significant role in showing interest, curiosity (raised eyebrows for questions), and appreciation (smiling or nodding) during the conversation.</w:t>
            </w:r>
          </w:p>
        </w:tc>
      </w:tr>
      <w:tr w:rsidR="00A615AB" w:rsidRPr="00870A89" w14:paraId="3232316F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D40D30" w14:textId="1A06302F" w:rsidR="00A615AB" w:rsidRDefault="00A615AB" w:rsidP="006638CB">
            <w:pPr>
              <w:pStyle w:val="BodyText"/>
            </w:pPr>
            <w:r>
              <w:t>Clarity in questions and responses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0AD249" w14:textId="4136FC0A" w:rsidR="00A615AB" w:rsidRPr="00A615AB" w:rsidRDefault="00A615AB" w:rsidP="006638CB">
            <w:pPr>
              <w:widowControl w:val="0"/>
              <w:spacing w:after="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A615AB">
              <w:rPr>
                <w:rFonts w:ascii="Arial" w:hAnsi="Arial" w:cs="Arial"/>
                <w:sz w:val="20"/>
                <w:lang w:val="en-AU" w:eastAsia="en-AU"/>
              </w:rPr>
              <w:t>Questions are brief and to the point, ensuring the interviewee understands what is being asked. Similarly, answers are structured clearly to provide the necessary information.</w:t>
            </w:r>
          </w:p>
        </w:tc>
      </w:tr>
      <w:tr w:rsidR="00A615AB" w:rsidRPr="00870A89" w14:paraId="71776634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1E01ED" w14:textId="3DAF37F2" w:rsidR="00A615AB" w:rsidRDefault="00A615AB" w:rsidP="006638CB">
            <w:pPr>
              <w:pStyle w:val="BodyText"/>
            </w:pPr>
            <w:proofErr w:type="spellStart"/>
            <w:r>
              <w:t>Topicalised</w:t>
            </w:r>
            <w:proofErr w:type="spellEnd"/>
            <w:r>
              <w:t xml:space="preserve"> questions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973275" w14:textId="6E0C84F9" w:rsidR="00A615AB" w:rsidRPr="004606AD" w:rsidRDefault="00A615AB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A615AB">
              <w:rPr>
                <w:rFonts w:ascii="Arial" w:hAnsi="Arial" w:cs="Arial"/>
                <w:sz w:val="20"/>
                <w:lang w:val="en-AU" w:eastAsia="en-AU"/>
              </w:rPr>
              <w:t>Open-ended questions encourage the interviewee to provide more detailed answers, such as ‘YOU INVOLVE, WHY?’ or ‘FUTURE PLANS, WHAT?’.</w:t>
            </w:r>
          </w:p>
        </w:tc>
      </w:tr>
      <w:tr w:rsidR="00A615AB" w:rsidRPr="00870A89" w14:paraId="38F0B240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3B3F5B" w14:textId="376D1AD3" w:rsidR="00A615AB" w:rsidRDefault="00A615AB" w:rsidP="006638CB">
            <w:pPr>
              <w:pStyle w:val="BodyText"/>
            </w:pPr>
            <w:r>
              <w:t>Positive interjection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FA49DE" w14:textId="4FD28F69" w:rsidR="00A615AB" w:rsidRPr="00A615AB" w:rsidRDefault="00A615AB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A615AB">
              <w:rPr>
                <w:rFonts w:ascii="Arial" w:hAnsi="Arial" w:cs="Arial"/>
                <w:sz w:val="20"/>
                <w:lang w:val="en-AU" w:eastAsia="en-AU"/>
              </w:rPr>
              <w:t>The interviewer uses positive interjections that show acknowledgement or understanding of the responses given ‘AHHHH’ or ‘PENNY DROP’.</w:t>
            </w:r>
          </w:p>
        </w:tc>
      </w:tr>
      <w:tr w:rsidR="00A615AB" w:rsidRPr="00870A89" w14:paraId="5AF62BB2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0C98BF79" w14:textId="77777777" w:rsidR="00A615AB" w:rsidRPr="00870A89" w:rsidRDefault="00A615AB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A615AB" w:rsidRPr="00870A89" w14:paraId="14771880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A2AB8" w14:textId="715636DF" w:rsidR="00A615AB" w:rsidRPr="00A615AB" w:rsidRDefault="00A615AB" w:rsidP="00A615AB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A615AB">
              <w:rPr>
                <w:rFonts w:ascii="Arial Narrow" w:eastAsia="Arial Narrow" w:hAnsi="Arial Narrow" w:cs="Arial Narrow"/>
              </w:rPr>
              <w:t>TODAY INTERVIEW SCHOOL (SIGN) COUNCIL (then) C-O-U-N-C-I-L (f/s)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A615AB">
              <w:rPr>
                <w:rFonts w:ascii="Arial Narrow" w:eastAsia="Arial Narrow" w:hAnsi="Arial Narrow" w:cs="Arial Narrow"/>
              </w:rPr>
              <w:t>MEMBER NAME J-O-H-N (F/S). WANT KNOW WHY JOIN, HIS ROLE, AND PLAN FUTURE.</w:t>
            </w:r>
          </w:p>
          <w:p w14:paraId="75A5B7F9" w14:textId="77777777" w:rsidR="00A615AB" w:rsidRPr="00A615AB" w:rsidRDefault="00A615AB" w:rsidP="00A615AB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A615AB">
              <w:rPr>
                <w:rFonts w:ascii="Arial Narrow" w:eastAsia="Arial Narrow" w:hAnsi="Arial Narrow" w:cs="Arial Narrow"/>
              </w:rPr>
              <w:t xml:space="preserve">Q: WHY YOU JOIN SCHOOL COUNCIL  </w:t>
            </w:r>
          </w:p>
          <w:p w14:paraId="308E31DF" w14:textId="77777777" w:rsidR="00A615AB" w:rsidRPr="00A615AB" w:rsidRDefault="00A615AB" w:rsidP="00A615AB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A615AB">
              <w:rPr>
                <w:rFonts w:ascii="Arial Narrow" w:eastAsia="Arial Narrow" w:hAnsi="Arial Narrow" w:cs="Arial Narrow"/>
              </w:rPr>
              <w:t>R: JOIN BECAUSE WANT HELP SCHOOL COMMUNITY, ALSO LEARN HOW DECISION MADE.</w:t>
            </w:r>
          </w:p>
          <w:p w14:paraId="5A1BF5FA" w14:textId="77777777" w:rsidR="00A615AB" w:rsidRPr="00A615AB" w:rsidRDefault="00A615AB" w:rsidP="00A615AB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A615AB">
              <w:rPr>
                <w:rFonts w:ascii="Arial Narrow" w:eastAsia="Arial Narrow" w:hAnsi="Arial Narrow" w:cs="Arial Narrow"/>
              </w:rPr>
              <w:t>Q: YOUR ROLE (f/s) WHAT? WHAT RESPONSIBILITY?</w:t>
            </w:r>
          </w:p>
          <w:p w14:paraId="7DB859F9" w14:textId="77777777" w:rsidR="00A615AB" w:rsidRPr="00A615AB" w:rsidRDefault="00A615AB" w:rsidP="00A615AB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A615AB">
              <w:rPr>
                <w:rFonts w:ascii="Arial Narrow" w:eastAsia="Arial Narrow" w:hAnsi="Arial Narrow" w:cs="Arial Narrow"/>
              </w:rPr>
              <w:t xml:space="preserve">R: I MANAGE EVENTS AND TALK WITH </w:t>
            </w:r>
            <w:proofErr w:type="gramStart"/>
            <w:r w:rsidRPr="00A615AB">
              <w:rPr>
                <w:rFonts w:ascii="Arial Narrow" w:eastAsia="Arial Narrow" w:hAnsi="Arial Narrow" w:cs="Arial Narrow"/>
              </w:rPr>
              <w:t>STUDENTS</w:t>
            </w:r>
            <w:proofErr w:type="gramEnd"/>
            <w:r w:rsidRPr="00A615AB">
              <w:rPr>
                <w:rFonts w:ascii="Arial Narrow" w:eastAsia="Arial Narrow" w:hAnsi="Arial Narrow" w:cs="Arial Narrow"/>
              </w:rPr>
              <w:t xml:space="preserve"> CONVERSATION WHAT POINT NEED. HELP ORGANISE MONEY FUNDRAISING.</w:t>
            </w:r>
          </w:p>
          <w:p w14:paraId="2460A3B7" w14:textId="77777777" w:rsidR="00A615AB" w:rsidRPr="00A615AB" w:rsidRDefault="00A615AB" w:rsidP="00A615AB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A615AB">
              <w:rPr>
                <w:rFonts w:ascii="Arial Narrow" w:eastAsia="Arial Narrow" w:hAnsi="Arial Narrow" w:cs="Arial Narrow"/>
              </w:rPr>
              <w:t>Q: WHAT PLAN YOU HAVE FUTURE SCHOOL COUNCIL?</w:t>
            </w:r>
          </w:p>
          <w:p w14:paraId="2A755981" w14:textId="77777777" w:rsidR="00A615AB" w:rsidRPr="00A615AB" w:rsidRDefault="00A615AB" w:rsidP="00A615AB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A615AB">
              <w:rPr>
                <w:rFonts w:ascii="Arial Narrow" w:eastAsia="Arial Narrow" w:hAnsi="Arial Narrow" w:cs="Arial Narrow"/>
              </w:rPr>
              <w:t>R: PLAN IMPROVE SCHOOL GARDEN MAKE SURE MORE SPORTS EQUIP (f/s) STUDENTS.</w:t>
            </w:r>
          </w:p>
          <w:p w14:paraId="30B7C115" w14:textId="1C4DC486" w:rsidR="00A615AB" w:rsidRPr="009036B9" w:rsidRDefault="00A615AB" w:rsidP="00A615AB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A615AB">
              <w:rPr>
                <w:rFonts w:ascii="Arial Narrow" w:eastAsia="Arial Narrow" w:hAnsi="Arial Narrow" w:cs="Arial Narrow"/>
              </w:rPr>
              <w:t xml:space="preserve">Q: THANK </w:t>
            </w:r>
            <w:proofErr w:type="gramStart"/>
            <w:r w:rsidRPr="00A615AB">
              <w:rPr>
                <w:rFonts w:ascii="Arial Narrow" w:eastAsia="Arial Narrow" w:hAnsi="Arial Narrow" w:cs="Arial Narrow"/>
              </w:rPr>
              <w:t>YOU SARAH (f/s) SHARING</w:t>
            </w:r>
            <w:proofErr w:type="gramEnd"/>
            <w:r w:rsidRPr="00A615AB">
              <w:rPr>
                <w:rFonts w:ascii="Arial Narrow" w:eastAsia="Arial Narrow" w:hAnsi="Arial Narrow" w:cs="Arial Narrow"/>
              </w:rPr>
              <w:t>. YOUR IDEA HELP SCHOOL. GOOD LUCK WITH PLAN FUTURE!</w:t>
            </w:r>
          </w:p>
        </w:tc>
      </w:tr>
    </w:tbl>
    <w:p w14:paraId="1AA96393" w14:textId="67A33AF0" w:rsidR="00061714" w:rsidRDefault="00061714" w:rsidP="00DC463F">
      <w:pPr>
        <w:pStyle w:val="Heading3"/>
        <w:rPr>
          <w:lang w:val="en-US"/>
        </w:rPr>
      </w:pPr>
    </w:p>
    <w:p w14:paraId="7C18F575" w14:textId="6C354492" w:rsidR="00061714" w:rsidRDefault="00061714">
      <w:pPr>
        <w:spacing w:line="276" w:lineRule="auto"/>
        <w:rPr>
          <w:rFonts w:ascii="Arial" w:hAnsi="Arial" w:cs="Arial"/>
          <w:color w:val="0F7EB4"/>
          <w:sz w:val="32"/>
          <w:szCs w:val="24"/>
        </w:rPr>
      </w:pPr>
    </w:p>
    <w:sectPr w:rsidR="00061714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8942F4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B3FA3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872DA"/>
    <w:rsid w:val="0079557C"/>
    <w:rsid w:val="00796F6D"/>
    <w:rsid w:val="007A14F3"/>
    <w:rsid w:val="007A365F"/>
    <w:rsid w:val="007A4807"/>
    <w:rsid w:val="007B5F46"/>
    <w:rsid w:val="007D1B6D"/>
    <w:rsid w:val="007D4697"/>
    <w:rsid w:val="007F4EA8"/>
    <w:rsid w:val="007F5CD5"/>
    <w:rsid w:val="007F7BA4"/>
    <w:rsid w:val="008027D1"/>
    <w:rsid w:val="00803D49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942F4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2225"/>
    <w:rsid w:val="00A746C4"/>
    <w:rsid w:val="00A83E26"/>
    <w:rsid w:val="00A921E0"/>
    <w:rsid w:val="00A922F4"/>
    <w:rsid w:val="00AD02C3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39F5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1DE9"/>
    <w:rsid w:val="00D76E10"/>
    <w:rsid w:val="00D77413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2025-03-17T04:14:00Z</dcterms:created>
  <dcterms:modified xsi:type="dcterms:W3CDTF">2025-03-17T04:27:00Z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