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DefaultPlaceholder_-1854013440"/>
        </w:placeholder>
        <w:group/>
      </w:sdtPr>
      <w:sdtEndPr/>
      <w:sdtContent>
        <w:p w14:paraId="68C5BDC5" w14:textId="0FF4BD39" w:rsidR="004A22BC" w:rsidRPr="004A22BC" w:rsidRDefault="00A835C2" w:rsidP="008027E3">
          <w:pPr>
            <w:pStyle w:val="Title"/>
          </w:pPr>
          <w:sdt>
            <w:sdt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1C3FC8">
                <w:t xml:space="preserve">Travel and </w:t>
              </w:r>
              <w:r w:rsidR="006357DC">
                <w:t>E</w:t>
              </w:r>
              <w:r w:rsidR="001C3FC8">
                <w:t xml:space="preserve">xpenses </w:t>
              </w:r>
              <w:r w:rsidR="006357DC">
                <w:t>P</w:t>
              </w:r>
              <w:r w:rsidR="001C3FC8">
                <w:t>olicy</w:t>
              </w:r>
            </w:sdtContent>
          </w:sdt>
        </w:p>
      </w:sdtContent>
    </w:sdt>
    <w:bookmarkEnd w:id="2"/>
    <w:bookmarkEnd w:id="1"/>
    <w:bookmarkEnd w:id="0"/>
    <w:p w14:paraId="050E2465" w14:textId="47C8D865"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8B35A5E" wp14:editId="6B6B8910">
            <wp:simplePos x="0" y="0"/>
            <wp:positionH relativeFrom="page">
              <wp:posOffset>0</wp:posOffset>
            </wp:positionH>
            <wp:positionV relativeFrom="page">
              <wp:posOffset>28575</wp:posOffset>
            </wp:positionV>
            <wp:extent cx="7552055" cy="10666095"/>
            <wp:effectExtent l="0" t="0" r="4445"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p>
    <w:p w14:paraId="0A96EF31" w14:textId="6D184B4A" w:rsidR="00C73F9D" w:rsidRPr="00210AB7" w:rsidRDefault="00C73F9D" w:rsidP="00490726">
      <w:pPr>
        <w:jc w:val="center"/>
        <w:rPr>
          <w:lang w:val="en-AU"/>
        </w:rPr>
        <w:sectPr w:rsidR="00C73F9D" w:rsidRPr="00210AB7" w:rsidSect="003D421C">
          <w:footerReference w:type="first" r:id="rId12"/>
          <w:pgSz w:w="11907" w:h="16840" w:code="9"/>
          <w:pgMar w:top="0" w:right="567" w:bottom="567" w:left="567" w:header="794" w:footer="686" w:gutter="0"/>
          <w:cols w:space="708"/>
          <w:titlePg/>
          <w:docGrid w:linePitch="360"/>
        </w:sectPr>
      </w:pPr>
    </w:p>
    <w:p w14:paraId="751A0F12" w14:textId="77777777" w:rsidR="00306C5F" w:rsidRDefault="00306C5F" w:rsidP="00306C5F">
      <w:pPr>
        <w:pStyle w:val="VCAAtrademarkinfo"/>
        <w:rPr>
          <w:b/>
          <w:bCs/>
          <w:sz w:val="18"/>
          <w:szCs w:val="18"/>
        </w:rPr>
      </w:pPr>
    </w:p>
    <w:p w14:paraId="69DFDF3B" w14:textId="77777777" w:rsidR="006357DC" w:rsidRDefault="006357DC" w:rsidP="00306C5F">
      <w:pPr>
        <w:pStyle w:val="VCAAtrademarkinfo"/>
        <w:rPr>
          <w:b/>
          <w:bCs/>
          <w:sz w:val="18"/>
          <w:szCs w:val="18"/>
        </w:rPr>
      </w:pPr>
    </w:p>
    <w:p w14:paraId="7819FFE3" w14:textId="77777777" w:rsidR="006357DC" w:rsidRDefault="006357DC" w:rsidP="00306C5F">
      <w:pPr>
        <w:pStyle w:val="VCAAtrademarkinfo"/>
        <w:rPr>
          <w:b/>
          <w:bCs/>
          <w:sz w:val="18"/>
          <w:szCs w:val="18"/>
        </w:rPr>
      </w:pPr>
    </w:p>
    <w:p w14:paraId="31548157" w14:textId="77777777" w:rsidR="006357DC" w:rsidRDefault="006357DC" w:rsidP="00306C5F">
      <w:pPr>
        <w:pStyle w:val="VCAAtrademarkinfo"/>
        <w:rPr>
          <w:b/>
          <w:bCs/>
          <w:sz w:val="18"/>
          <w:szCs w:val="18"/>
        </w:rPr>
      </w:pPr>
    </w:p>
    <w:p w14:paraId="25B72AA7" w14:textId="77777777" w:rsidR="006357DC" w:rsidRDefault="006357DC" w:rsidP="00306C5F">
      <w:pPr>
        <w:pStyle w:val="VCAAtrademarkinfo"/>
        <w:rPr>
          <w:b/>
          <w:bCs/>
          <w:sz w:val="18"/>
          <w:szCs w:val="18"/>
        </w:rPr>
      </w:pPr>
    </w:p>
    <w:p w14:paraId="413FE611" w14:textId="77777777" w:rsidR="006357DC" w:rsidRDefault="006357DC" w:rsidP="00306C5F">
      <w:pPr>
        <w:pStyle w:val="VCAAtrademarkinfo"/>
        <w:rPr>
          <w:b/>
          <w:bCs/>
          <w:sz w:val="18"/>
          <w:szCs w:val="18"/>
        </w:rPr>
      </w:pPr>
    </w:p>
    <w:p w14:paraId="3A10D725" w14:textId="77777777" w:rsidR="006357DC" w:rsidRDefault="006357DC" w:rsidP="00306C5F">
      <w:pPr>
        <w:pStyle w:val="VCAAtrademarkinfo"/>
        <w:rPr>
          <w:b/>
          <w:bCs/>
          <w:sz w:val="18"/>
          <w:szCs w:val="18"/>
        </w:rPr>
      </w:pPr>
    </w:p>
    <w:p w14:paraId="18B2B31C" w14:textId="77777777" w:rsidR="006357DC" w:rsidRDefault="006357DC" w:rsidP="00306C5F">
      <w:pPr>
        <w:pStyle w:val="VCAAtrademarkinfo"/>
        <w:rPr>
          <w:b/>
          <w:bCs/>
          <w:sz w:val="18"/>
          <w:szCs w:val="18"/>
        </w:rPr>
      </w:pPr>
    </w:p>
    <w:p w14:paraId="53999882" w14:textId="77777777" w:rsidR="006357DC" w:rsidRDefault="006357DC" w:rsidP="00306C5F">
      <w:pPr>
        <w:pStyle w:val="VCAAtrademarkinfo"/>
        <w:rPr>
          <w:b/>
          <w:bCs/>
          <w:sz w:val="18"/>
          <w:szCs w:val="18"/>
        </w:rPr>
      </w:pPr>
    </w:p>
    <w:p w14:paraId="34228C81" w14:textId="77777777" w:rsidR="006357DC" w:rsidRDefault="006357DC" w:rsidP="00306C5F">
      <w:pPr>
        <w:pStyle w:val="VCAAtrademarkinfo"/>
        <w:rPr>
          <w:b/>
          <w:bCs/>
          <w:sz w:val="18"/>
          <w:szCs w:val="18"/>
        </w:rPr>
      </w:pPr>
    </w:p>
    <w:p w14:paraId="1DAD5528" w14:textId="77777777" w:rsidR="006357DC" w:rsidRDefault="006357DC" w:rsidP="00306C5F">
      <w:pPr>
        <w:pStyle w:val="VCAAtrademarkinfo"/>
        <w:rPr>
          <w:b/>
          <w:bCs/>
          <w:sz w:val="18"/>
          <w:szCs w:val="18"/>
        </w:rPr>
      </w:pPr>
    </w:p>
    <w:p w14:paraId="68C5F242" w14:textId="77777777" w:rsidR="006357DC" w:rsidRDefault="006357DC" w:rsidP="00306C5F">
      <w:pPr>
        <w:pStyle w:val="VCAAtrademarkinfo"/>
        <w:rPr>
          <w:b/>
          <w:bCs/>
          <w:sz w:val="18"/>
          <w:szCs w:val="18"/>
        </w:rPr>
      </w:pPr>
    </w:p>
    <w:p w14:paraId="481608A6" w14:textId="77777777" w:rsidR="006357DC" w:rsidRDefault="006357DC" w:rsidP="00306C5F">
      <w:pPr>
        <w:pStyle w:val="VCAAtrademarkinfo"/>
        <w:rPr>
          <w:b/>
          <w:bCs/>
          <w:sz w:val="18"/>
          <w:szCs w:val="18"/>
        </w:rPr>
      </w:pPr>
    </w:p>
    <w:p w14:paraId="66DC3402" w14:textId="77777777" w:rsidR="006357DC" w:rsidRDefault="006357DC" w:rsidP="00306C5F">
      <w:pPr>
        <w:pStyle w:val="VCAAtrademarkinfo"/>
        <w:rPr>
          <w:b/>
          <w:bCs/>
          <w:sz w:val="18"/>
          <w:szCs w:val="18"/>
        </w:rPr>
      </w:pPr>
    </w:p>
    <w:p w14:paraId="0631D331" w14:textId="77777777" w:rsidR="006357DC" w:rsidRDefault="006357DC" w:rsidP="00306C5F">
      <w:pPr>
        <w:pStyle w:val="VCAAtrademarkinfo"/>
        <w:rPr>
          <w:b/>
          <w:bCs/>
          <w:sz w:val="18"/>
          <w:szCs w:val="18"/>
        </w:rPr>
      </w:pPr>
    </w:p>
    <w:p w14:paraId="005F8304" w14:textId="77777777" w:rsidR="006357DC" w:rsidRDefault="006357DC" w:rsidP="00306C5F">
      <w:pPr>
        <w:pStyle w:val="VCAAtrademarkinfo"/>
        <w:rPr>
          <w:b/>
          <w:bCs/>
          <w:sz w:val="18"/>
          <w:szCs w:val="18"/>
        </w:rPr>
      </w:pPr>
    </w:p>
    <w:p w14:paraId="760D1B98" w14:textId="77777777" w:rsidR="006357DC" w:rsidRDefault="006357DC" w:rsidP="00306C5F">
      <w:pPr>
        <w:pStyle w:val="VCAAtrademarkinfo"/>
        <w:rPr>
          <w:b/>
          <w:bCs/>
          <w:sz w:val="18"/>
          <w:szCs w:val="18"/>
        </w:rPr>
      </w:pPr>
    </w:p>
    <w:p w14:paraId="47CB8B65" w14:textId="77777777" w:rsidR="006357DC" w:rsidRDefault="006357DC" w:rsidP="00306C5F">
      <w:pPr>
        <w:pStyle w:val="VCAAtrademarkinfo"/>
        <w:rPr>
          <w:b/>
          <w:bCs/>
          <w:sz w:val="18"/>
          <w:szCs w:val="18"/>
        </w:rPr>
      </w:pPr>
    </w:p>
    <w:p w14:paraId="77EBC201" w14:textId="77777777" w:rsidR="006357DC" w:rsidRDefault="006357DC" w:rsidP="00306C5F">
      <w:pPr>
        <w:pStyle w:val="VCAAtrademarkinfo"/>
        <w:rPr>
          <w:b/>
          <w:bCs/>
          <w:sz w:val="18"/>
          <w:szCs w:val="18"/>
        </w:rPr>
      </w:pPr>
    </w:p>
    <w:p w14:paraId="5322979E" w14:textId="77777777" w:rsidR="006357DC" w:rsidRDefault="006357DC" w:rsidP="00306C5F">
      <w:pPr>
        <w:pStyle w:val="VCAAtrademarkinfo"/>
        <w:rPr>
          <w:b/>
          <w:bCs/>
          <w:sz w:val="18"/>
          <w:szCs w:val="18"/>
        </w:rPr>
      </w:pPr>
    </w:p>
    <w:p w14:paraId="5C506C99" w14:textId="77777777" w:rsidR="006357DC" w:rsidRDefault="006357DC" w:rsidP="00306C5F">
      <w:pPr>
        <w:pStyle w:val="VCAAtrademarkinfo"/>
        <w:rPr>
          <w:b/>
          <w:bCs/>
          <w:sz w:val="18"/>
          <w:szCs w:val="18"/>
        </w:rPr>
      </w:pPr>
    </w:p>
    <w:p w14:paraId="374783BB" w14:textId="77777777" w:rsidR="006357DC" w:rsidRDefault="006357DC" w:rsidP="00306C5F">
      <w:pPr>
        <w:pStyle w:val="VCAAtrademarkinfo"/>
        <w:rPr>
          <w:b/>
          <w:bCs/>
          <w:sz w:val="18"/>
          <w:szCs w:val="18"/>
        </w:rPr>
      </w:pPr>
    </w:p>
    <w:p w14:paraId="51423578" w14:textId="77777777" w:rsidR="006357DC" w:rsidRDefault="006357DC" w:rsidP="00306C5F">
      <w:pPr>
        <w:pStyle w:val="VCAAtrademarkinfo"/>
        <w:rPr>
          <w:b/>
          <w:bCs/>
          <w:sz w:val="18"/>
          <w:szCs w:val="18"/>
        </w:rPr>
      </w:pPr>
    </w:p>
    <w:p w14:paraId="41F19329" w14:textId="77777777" w:rsidR="006357DC" w:rsidRDefault="006357DC" w:rsidP="00306C5F">
      <w:pPr>
        <w:pStyle w:val="VCAAtrademarkinfo"/>
        <w:rPr>
          <w:rFonts w:ascii="Arial" w:hAnsi="Arial"/>
        </w:rPr>
      </w:pPr>
    </w:p>
    <w:p w14:paraId="20D23E3A" w14:textId="77777777" w:rsidR="00306C5F" w:rsidRDefault="00306C5F" w:rsidP="00306C5F">
      <w:pPr>
        <w:pStyle w:val="VCAAtrademarkinfo"/>
        <w:rPr>
          <w:rFonts w:ascii="Arial" w:hAnsi="Arial"/>
        </w:rPr>
      </w:pPr>
    </w:p>
    <w:p w14:paraId="7D5C2555" w14:textId="77777777" w:rsidR="00981A46" w:rsidRDefault="00981A46" w:rsidP="006357DC">
      <w:pPr>
        <w:pStyle w:val="VCAAtrademarkinfo"/>
        <w:rPr>
          <w:rFonts w:ascii="Arial" w:hAnsi="Arial"/>
          <w:b/>
          <w:bCs/>
          <w:sz w:val="18"/>
          <w:szCs w:val="18"/>
        </w:rPr>
      </w:pPr>
      <w:bookmarkStart w:id="3" w:name="_Hlk207880997"/>
    </w:p>
    <w:p w14:paraId="5452B6B0" w14:textId="77777777" w:rsidR="00981A46" w:rsidRDefault="00981A46" w:rsidP="006357DC">
      <w:pPr>
        <w:pStyle w:val="VCAAtrademarkinfo"/>
        <w:rPr>
          <w:rFonts w:ascii="Arial" w:hAnsi="Arial"/>
          <w:b/>
          <w:bCs/>
          <w:sz w:val="18"/>
          <w:szCs w:val="18"/>
        </w:rPr>
      </w:pPr>
    </w:p>
    <w:p w14:paraId="59A2654D" w14:textId="77777777" w:rsidR="00981A46" w:rsidRDefault="00981A46" w:rsidP="006357DC">
      <w:pPr>
        <w:pStyle w:val="VCAAtrademarkinfo"/>
        <w:rPr>
          <w:rFonts w:ascii="Arial" w:hAnsi="Arial"/>
          <w:b/>
          <w:bCs/>
          <w:sz w:val="18"/>
          <w:szCs w:val="18"/>
        </w:rPr>
      </w:pPr>
    </w:p>
    <w:p w14:paraId="492F7401" w14:textId="0437541C" w:rsidR="006357DC" w:rsidRPr="006357DC" w:rsidRDefault="006357DC" w:rsidP="006357DC">
      <w:pPr>
        <w:pStyle w:val="VCAAtrademarkinfo"/>
        <w:rPr>
          <w:rFonts w:ascii="Arial" w:hAnsi="Arial"/>
          <w:b/>
          <w:bCs/>
          <w:sz w:val="18"/>
          <w:szCs w:val="18"/>
        </w:rPr>
      </w:pPr>
      <w:r w:rsidRPr="006357DC">
        <w:rPr>
          <w:rFonts w:ascii="Arial" w:hAnsi="Arial"/>
          <w:b/>
          <w:bCs/>
          <w:sz w:val="18"/>
          <w:szCs w:val="18"/>
        </w:rPr>
        <w:t>Acknowledgement</w:t>
      </w:r>
    </w:p>
    <w:p w14:paraId="3C822F84" w14:textId="77777777" w:rsidR="006357DC" w:rsidRPr="006357DC" w:rsidRDefault="006357DC" w:rsidP="006357DC">
      <w:pPr>
        <w:pStyle w:val="VCAAtrademarkinfo"/>
        <w:rPr>
          <w:rFonts w:ascii="Arial" w:hAnsi="Arial"/>
          <w:sz w:val="18"/>
          <w:szCs w:val="18"/>
        </w:rPr>
      </w:pPr>
      <w:r w:rsidRPr="006357DC">
        <w:rPr>
          <w:rFonts w:ascii="Arial" w:hAnsi="Arial"/>
          <w:sz w:val="18"/>
          <w:szCs w:val="18"/>
        </w:rPr>
        <w:t>The Victorian Curriculum and Assessment Authority proudly acknowledges and pays respect to Victoria’s Aboriginal and Torres Strait Islander communities and their rich and enduring cultures.</w:t>
      </w:r>
    </w:p>
    <w:p w14:paraId="6171C22C" w14:textId="6965BD08" w:rsidR="00306C5F" w:rsidRPr="006357DC" w:rsidRDefault="006357DC" w:rsidP="006357DC">
      <w:pPr>
        <w:pStyle w:val="VCAAtrademarkinfo"/>
        <w:rPr>
          <w:rFonts w:ascii="Arial" w:hAnsi="Arial"/>
          <w:sz w:val="18"/>
          <w:szCs w:val="18"/>
        </w:rPr>
      </w:pPr>
      <w:r w:rsidRPr="006357DC">
        <w:rPr>
          <w:rFonts w:ascii="Arial" w:hAnsi="Arial"/>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6357DC">
        <w:rPr>
          <w:rFonts w:ascii="Arial" w:hAnsi="Arial"/>
          <w:sz w:val="18"/>
          <w:szCs w:val="18"/>
        </w:rPr>
        <w:t>recognise</w:t>
      </w:r>
      <w:proofErr w:type="spellEnd"/>
      <w:r w:rsidRPr="006357DC">
        <w:rPr>
          <w:rFonts w:ascii="Arial" w:hAnsi="Arial"/>
          <w:sz w:val="18"/>
          <w:szCs w:val="18"/>
        </w:rPr>
        <w:t xml:space="preserve"> their ongoing contributions as the first educators on the land now known as Victoria.</w:t>
      </w:r>
    </w:p>
    <w:p w14:paraId="115FA5E3" w14:textId="77777777" w:rsidR="00306C5F" w:rsidRDefault="00306C5F" w:rsidP="00306C5F">
      <w:pPr>
        <w:pStyle w:val="VCAAtrademarkinfo"/>
        <w:rPr>
          <w:rFonts w:ascii="Arial" w:hAnsi="Arial"/>
        </w:rPr>
      </w:pPr>
    </w:p>
    <w:p w14:paraId="251C33A1" w14:textId="6432F14B" w:rsidR="00306C5F" w:rsidRPr="00AE6A36" w:rsidRDefault="00306C5F" w:rsidP="00306C5F">
      <w:pPr>
        <w:pStyle w:val="VCAAtrademarkinfo"/>
        <w:rPr>
          <w:rFonts w:ascii="Arial" w:hAnsi="Arial"/>
        </w:rPr>
      </w:pPr>
      <w:r w:rsidRPr="00AE6A36">
        <w:rPr>
          <w:rFonts w:ascii="Arial" w:hAnsi="Arial"/>
        </w:rPr>
        <w:t>Authorised and published by the Victorian Curriculum and Assessment Authority</w:t>
      </w:r>
      <w:r w:rsidRPr="00AE6A36">
        <w:rPr>
          <w:rFonts w:ascii="Arial" w:hAnsi="Arial"/>
        </w:rPr>
        <w:br/>
        <w:t xml:space="preserve">Level </w:t>
      </w:r>
      <w:r>
        <w:rPr>
          <w:rFonts w:ascii="Arial" w:hAnsi="Arial"/>
        </w:rPr>
        <w:t>6</w:t>
      </w:r>
      <w:r w:rsidRPr="00AE6A36">
        <w:rPr>
          <w:rFonts w:ascii="Arial" w:hAnsi="Arial"/>
        </w:rPr>
        <w:t>, 2</w:t>
      </w:r>
      <w:r>
        <w:rPr>
          <w:rFonts w:ascii="Arial" w:hAnsi="Arial"/>
        </w:rPr>
        <w:t>00 Victoria Parade</w:t>
      </w:r>
      <w:r w:rsidRPr="00AE6A36">
        <w:rPr>
          <w:rFonts w:ascii="Arial" w:hAnsi="Arial"/>
        </w:rPr>
        <w:br/>
      </w:r>
      <w:r>
        <w:rPr>
          <w:rFonts w:ascii="Arial" w:hAnsi="Arial"/>
        </w:rPr>
        <w:t xml:space="preserve">East </w:t>
      </w:r>
      <w:r w:rsidRPr="00AE6A36">
        <w:rPr>
          <w:rFonts w:ascii="Arial" w:hAnsi="Arial"/>
        </w:rPr>
        <w:t>Melbourne VIC 300</w:t>
      </w:r>
      <w:r>
        <w:rPr>
          <w:rFonts w:ascii="Arial" w:hAnsi="Arial"/>
        </w:rPr>
        <w:t>2</w:t>
      </w:r>
    </w:p>
    <w:p w14:paraId="45F5660E" w14:textId="77777777" w:rsidR="00306C5F" w:rsidRPr="00AE6A36" w:rsidRDefault="00306C5F" w:rsidP="00306C5F">
      <w:pPr>
        <w:pStyle w:val="VCAAtrademarkinfo"/>
        <w:rPr>
          <w:rFonts w:ascii="Arial" w:hAnsi="Arial"/>
        </w:rPr>
      </w:pPr>
      <w:r w:rsidRPr="00AE6A36">
        <w:rPr>
          <w:rFonts w:ascii="Arial" w:hAnsi="Arial"/>
        </w:rPr>
        <w:t>© Victorian Curriculum and Assessment Authority 202</w:t>
      </w:r>
      <w:r>
        <w:rPr>
          <w:rFonts w:ascii="Arial" w:hAnsi="Arial"/>
        </w:rPr>
        <w:t>5</w:t>
      </w:r>
    </w:p>
    <w:p w14:paraId="7258F442" w14:textId="77777777" w:rsidR="00306C5F" w:rsidRPr="00AE6A36" w:rsidRDefault="00306C5F" w:rsidP="00306C5F">
      <w:pPr>
        <w:pStyle w:val="VCAAtrademarkinfo"/>
        <w:rPr>
          <w:rFonts w:ascii="Arial" w:hAnsi="Arial"/>
        </w:rPr>
      </w:pPr>
      <w:r w:rsidRPr="00AE6A36">
        <w:rPr>
          <w:rFonts w:ascii="Arial" w:hAnsi="Arial"/>
        </w:rPr>
        <w:t xml:space="preserve">No part of this publication may be reproduced without the express written </w:t>
      </w:r>
      <w:proofErr w:type="spellStart"/>
      <w:r w:rsidRPr="00AE6A36">
        <w:rPr>
          <w:rFonts w:ascii="Arial" w:hAnsi="Arial"/>
        </w:rPr>
        <w:t>authorisation</w:t>
      </w:r>
      <w:proofErr w:type="spellEnd"/>
      <w:r w:rsidRPr="00AE6A36">
        <w:rPr>
          <w:rFonts w:ascii="Arial" w:hAnsi="Arial"/>
        </w:rPr>
        <w:t xml:space="preserve"> of the VCAA. Use of this publication must be strictly in accordance with the VCAA's </w:t>
      </w:r>
      <w:r>
        <w:rPr>
          <w:rFonts w:ascii="Arial" w:hAnsi="Arial"/>
        </w:rPr>
        <w:t>Employment Terms and Conditions</w:t>
      </w:r>
      <w:r w:rsidRPr="00AE6A36">
        <w:rPr>
          <w:rFonts w:ascii="Arial" w:hAnsi="Arial"/>
        </w:rPr>
        <w:t>.</w:t>
      </w:r>
    </w:p>
    <w:p w14:paraId="599F8BA0" w14:textId="77777777" w:rsidR="00306C5F" w:rsidRPr="00AE6A36" w:rsidRDefault="00306C5F" w:rsidP="00306C5F">
      <w:pPr>
        <w:pStyle w:val="VCAAtrademarkinfo"/>
        <w:rPr>
          <w:rFonts w:ascii="Arial" w:hAnsi="Arial"/>
        </w:rPr>
      </w:pPr>
      <w:r w:rsidRPr="00AE6A36">
        <w:rPr>
          <w:rFonts w:ascii="Arial" w:hAnsi="Arial"/>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3" w:history="1">
        <w:r w:rsidRPr="00FC6DB9">
          <w:rPr>
            <w:rStyle w:val="Hyperlink"/>
            <w:rFonts w:ascii="Arial" w:hAnsi="Arial"/>
          </w:rPr>
          <w:t>vcaa.copyright@education.vic.gov.au</w:t>
        </w:r>
      </w:hyperlink>
      <w:r>
        <w:rPr>
          <w:rFonts w:ascii="Arial" w:hAnsi="Arial"/>
        </w:rPr>
        <w:t xml:space="preserve">. </w:t>
      </w:r>
    </w:p>
    <w:p w14:paraId="58BC5882" w14:textId="77777777" w:rsidR="00306C5F" w:rsidRPr="00AE6A36" w:rsidRDefault="00306C5F" w:rsidP="00306C5F">
      <w:pPr>
        <w:pStyle w:val="VCAAtrademarkinfo"/>
        <w:rPr>
          <w:rFonts w:ascii="Arial" w:hAnsi="Arial"/>
        </w:rPr>
      </w:pPr>
      <w:r w:rsidRPr="00AE6A36">
        <w:rPr>
          <w:rFonts w:ascii="Arial" w:hAnsi="Arial"/>
        </w:rPr>
        <w:t>Copyright in materials appearing at any sites linked to this document rests with the copyright owner/s of those materials, subject to the Copyright Act. The VCAA recommends you refer to copyright statements at linked sites before using such materials.</w:t>
      </w:r>
    </w:p>
    <w:p w14:paraId="4C9C55D5" w14:textId="77777777" w:rsidR="00306C5F" w:rsidRPr="00AE6A36" w:rsidRDefault="00306C5F" w:rsidP="00306C5F">
      <w:pPr>
        <w:pStyle w:val="VCAAtrademarkinfo"/>
        <w:rPr>
          <w:rFonts w:ascii="Arial" w:hAnsi="Arial"/>
        </w:rPr>
      </w:pPr>
      <w:r w:rsidRPr="00AE6A36">
        <w:rPr>
          <w:rFonts w:ascii="Arial" w:hAnsi="Arial"/>
        </w:rPr>
        <w:t>The VCAA logo is a registered trademark of the Victorian Curriculum and Assessment Authority.</w:t>
      </w:r>
    </w:p>
    <w:bookmarkEnd w:id="3"/>
    <w:p w14:paraId="48DFA786" w14:textId="77777777" w:rsidR="003701BC" w:rsidRPr="00210AB7" w:rsidRDefault="003701BC" w:rsidP="003701BC">
      <w:pPr>
        <w:pStyle w:val="VCAAtrademarkinfo"/>
        <w:rPr>
          <w:lang w:val="en-AU"/>
        </w:rPr>
      </w:pPr>
    </w:p>
    <w:p w14:paraId="24D22E40"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1448A4B3" w14:textId="478E6C8D" w:rsidR="006357DC" w:rsidRDefault="00C65D3C">
      <w:pPr>
        <w:pStyle w:val="TOC1"/>
        <w:tabs>
          <w:tab w:val="left" w:pos="442"/>
        </w:tabs>
        <w:rPr>
          <w:rFonts w:asciiTheme="minorHAnsi" w:eastAsiaTheme="minorEastAsia" w:hAnsiTheme="minorHAnsi" w:cstheme="minorBidi"/>
          <w:b w:val="0"/>
          <w:bCs w:val="0"/>
          <w:kern w:val="2"/>
          <w:sz w:val="22"/>
          <w:szCs w:val="22"/>
          <w14:ligatures w14:val="standardContextual"/>
        </w:rPr>
      </w:pPr>
      <w:r>
        <w:rPr>
          <w:sz w:val="24"/>
        </w:rPr>
        <w:fldChar w:fldCharType="begin"/>
      </w:r>
      <w:r>
        <w:rPr>
          <w:sz w:val="24"/>
        </w:rPr>
        <w:instrText xml:space="preserve"> TOC \h \z \t "VCAA Heading 2,1,VCAA Heading 5,2" </w:instrText>
      </w:r>
      <w:r>
        <w:rPr>
          <w:sz w:val="24"/>
        </w:rPr>
        <w:fldChar w:fldCharType="separate"/>
      </w:r>
      <w:hyperlink w:anchor="_Toc207880833" w:history="1">
        <w:r w:rsidR="006357DC" w:rsidRPr="00FE58D0">
          <w:rPr>
            <w:rStyle w:val="Hyperlink"/>
          </w:rPr>
          <w:t>1.</w:t>
        </w:r>
        <w:r w:rsidR="006357DC">
          <w:rPr>
            <w:rFonts w:asciiTheme="minorHAnsi" w:eastAsiaTheme="minorEastAsia" w:hAnsiTheme="minorHAnsi" w:cstheme="minorBidi"/>
            <w:b w:val="0"/>
            <w:bCs w:val="0"/>
            <w:kern w:val="2"/>
            <w:sz w:val="22"/>
            <w:szCs w:val="22"/>
            <w14:ligatures w14:val="standardContextual"/>
          </w:rPr>
          <w:tab/>
        </w:r>
        <w:r w:rsidR="006357DC" w:rsidRPr="00FE58D0">
          <w:rPr>
            <w:rStyle w:val="Hyperlink"/>
          </w:rPr>
          <w:t>Overview</w:t>
        </w:r>
        <w:r w:rsidR="006357DC">
          <w:rPr>
            <w:webHidden/>
          </w:rPr>
          <w:tab/>
        </w:r>
        <w:r w:rsidR="006357DC">
          <w:rPr>
            <w:webHidden/>
          </w:rPr>
          <w:fldChar w:fldCharType="begin"/>
        </w:r>
        <w:r w:rsidR="006357DC">
          <w:rPr>
            <w:webHidden/>
          </w:rPr>
          <w:instrText xml:space="preserve"> PAGEREF _Toc207880833 \h </w:instrText>
        </w:r>
        <w:r w:rsidR="006357DC">
          <w:rPr>
            <w:webHidden/>
          </w:rPr>
        </w:r>
        <w:r w:rsidR="006357DC">
          <w:rPr>
            <w:webHidden/>
          </w:rPr>
          <w:fldChar w:fldCharType="separate"/>
        </w:r>
        <w:r w:rsidR="006357DC">
          <w:rPr>
            <w:webHidden/>
          </w:rPr>
          <w:t>1</w:t>
        </w:r>
        <w:r w:rsidR="006357DC">
          <w:rPr>
            <w:webHidden/>
          </w:rPr>
          <w:fldChar w:fldCharType="end"/>
        </w:r>
      </w:hyperlink>
    </w:p>
    <w:p w14:paraId="41E32691" w14:textId="14BC4825" w:rsidR="006357DC" w:rsidRDefault="00A835C2">
      <w:pPr>
        <w:pStyle w:val="TOC1"/>
        <w:tabs>
          <w:tab w:val="left" w:pos="442"/>
        </w:tabs>
        <w:rPr>
          <w:rFonts w:asciiTheme="minorHAnsi" w:eastAsiaTheme="minorEastAsia" w:hAnsiTheme="minorHAnsi" w:cstheme="minorBidi"/>
          <w:b w:val="0"/>
          <w:bCs w:val="0"/>
          <w:kern w:val="2"/>
          <w:sz w:val="22"/>
          <w:szCs w:val="22"/>
          <w14:ligatures w14:val="standardContextual"/>
        </w:rPr>
      </w:pPr>
      <w:hyperlink w:anchor="_Toc207880834" w:history="1">
        <w:r w:rsidR="006357DC" w:rsidRPr="00FE58D0">
          <w:rPr>
            <w:rStyle w:val="Hyperlink"/>
          </w:rPr>
          <w:t>2.</w:t>
        </w:r>
        <w:r w:rsidR="006357DC">
          <w:rPr>
            <w:rFonts w:asciiTheme="minorHAnsi" w:eastAsiaTheme="minorEastAsia" w:hAnsiTheme="minorHAnsi" w:cstheme="minorBidi"/>
            <w:b w:val="0"/>
            <w:bCs w:val="0"/>
            <w:kern w:val="2"/>
            <w:sz w:val="22"/>
            <w:szCs w:val="22"/>
            <w14:ligatures w14:val="standardContextual"/>
          </w:rPr>
          <w:tab/>
        </w:r>
        <w:r w:rsidR="006357DC" w:rsidRPr="00FE58D0">
          <w:rPr>
            <w:rStyle w:val="Hyperlink"/>
          </w:rPr>
          <w:t>Objectives</w:t>
        </w:r>
        <w:r w:rsidR="006357DC">
          <w:rPr>
            <w:webHidden/>
          </w:rPr>
          <w:tab/>
        </w:r>
        <w:r w:rsidR="006357DC">
          <w:rPr>
            <w:webHidden/>
          </w:rPr>
          <w:fldChar w:fldCharType="begin"/>
        </w:r>
        <w:r w:rsidR="006357DC">
          <w:rPr>
            <w:webHidden/>
          </w:rPr>
          <w:instrText xml:space="preserve"> PAGEREF _Toc207880834 \h </w:instrText>
        </w:r>
        <w:r w:rsidR="006357DC">
          <w:rPr>
            <w:webHidden/>
          </w:rPr>
        </w:r>
        <w:r w:rsidR="006357DC">
          <w:rPr>
            <w:webHidden/>
          </w:rPr>
          <w:fldChar w:fldCharType="separate"/>
        </w:r>
        <w:r w:rsidR="006357DC">
          <w:rPr>
            <w:webHidden/>
          </w:rPr>
          <w:t>1</w:t>
        </w:r>
        <w:r w:rsidR="006357DC">
          <w:rPr>
            <w:webHidden/>
          </w:rPr>
          <w:fldChar w:fldCharType="end"/>
        </w:r>
      </w:hyperlink>
    </w:p>
    <w:p w14:paraId="424B63B7" w14:textId="661D2BDA" w:rsidR="006357DC" w:rsidRDefault="00A835C2">
      <w:pPr>
        <w:pStyle w:val="TOC1"/>
        <w:tabs>
          <w:tab w:val="left" w:pos="442"/>
        </w:tabs>
        <w:rPr>
          <w:rFonts w:asciiTheme="minorHAnsi" w:eastAsiaTheme="minorEastAsia" w:hAnsiTheme="minorHAnsi" w:cstheme="minorBidi"/>
          <w:b w:val="0"/>
          <w:bCs w:val="0"/>
          <w:kern w:val="2"/>
          <w:sz w:val="22"/>
          <w:szCs w:val="22"/>
          <w14:ligatures w14:val="standardContextual"/>
        </w:rPr>
      </w:pPr>
      <w:hyperlink w:anchor="_Toc207880835" w:history="1">
        <w:r w:rsidR="006357DC" w:rsidRPr="00FE58D0">
          <w:rPr>
            <w:rStyle w:val="Hyperlink"/>
          </w:rPr>
          <w:t>3.</w:t>
        </w:r>
        <w:r w:rsidR="006357DC">
          <w:rPr>
            <w:rFonts w:asciiTheme="minorHAnsi" w:eastAsiaTheme="minorEastAsia" w:hAnsiTheme="minorHAnsi" w:cstheme="minorBidi"/>
            <w:b w:val="0"/>
            <w:bCs w:val="0"/>
            <w:kern w:val="2"/>
            <w:sz w:val="22"/>
            <w:szCs w:val="22"/>
            <w14:ligatures w14:val="standardContextual"/>
          </w:rPr>
          <w:tab/>
        </w:r>
        <w:r w:rsidR="006357DC" w:rsidRPr="00FE58D0">
          <w:rPr>
            <w:rStyle w:val="Hyperlink"/>
          </w:rPr>
          <w:t>Principles</w:t>
        </w:r>
        <w:r w:rsidR="006357DC">
          <w:rPr>
            <w:webHidden/>
          </w:rPr>
          <w:tab/>
        </w:r>
        <w:r w:rsidR="006357DC">
          <w:rPr>
            <w:webHidden/>
          </w:rPr>
          <w:fldChar w:fldCharType="begin"/>
        </w:r>
        <w:r w:rsidR="006357DC">
          <w:rPr>
            <w:webHidden/>
          </w:rPr>
          <w:instrText xml:space="preserve"> PAGEREF _Toc207880835 \h </w:instrText>
        </w:r>
        <w:r w:rsidR="006357DC">
          <w:rPr>
            <w:webHidden/>
          </w:rPr>
        </w:r>
        <w:r w:rsidR="006357DC">
          <w:rPr>
            <w:webHidden/>
          </w:rPr>
          <w:fldChar w:fldCharType="separate"/>
        </w:r>
        <w:r w:rsidR="006357DC">
          <w:rPr>
            <w:webHidden/>
          </w:rPr>
          <w:t>1</w:t>
        </w:r>
        <w:r w:rsidR="006357DC">
          <w:rPr>
            <w:webHidden/>
          </w:rPr>
          <w:fldChar w:fldCharType="end"/>
        </w:r>
      </w:hyperlink>
    </w:p>
    <w:p w14:paraId="613D318E" w14:textId="0718BF3F" w:rsidR="006357DC" w:rsidRDefault="00A835C2">
      <w:pPr>
        <w:pStyle w:val="TOC2"/>
        <w:tabs>
          <w:tab w:val="left" w:pos="1100"/>
        </w:tabs>
        <w:rPr>
          <w:rFonts w:asciiTheme="minorHAnsi" w:eastAsiaTheme="minorEastAsia" w:hAnsiTheme="minorHAnsi" w:cstheme="minorBidi"/>
          <w:kern w:val="2"/>
          <w:sz w:val="22"/>
          <w:szCs w:val="22"/>
          <w14:ligatures w14:val="standardContextual"/>
        </w:rPr>
      </w:pPr>
      <w:hyperlink w:anchor="_Toc207880836" w:history="1">
        <w:r w:rsidR="006357DC" w:rsidRPr="00FE58D0">
          <w:rPr>
            <w:rStyle w:val="Hyperlink"/>
            <w:lang w:val="en-US"/>
          </w:rPr>
          <w:t>3.1.</w:t>
        </w:r>
        <w:r w:rsidR="006357DC">
          <w:rPr>
            <w:rFonts w:asciiTheme="minorHAnsi" w:eastAsiaTheme="minorEastAsia" w:hAnsiTheme="minorHAnsi" w:cstheme="minorBidi"/>
            <w:kern w:val="2"/>
            <w:sz w:val="22"/>
            <w:szCs w:val="22"/>
            <w14:ligatures w14:val="standardContextual"/>
          </w:rPr>
          <w:tab/>
        </w:r>
        <w:r w:rsidR="006357DC" w:rsidRPr="00FE58D0">
          <w:rPr>
            <w:rStyle w:val="Hyperlink"/>
          </w:rPr>
          <w:t>Clarity and Consistency</w:t>
        </w:r>
        <w:r w:rsidR="006357DC">
          <w:rPr>
            <w:webHidden/>
          </w:rPr>
          <w:tab/>
        </w:r>
        <w:r w:rsidR="006357DC">
          <w:rPr>
            <w:webHidden/>
          </w:rPr>
          <w:fldChar w:fldCharType="begin"/>
        </w:r>
        <w:r w:rsidR="006357DC">
          <w:rPr>
            <w:webHidden/>
          </w:rPr>
          <w:instrText xml:space="preserve"> PAGEREF _Toc207880836 \h </w:instrText>
        </w:r>
        <w:r w:rsidR="006357DC">
          <w:rPr>
            <w:webHidden/>
          </w:rPr>
        </w:r>
        <w:r w:rsidR="006357DC">
          <w:rPr>
            <w:webHidden/>
          </w:rPr>
          <w:fldChar w:fldCharType="separate"/>
        </w:r>
        <w:r w:rsidR="006357DC">
          <w:rPr>
            <w:webHidden/>
          </w:rPr>
          <w:t>1</w:t>
        </w:r>
        <w:r w:rsidR="006357DC">
          <w:rPr>
            <w:webHidden/>
          </w:rPr>
          <w:fldChar w:fldCharType="end"/>
        </w:r>
      </w:hyperlink>
    </w:p>
    <w:p w14:paraId="03A2F8C5" w14:textId="6ED7E453" w:rsidR="006357DC" w:rsidRDefault="00A835C2">
      <w:pPr>
        <w:pStyle w:val="TOC2"/>
        <w:tabs>
          <w:tab w:val="left" w:pos="1100"/>
        </w:tabs>
        <w:rPr>
          <w:rFonts w:asciiTheme="minorHAnsi" w:eastAsiaTheme="minorEastAsia" w:hAnsiTheme="minorHAnsi" w:cstheme="minorBidi"/>
          <w:kern w:val="2"/>
          <w:sz w:val="22"/>
          <w:szCs w:val="22"/>
          <w14:ligatures w14:val="standardContextual"/>
        </w:rPr>
      </w:pPr>
      <w:hyperlink w:anchor="_Toc207880837" w:history="1">
        <w:r w:rsidR="006357DC" w:rsidRPr="00FE58D0">
          <w:rPr>
            <w:rStyle w:val="Hyperlink"/>
          </w:rPr>
          <w:t>3.2.</w:t>
        </w:r>
        <w:r w:rsidR="006357DC">
          <w:rPr>
            <w:rFonts w:asciiTheme="minorHAnsi" w:eastAsiaTheme="minorEastAsia" w:hAnsiTheme="minorHAnsi" w:cstheme="minorBidi"/>
            <w:kern w:val="2"/>
            <w:sz w:val="22"/>
            <w:szCs w:val="22"/>
            <w14:ligatures w14:val="standardContextual"/>
          </w:rPr>
          <w:tab/>
        </w:r>
        <w:r w:rsidR="006357DC" w:rsidRPr="00FE58D0">
          <w:rPr>
            <w:rStyle w:val="Hyperlink"/>
          </w:rPr>
          <w:t>Compliance and Accountability</w:t>
        </w:r>
        <w:r w:rsidR="006357DC">
          <w:rPr>
            <w:webHidden/>
          </w:rPr>
          <w:tab/>
        </w:r>
        <w:r w:rsidR="006357DC">
          <w:rPr>
            <w:webHidden/>
          </w:rPr>
          <w:fldChar w:fldCharType="begin"/>
        </w:r>
        <w:r w:rsidR="006357DC">
          <w:rPr>
            <w:webHidden/>
          </w:rPr>
          <w:instrText xml:space="preserve"> PAGEREF _Toc207880837 \h </w:instrText>
        </w:r>
        <w:r w:rsidR="006357DC">
          <w:rPr>
            <w:webHidden/>
          </w:rPr>
        </w:r>
        <w:r w:rsidR="006357DC">
          <w:rPr>
            <w:webHidden/>
          </w:rPr>
          <w:fldChar w:fldCharType="separate"/>
        </w:r>
        <w:r w:rsidR="006357DC">
          <w:rPr>
            <w:webHidden/>
          </w:rPr>
          <w:t>1</w:t>
        </w:r>
        <w:r w:rsidR="006357DC">
          <w:rPr>
            <w:webHidden/>
          </w:rPr>
          <w:fldChar w:fldCharType="end"/>
        </w:r>
      </w:hyperlink>
    </w:p>
    <w:p w14:paraId="1E2E4B6D" w14:textId="3AA61287" w:rsidR="006357DC" w:rsidRDefault="00A835C2">
      <w:pPr>
        <w:pStyle w:val="TOC2"/>
        <w:tabs>
          <w:tab w:val="left" w:pos="1100"/>
        </w:tabs>
        <w:rPr>
          <w:rFonts w:asciiTheme="minorHAnsi" w:eastAsiaTheme="minorEastAsia" w:hAnsiTheme="minorHAnsi" w:cstheme="minorBidi"/>
          <w:kern w:val="2"/>
          <w:sz w:val="22"/>
          <w:szCs w:val="22"/>
          <w14:ligatures w14:val="standardContextual"/>
        </w:rPr>
      </w:pPr>
      <w:hyperlink w:anchor="_Toc207880838" w:history="1">
        <w:r w:rsidR="006357DC" w:rsidRPr="00FE58D0">
          <w:rPr>
            <w:rStyle w:val="Hyperlink"/>
          </w:rPr>
          <w:t>3.3.</w:t>
        </w:r>
        <w:r w:rsidR="006357DC">
          <w:rPr>
            <w:rFonts w:asciiTheme="minorHAnsi" w:eastAsiaTheme="minorEastAsia" w:hAnsiTheme="minorHAnsi" w:cstheme="minorBidi"/>
            <w:kern w:val="2"/>
            <w:sz w:val="22"/>
            <w:szCs w:val="22"/>
            <w14:ligatures w14:val="standardContextual"/>
          </w:rPr>
          <w:tab/>
        </w:r>
        <w:r w:rsidR="006357DC" w:rsidRPr="00FE58D0">
          <w:rPr>
            <w:rStyle w:val="Hyperlink"/>
          </w:rPr>
          <w:t>Fairness and Equity</w:t>
        </w:r>
        <w:r w:rsidR="006357DC">
          <w:rPr>
            <w:webHidden/>
          </w:rPr>
          <w:tab/>
        </w:r>
        <w:r w:rsidR="006357DC">
          <w:rPr>
            <w:webHidden/>
          </w:rPr>
          <w:fldChar w:fldCharType="begin"/>
        </w:r>
        <w:r w:rsidR="006357DC">
          <w:rPr>
            <w:webHidden/>
          </w:rPr>
          <w:instrText xml:space="preserve"> PAGEREF _Toc207880838 \h </w:instrText>
        </w:r>
        <w:r w:rsidR="006357DC">
          <w:rPr>
            <w:webHidden/>
          </w:rPr>
        </w:r>
        <w:r w:rsidR="006357DC">
          <w:rPr>
            <w:webHidden/>
          </w:rPr>
          <w:fldChar w:fldCharType="separate"/>
        </w:r>
        <w:r w:rsidR="006357DC">
          <w:rPr>
            <w:webHidden/>
          </w:rPr>
          <w:t>1</w:t>
        </w:r>
        <w:r w:rsidR="006357DC">
          <w:rPr>
            <w:webHidden/>
          </w:rPr>
          <w:fldChar w:fldCharType="end"/>
        </w:r>
      </w:hyperlink>
    </w:p>
    <w:p w14:paraId="71104E5D" w14:textId="1DDE30CE" w:rsidR="006357DC" w:rsidRDefault="00A835C2">
      <w:pPr>
        <w:pStyle w:val="TOC1"/>
        <w:tabs>
          <w:tab w:val="left" w:pos="442"/>
        </w:tabs>
        <w:rPr>
          <w:rFonts w:asciiTheme="minorHAnsi" w:eastAsiaTheme="minorEastAsia" w:hAnsiTheme="minorHAnsi" w:cstheme="minorBidi"/>
          <w:b w:val="0"/>
          <w:bCs w:val="0"/>
          <w:kern w:val="2"/>
          <w:sz w:val="22"/>
          <w:szCs w:val="22"/>
          <w14:ligatures w14:val="standardContextual"/>
        </w:rPr>
      </w:pPr>
      <w:hyperlink w:anchor="_Toc207880839" w:history="1">
        <w:r w:rsidR="006357DC" w:rsidRPr="00FE58D0">
          <w:rPr>
            <w:rStyle w:val="Hyperlink"/>
          </w:rPr>
          <w:t>4.</w:t>
        </w:r>
        <w:r w:rsidR="006357DC">
          <w:rPr>
            <w:rFonts w:asciiTheme="minorHAnsi" w:eastAsiaTheme="minorEastAsia" w:hAnsiTheme="minorHAnsi" w:cstheme="minorBidi"/>
            <w:b w:val="0"/>
            <w:bCs w:val="0"/>
            <w:kern w:val="2"/>
            <w:sz w:val="22"/>
            <w:szCs w:val="22"/>
            <w14:ligatures w14:val="standardContextual"/>
          </w:rPr>
          <w:tab/>
        </w:r>
        <w:r w:rsidR="006357DC" w:rsidRPr="00FE58D0">
          <w:rPr>
            <w:rStyle w:val="Hyperlink"/>
          </w:rPr>
          <w:t>Roles and responsibilities</w:t>
        </w:r>
        <w:r w:rsidR="006357DC">
          <w:rPr>
            <w:webHidden/>
          </w:rPr>
          <w:tab/>
        </w:r>
        <w:r w:rsidR="006357DC">
          <w:rPr>
            <w:webHidden/>
          </w:rPr>
          <w:fldChar w:fldCharType="begin"/>
        </w:r>
        <w:r w:rsidR="006357DC">
          <w:rPr>
            <w:webHidden/>
          </w:rPr>
          <w:instrText xml:space="preserve"> PAGEREF _Toc207880839 \h </w:instrText>
        </w:r>
        <w:r w:rsidR="006357DC">
          <w:rPr>
            <w:webHidden/>
          </w:rPr>
        </w:r>
        <w:r w:rsidR="006357DC">
          <w:rPr>
            <w:webHidden/>
          </w:rPr>
          <w:fldChar w:fldCharType="separate"/>
        </w:r>
        <w:r w:rsidR="006357DC">
          <w:rPr>
            <w:webHidden/>
          </w:rPr>
          <w:t>1</w:t>
        </w:r>
        <w:r w:rsidR="006357DC">
          <w:rPr>
            <w:webHidden/>
          </w:rPr>
          <w:fldChar w:fldCharType="end"/>
        </w:r>
      </w:hyperlink>
    </w:p>
    <w:p w14:paraId="199B47B7" w14:textId="44654D38" w:rsidR="006357DC" w:rsidRDefault="00A835C2">
      <w:pPr>
        <w:pStyle w:val="TOC2"/>
        <w:tabs>
          <w:tab w:val="left" w:pos="1100"/>
        </w:tabs>
        <w:rPr>
          <w:rFonts w:asciiTheme="minorHAnsi" w:eastAsiaTheme="minorEastAsia" w:hAnsiTheme="minorHAnsi" w:cstheme="minorBidi"/>
          <w:kern w:val="2"/>
          <w:sz w:val="22"/>
          <w:szCs w:val="22"/>
          <w14:ligatures w14:val="standardContextual"/>
        </w:rPr>
      </w:pPr>
      <w:hyperlink w:anchor="_Toc207880840" w:history="1">
        <w:r w:rsidR="006357DC" w:rsidRPr="00FE58D0">
          <w:rPr>
            <w:rStyle w:val="Hyperlink"/>
          </w:rPr>
          <w:t>4.1.</w:t>
        </w:r>
        <w:r w:rsidR="006357DC">
          <w:rPr>
            <w:rFonts w:asciiTheme="minorHAnsi" w:eastAsiaTheme="minorEastAsia" w:hAnsiTheme="minorHAnsi" w:cstheme="minorBidi"/>
            <w:kern w:val="2"/>
            <w:sz w:val="22"/>
            <w:szCs w:val="22"/>
            <w14:ligatures w14:val="standardContextual"/>
          </w:rPr>
          <w:tab/>
        </w:r>
        <w:r w:rsidR="006357DC" w:rsidRPr="00FE58D0">
          <w:rPr>
            <w:rStyle w:val="Hyperlink"/>
          </w:rPr>
          <w:t>The Employer</w:t>
        </w:r>
        <w:r w:rsidR="006357DC">
          <w:rPr>
            <w:webHidden/>
          </w:rPr>
          <w:tab/>
        </w:r>
        <w:r w:rsidR="006357DC">
          <w:rPr>
            <w:webHidden/>
          </w:rPr>
          <w:fldChar w:fldCharType="begin"/>
        </w:r>
        <w:r w:rsidR="006357DC">
          <w:rPr>
            <w:webHidden/>
          </w:rPr>
          <w:instrText xml:space="preserve"> PAGEREF _Toc207880840 \h </w:instrText>
        </w:r>
        <w:r w:rsidR="006357DC">
          <w:rPr>
            <w:webHidden/>
          </w:rPr>
        </w:r>
        <w:r w:rsidR="006357DC">
          <w:rPr>
            <w:webHidden/>
          </w:rPr>
          <w:fldChar w:fldCharType="separate"/>
        </w:r>
        <w:r w:rsidR="006357DC">
          <w:rPr>
            <w:webHidden/>
          </w:rPr>
          <w:t>1</w:t>
        </w:r>
        <w:r w:rsidR="006357DC">
          <w:rPr>
            <w:webHidden/>
          </w:rPr>
          <w:fldChar w:fldCharType="end"/>
        </w:r>
      </w:hyperlink>
    </w:p>
    <w:p w14:paraId="751AE9C1" w14:textId="2B883354" w:rsidR="006357DC" w:rsidRDefault="00A835C2">
      <w:pPr>
        <w:pStyle w:val="TOC2"/>
        <w:tabs>
          <w:tab w:val="left" w:pos="1100"/>
        </w:tabs>
        <w:rPr>
          <w:rFonts w:asciiTheme="minorHAnsi" w:eastAsiaTheme="minorEastAsia" w:hAnsiTheme="minorHAnsi" w:cstheme="minorBidi"/>
          <w:kern w:val="2"/>
          <w:sz w:val="22"/>
          <w:szCs w:val="22"/>
          <w14:ligatures w14:val="standardContextual"/>
        </w:rPr>
      </w:pPr>
      <w:hyperlink w:anchor="_Toc207880841" w:history="1">
        <w:r w:rsidR="006357DC" w:rsidRPr="00FE58D0">
          <w:rPr>
            <w:rStyle w:val="Hyperlink"/>
          </w:rPr>
          <w:t>4.2.</w:t>
        </w:r>
        <w:r w:rsidR="006357DC">
          <w:rPr>
            <w:rFonts w:asciiTheme="minorHAnsi" w:eastAsiaTheme="minorEastAsia" w:hAnsiTheme="minorHAnsi" w:cstheme="minorBidi"/>
            <w:kern w:val="2"/>
            <w:sz w:val="22"/>
            <w:szCs w:val="22"/>
            <w14:ligatures w14:val="standardContextual"/>
          </w:rPr>
          <w:tab/>
        </w:r>
        <w:r w:rsidR="006357DC" w:rsidRPr="00FE58D0">
          <w:rPr>
            <w:rStyle w:val="Hyperlink"/>
          </w:rPr>
          <w:t>Human Resources</w:t>
        </w:r>
        <w:r w:rsidR="006357DC">
          <w:rPr>
            <w:webHidden/>
          </w:rPr>
          <w:tab/>
        </w:r>
        <w:r w:rsidR="006357DC">
          <w:rPr>
            <w:webHidden/>
          </w:rPr>
          <w:fldChar w:fldCharType="begin"/>
        </w:r>
        <w:r w:rsidR="006357DC">
          <w:rPr>
            <w:webHidden/>
          </w:rPr>
          <w:instrText xml:space="preserve"> PAGEREF _Toc207880841 \h </w:instrText>
        </w:r>
        <w:r w:rsidR="006357DC">
          <w:rPr>
            <w:webHidden/>
          </w:rPr>
        </w:r>
        <w:r w:rsidR="006357DC">
          <w:rPr>
            <w:webHidden/>
          </w:rPr>
          <w:fldChar w:fldCharType="separate"/>
        </w:r>
        <w:r w:rsidR="006357DC">
          <w:rPr>
            <w:webHidden/>
          </w:rPr>
          <w:t>1</w:t>
        </w:r>
        <w:r w:rsidR="006357DC">
          <w:rPr>
            <w:webHidden/>
          </w:rPr>
          <w:fldChar w:fldCharType="end"/>
        </w:r>
      </w:hyperlink>
    </w:p>
    <w:p w14:paraId="24868CBF" w14:textId="5850FA84" w:rsidR="006357DC" w:rsidRDefault="00A835C2">
      <w:pPr>
        <w:pStyle w:val="TOC2"/>
        <w:tabs>
          <w:tab w:val="left" w:pos="1100"/>
        </w:tabs>
        <w:rPr>
          <w:rFonts w:asciiTheme="minorHAnsi" w:eastAsiaTheme="minorEastAsia" w:hAnsiTheme="minorHAnsi" w:cstheme="minorBidi"/>
          <w:kern w:val="2"/>
          <w:sz w:val="22"/>
          <w:szCs w:val="22"/>
          <w14:ligatures w14:val="standardContextual"/>
        </w:rPr>
      </w:pPr>
      <w:hyperlink w:anchor="_Toc207880842" w:history="1">
        <w:r w:rsidR="006357DC" w:rsidRPr="00FE58D0">
          <w:rPr>
            <w:rStyle w:val="Hyperlink"/>
          </w:rPr>
          <w:t>4.3.</w:t>
        </w:r>
        <w:r w:rsidR="006357DC">
          <w:rPr>
            <w:rFonts w:asciiTheme="minorHAnsi" w:eastAsiaTheme="minorEastAsia" w:hAnsiTheme="minorHAnsi" w:cstheme="minorBidi"/>
            <w:kern w:val="2"/>
            <w:sz w:val="22"/>
            <w:szCs w:val="22"/>
            <w14:ligatures w14:val="standardContextual"/>
          </w:rPr>
          <w:tab/>
        </w:r>
        <w:r w:rsidR="006357DC" w:rsidRPr="00FE58D0">
          <w:rPr>
            <w:rStyle w:val="Hyperlink"/>
          </w:rPr>
          <w:t>Employees</w:t>
        </w:r>
        <w:r w:rsidR="006357DC">
          <w:rPr>
            <w:webHidden/>
          </w:rPr>
          <w:tab/>
        </w:r>
        <w:r w:rsidR="006357DC">
          <w:rPr>
            <w:webHidden/>
          </w:rPr>
          <w:fldChar w:fldCharType="begin"/>
        </w:r>
        <w:r w:rsidR="006357DC">
          <w:rPr>
            <w:webHidden/>
          </w:rPr>
          <w:instrText xml:space="preserve"> PAGEREF _Toc207880842 \h </w:instrText>
        </w:r>
        <w:r w:rsidR="006357DC">
          <w:rPr>
            <w:webHidden/>
          </w:rPr>
        </w:r>
        <w:r w:rsidR="006357DC">
          <w:rPr>
            <w:webHidden/>
          </w:rPr>
          <w:fldChar w:fldCharType="separate"/>
        </w:r>
        <w:r w:rsidR="006357DC">
          <w:rPr>
            <w:webHidden/>
          </w:rPr>
          <w:t>2</w:t>
        </w:r>
        <w:r w:rsidR="006357DC">
          <w:rPr>
            <w:webHidden/>
          </w:rPr>
          <w:fldChar w:fldCharType="end"/>
        </w:r>
      </w:hyperlink>
    </w:p>
    <w:p w14:paraId="58D24A23" w14:textId="1D13A16A" w:rsidR="006357DC" w:rsidRDefault="00A835C2">
      <w:pPr>
        <w:pStyle w:val="TOC1"/>
        <w:tabs>
          <w:tab w:val="left" w:pos="442"/>
        </w:tabs>
        <w:rPr>
          <w:rFonts w:asciiTheme="minorHAnsi" w:eastAsiaTheme="minorEastAsia" w:hAnsiTheme="minorHAnsi" w:cstheme="minorBidi"/>
          <w:b w:val="0"/>
          <w:bCs w:val="0"/>
          <w:kern w:val="2"/>
          <w:sz w:val="22"/>
          <w:szCs w:val="22"/>
          <w14:ligatures w14:val="standardContextual"/>
        </w:rPr>
      </w:pPr>
      <w:hyperlink w:anchor="_Toc207880843" w:history="1">
        <w:r w:rsidR="006357DC" w:rsidRPr="00FE58D0">
          <w:rPr>
            <w:rStyle w:val="Hyperlink"/>
          </w:rPr>
          <w:t>5.</w:t>
        </w:r>
        <w:r w:rsidR="006357DC">
          <w:rPr>
            <w:rFonts w:asciiTheme="minorHAnsi" w:eastAsiaTheme="minorEastAsia" w:hAnsiTheme="minorHAnsi" w:cstheme="minorBidi"/>
            <w:b w:val="0"/>
            <w:bCs w:val="0"/>
            <w:kern w:val="2"/>
            <w:sz w:val="22"/>
            <w:szCs w:val="22"/>
            <w14:ligatures w14:val="standardContextual"/>
          </w:rPr>
          <w:tab/>
        </w:r>
        <w:r w:rsidR="006357DC" w:rsidRPr="00FE58D0">
          <w:rPr>
            <w:rStyle w:val="Hyperlink"/>
          </w:rPr>
          <w:t>Base Location</w:t>
        </w:r>
        <w:r w:rsidR="006357DC">
          <w:rPr>
            <w:webHidden/>
          </w:rPr>
          <w:tab/>
        </w:r>
        <w:r w:rsidR="006357DC">
          <w:rPr>
            <w:webHidden/>
          </w:rPr>
          <w:fldChar w:fldCharType="begin"/>
        </w:r>
        <w:r w:rsidR="006357DC">
          <w:rPr>
            <w:webHidden/>
          </w:rPr>
          <w:instrText xml:space="preserve"> PAGEREF _Toc207880843 \h </w:instrText>
        </w:r>
        <w:r w:rsidR="006357DC">
          <w:rPr>
            <w:webHidden/>
          </w:rPr>
        </w:r>
        <w:r w:rsidR="006357DC">
          <w:rPr>
            <w:webHidden/>
          </w:rPr>
          <w:fldChar w:fldCharType="separate"/>
        </w:r>
        <w:r w:rsidR="006357DC">
          <w:rPr>
            <w:webHidden/>
          </w:rPr>
          <w:t>2</w:t>
        </w:r>
        <w:r w:rsidR="006357DC">
          <w:rPr>
            <w:webHidden/>
          </w:rPr>
          <w:fldChar w:fldCharType="end"/>
        </w:r>
      </w:hyperlink>
    </w:p>
    <w:p w14:paraId="1672F6E3" w14:textId="2A80D46F" w:rsidR="006357DC" w:rsidRDefault="00A835C2">
      <w:pPr>
        <w:pStyle w:val="TOC1"/>
        <w:tabs>
          <w:tab w:val="left" w:pos="442"/>
        </w:tabs>
        <w:rPr>
          <w:rFonts w:asciiTheme="minorHAnsi" w:eastAsiaTheme="minorEastAsia" w:hAnsiTheme="minorHAnsi" w:cstheme="minorBidi"/>
          <w:b w:val="0"/>
          <w:bCs w:val="0"/>
          <w:kern w:val="2"/>
          <w:sz w:val="22"/>
          <w:szCs w:val="22"/>
          <w14:ligatures w14:val="standardContextual"/>
        </w:rPr>
      </w:pPr>
      <w:hyperlink w:anchor="_Toc207880844" w:history="1">
        <w:r w:rsidR="006357DC" w:rsidRPr="00FE58D0">
          <w:rPr>
            <w:rStyle w:val="Hyperlink"/>
          </w:rPr>
          <w:t>6.</w:t>
        </w:r>
        <w:r w:rsidR="006357DC">
          <w:rPr>
            <w:rFonts w:asciiTheme="minorHAnsi" w:eastAsiaTheme="minorEastAsia" w:hAnsiTheme="minorHAnsi" w:cstheme="minorBidi"/>
            <w:b w:val="0"/>
            <w:bCs w:val="0"/>
            <w:kern w:val="2"/>
            <w:sz w:val="22"/>
            <w:szCs w:val="22"/>
            <w14:ligatures w14:val="standardContextual"/>
          </w:rPr>
          <w:tab/>
        </w:r>
        <w:r w:rsidR="006357DC" w:rsidRPr="00FE58D0">
          <w:rPr>
            <w:rStyle w:val="Hyperlink"/>
          </w:rPr>
          <w:t>Travel and Accommodation Bookings</w:t>
        </w:r>
        <w:r w:rsidR="006357DC">
          <w:rPr>
            <w:webHidden/>
          </w:rPr>
          <w:tab/>
        </w:r>
        <w:r w:rsidR="006357DC">
          <w:rPr>
            <w:webHidden/>
          </w:rPr>
          <w:fldChar w:fldCharType="begin"/>
        </w:r>
        <w:r w:rsidR="006357DC">
          <w:rPr>
            <w:webHidden/>
          </w:rPr>
          <w:instrText xml:space="preserve"> PAGEREF _Toc207880844 \h </w:instrText>
        </w:r>
        <w:r w:rsidR="006357DC">
          <w:rPr>
            <w:webHidden/>
          </w:rPr>
        </w:r>
        <w:r w:rsidR="006357DC">
          <w:rPr>
            <w:webHidden/>
          </w:rPr>
          <w:fldChar w:fldCharType="separate"/>
        </w:r>
        <w:r w:rsidR="006357DC">
          <w:rPr>
            <w:webHidden/>
          </w:rPr>
          <w:t>2</w:t>
        </w:r>
        <w:r w:rsidR="006357DC">
          <w:rPr>
            <w:webHidden/>
          </w:rPr>
          <w:fldChar w:fldCharType="end"/>
        </w:r>
      </w:hyperlink>
    </w:p>
    <w:p w14:paraId="53761198" w14:textId="35995D3E" w:rsidR="006357DC" w:rsidRDefault="00A835C2">
      <w:pPr>
        <w:pStyle w:val="TOC1"/>
        <w:tabs>
          <w:tab w:val="left" w:pos="442"/>
        </w:tabs>
        <w:rPr>
          <w:rFonts w:asciiTheme="minorHAnsi" w:eastAsiaTheme="minorEastAsia" w:hAnsiTheme="minorHAnsi" w:cstheme="minorBidi"/>
          <w:b w:val="0"/>
          <w:bCs w:val="0"/>
          <w:kern w:val="2"/>
          <w:sz w:val="22"/>
          <w:szCs w:val="22"/>
          <w14:ligatures w14:val="standardContextual"/>
        </w:rPr>
      </w:pPr>
      <w:hyperlink w:anchor="_Toc207880845" w:history="1">
        <w:r w:rsidR="006357DC" w:rsidRPr="00FE58D0">
          <w:rPr>
            <w:rStyle w:val="Hyperlink"/>
          </w:rPr>
          <w:t>7.</w:t>
        </w:r>
        <w:r w:rsidR="006357DC">
          <w:rPr>
            <w:rFonts w:asciiTheme="minorHAnsi" w:eastAsiaTheme="minorEastAsia" w:hAnsiTheme="minorHAnsi" w:cstheme="minorBidi"/>
            <w:b w:val="0"/>
            <w:bCs w:val="0"/>
            <w:kern w:val="2"/>
            <w:sz w:val="22"/>
            <w:szCs w:val="22"/>
            <w14:ligatures w14:val="standardContextual"/>
          </w:rPr>
          <w:tab/>
        </w:r>
        <w:r w:rsidR="006357DC" w:rsidRPr="00FE58D0">
          <w:rPr>
            <w:rStyle w:val="Hyperlink"/>
          </w:rPr>
          <w:t>Allowances and Expenses</w:t>
        </w:r>
        <w:r w:rsidR="006357DC">
          <w:rPr>
            <w:webHidden/>
          </w:rPr>
          <w:tab/>
        </w:r>
        <w:r w:rsidR="006357DC">
          <w:rPr>
            <w:webHidden/>
          </w:rPr>
          <w:fldChar w:fldCharType="begin"/>
        </w:r>
        <w:r w:rsidR="006357DC">
          <w:rPr>
            <w:webHidden/>
          </w:rPr>
          <w:instrText xml:space="preserve"> PAGEREF _Toc207880845 \h </w:instrText>
        </w:r>
        <w:r w:rsidR="006357DC">
          <w:rPr>
            <w:webHidden/>
          </w:rPr>
        </w:r>
        <w:r w:rsidR="006357DC">
          <w:rPr>
            <w:webHidden/>
          </w:rPr>
          <w:fldChar w:fldCharType="separate"/>
        </w:r>
        <w:r w:rsidR="006357DC">
          <w:rPr>
            <w:webHidden/>
          </w:rPr>
          <w:t>2</w:t>
        </w:r>
        <w:r w:rsidR="006357DC">
          <w:rPr>
            <w:webHidden/>
          </w:rPr>
          <w:fldChar w:fldCharType="end"/>
        </w:r>
      </w:hyperlink>
    </w:p>
    <w:p w14:paraId="738DD7B8" w14:textId="3C622D92" w:rsidR="006357DC" w:rsidRDefault="00A835C2">
      <w:pPr>
        <w:pStyle w:val="TOC2"/>
        <w:tabs>
          <w:tab w:val="left" w:pos="1100"/>
        </w:tabs>
        <w:rPr>
          <w:rFonts w:asciiTheme="minorHAnsi" w:eastAsiaTheme="minorEastAsia" w:hAnsiTheme="minorHAnsi" w:cstheme="minorBidi"/>
          <w:kern w:val="2"/>
          <w:sz w:val="22"/>
          <w:szCs w:val="22"/>
          <w14:ligatures w14:val="standardContextual"/>
        </w:rPr>
      </w:pPr>
      <w:hyperlink w:anchor="_Toc207880846" w:history="1">
        <w:r w:rsidR="006357DC" w:rsidRPr="00FE58D0">
          <w:rPr>
            <w:rStyle w:val="Hyperlink"/>
          </w:rPr>
          <w:t>7.1.</w:t>
        </w:r>
        <w:r w:rsidR="006357DC">
          <w:rPr>
            <w:rFonts w:asciiTheme="minorHAnsi" w:eastAsiaTheme="minorEastAsia" w:hAnsiTheme="minorHAnsi" w:cstheme="minorBidi"/>
            <w:kern w:val="2"/>
            <w:sz w:val="22"/>
            <w:szCs w:val="22"/>
            <w14:ligatures w14:val="standardContextual"/>
          </w:rPr>
          <w:tab/>
        </w:r>
        <w:r w:rsidR="006357DC" w:rsidRPr="00FE58D0">
          <w:rPr>
            <w:rStyle w:val="Hyperlink"/>
          </w:rPr>
          <w:t>Reimbursement of Claims</w:t>
        </w:r>
        <w:r w:rsidR="006357DC">
          <w:rPr>
            <w:webHidden/>
          </w:rPr>
          <w:tab/>
        </w:r>
        <w:r w:rsidR="006357DC">
          <w:rPr>
            <w:webHidden/>
          </w:rPr>
          <w:fldChar w:fldCharType="begin"/>
        </w:r>
        <w:r w:rsidR="006357DC">
          <w:rPr>
            <w:webHidden/>
          </w:rPr>
          <w:instrText xml:space="preserve"> PAGEREF _Toc207880846 \h </w:instrText>
        </w:r>
        <w:r w:rsidR="006357DC">
          <w:rPr>
            <w:webHidden/>
          </w:rPr>
        </w:r>
        <w:r w:rsidR="006357DC">
          <w:rPr>
            <w:webHidden/>
          </w:rPr>
          <w:fldChar w:fldCharType="separate"/>
        </w:r>
        <w:r w:rsidR="006357DC">
          <w:rPr>
            <w:webHidden/>
          </w:rPr>
          <w:t>3</w:t>
        </w:r>
        <w:r w:rsidR="006357DC">
          <w:rPr>
            <w:webHidden/>
          </w:rPr>
          <w:fldChar w:fldCharType="end"/>
        </w:r>
      </w:hyperlink>
    </w:p>
    <w:p w14:paraId="2399B671" w14:textId="154780EC" w:rsidR="006357DC" w:rsidRDefault="00A835C2">
      <w:pPr>
        <w:pStyle w:val="TOC1"/>
        <w:tabs>
          <w:tab w:val="left" w:pos="442"/>
        </w:tabs>
        <w:rPr>
          <w:rFonts w:asciiTheme="minorHAnsi" w:eastAsiaTheme="minorEastAsia" w:hAnsiTheme="minorHAnsi" w:cstheme="minorBidi"/>
          <w:b w:val="0"/>
          <w:bCs w:val="0"/>
          <w:kern w:val="2"/>
          <w:sz w:val="22"/>
          <w:szCs w:val="22"/>
          <w14:ligatures w14:val="standardContextual"/>
        </w:rPr>
      </w:pPr>
      <w:hyperlink w:anchor="_Toc207880847" w:history="1">
        <w:r w:rsidR="006357DC" w:rsidRPr="00FE58D0">
          <w:rPr>
            <w:rStyle w:val="Hyperlink"/>
          </w:rPr>
          <w:t>8.</w:t>
        </w:r>
        <w:r w:rsidR="006357DC">
          <w:rPr>
            <w:rFonts w:asciiTheme="minorHAnsi" w:eastAsiaTheme="minorEastAsia" w:hAnsiTheme="minorHAnsi" w:cstheme="minorBidi"/>
            <w:b w:val="0"/>
            <w:bCs w:val="0"/>
            <w:kern w:val="2"/>
            <w:sz w:val="22"/>
            <w:szCs w:val="22"/>
            <w14:ligatures w14:val="standardContextual"/>
          </w:rPr>
          <w:tab/>
        </w:r>
        <w:r w:rsidR="006357DC" w:rsidRPr="00FE58D0">
          <w:rPr>
            <w:rStyle w:val="Hyperlink"/>
          </w:rPr>
          <w:t>Specified Work Location</w:t>
        </w:r>
        <w:r w:rsidR="006357DC">
          <w:rPr>
            <w:webHidden/>
          </w:rPr>
          <w:tab/>
        </w:r>
        <w:r w:rsidR="006357DC">
          <w:rPr>
            <w:webHidden/>
          </w:rPr>
          <w:fldChar w:fldCharType="begin"/>
        </w:r>
        <w:r w:rsidR="006357DC">
          <w:rPr>
            <w:webHidden/>
          </w:rPr>
          <w:instrText xml:space="preserve"> PAGEREF _Toc207880847 \h </w:instrText>
        </w:r>
        <w:r w:rsidR="006357DC">
          <w:rPr>
            <w:webHidden/>
          </w:rPr>
        </w:r>
        <w:r w:rsidR="006357DC">
          <w:rPr>
            <w:webHidden/>
          </w:rPr>
          <w:fldChar w:fldCharType="separate"/>
        </w:r>
        <w:r w:rsidR="006357DC">
          <w:rPr>
            <w:webHidden/>
          </w:rPr>
          <w:t>3</w:t>
        </w:r>
        <w:r w:rsidR="006357DC">
          <w:rPr>
            <w:webHidden/>
          </w:rPr>
          <w:fldChar w:fldCharType="end"/>
        </w:r>
      </w:hyperlink>
    </w:p>
    <w:p w14:paraId="5AF8C59F" w14:textId="37510A2F" w:rsidR="006357DC" w:rsidRDefault="00A835C2">
      <w:pPr>
        <w:pStyle w:val="TOC1"/>
        <w:tabs>
          <w:tab w:val="left" w:pos="442"/>
        </w:tabs>
        <w:rPr>
          <w:rFonts w:asciiTheme="minorHAnsi" w:eastAsiaTheme="minorEastAsia" w:hAnsiTheme="minorHAnsi" w:cstheme="minorBidi"/>
          <w:b w:val="0"/>
          <w:bCs w:val="0"/>
          <w:kern w:val="2"/>
          <w:sz w:val="22"/>
          <w:szCs w:val="22"/>
          <w14:ligatures w14:val="standardContextual"/>
        </w:rPr>
      </w:pPr>
      <w:hyperlink w:anchor="_Toc207880848" w:history="1">
        <w:r w:rsidR="006357DC" w:rsidRPr="00FE58D0">
          <w:rPr>
            <w:rStyle w:val="Hyperlink"/>
          </w:rPr>
          <w:t>9.</w:t>
        </w:r>
        <w:r w:rsidR="006357DC">
          <w:rPr>
            <w:rFonts w:asciiTheme="minorHAnsi" w:eastAsiaTheme="minorEastAsia" w:hAnsiTheme="minorHAnsi" w:cstheme="minorBidi"/>
            <w:b w:val="0"/>
            <w:bCs w:val="0"/>
            <w:kern w:val="2"/>
            <w:sz w:val="22"/>
            <w:szCs w:val="22"/>
            <w14:ligatures w14:val="standardContextual"/>
          </w:rPr>
          <w:tab/>
        </w:r>
        <w:r w:rsidR="006357DC" w:rsidRPr="00FE58D0">
          <w:rPr>
            <w:rStyle w:val="Hyperlink"/>
          </w:rPr>
          <w:t>Transport</w:t>
        </w:r>
        <w:r w:rsidR="006357DC">
          <w:rPr>
            <w:webHidden/>
          </w:rPr>
          <w:tab/>
        </w:r>
        <w:r w:rsidR="006357DC">
          <w:rPr>
            <w:webHidden/>
          </w:rPr>
          <w:fldChar w:fldCharType="begin"/>
        </w:r>
        <w:r w:rsidR="006357DC">
          <w:rPr>
            <w:webHidden/>
          </w:rPr>
          <w:instrText xml:space="preserve"> PAGEREF _Toc207880848 \h </w:instrText>
        </w:r>
        <w:r w:rsidR="006357DC">
          <w:rPr>
            <w:webHidden/>
          </w:rPr>
        </w:r>
        <w:r w:rsidR="006357DC">
          <w:rPr>
            <w:webHidden/>
          </w:rPr>
          <w:fldChar w:fldCharType="separate"/>
        </w:r>
        <w:r w:rsidR="006357DC">
          <w:rPr>
            <w:webHidden/>
          </w:rPr>
          <w:t>3</w:t>
        </w:r>
        <w:r w:rsidR="006357DC">
          <w:rPr>
            <w:webHidden/>
          </w:rPr>
          <w:fldChar w:fldCharType="end"/>
        </w:r>
      </w:hyperlink>
    </w:p>
    <w:p w14:paraId="14C243EC" w14:textId="57BE6313" w:rsidR="006357DC" w:rsidRDefault="00A835C2">
      <w:pPr>
        <w:pStyle w:val="TOC2"/>
        <w:tabs>
          <w:tab w:val="left" w:pos="1100"/>
        </w:tabs>
        <w:rPr>
          <w:rFonts w:asciiTheme="minorHAnsi" w:eastAsiaTheme="minorEastAsia" w:hAnsiTheme="minorHAnsi" w:cstheme="minorBidi"/>
          <w:kern w:val="2"/>
          <w:sz w:val="22"/>
          <w:szCs w:val="22"/>
          <w14:ligatures w14:val="standardContextual"/>
        </w:rPr>
      </w:pPr>
      <w:hyperlink w:anchor="_Toc207880849" w:history="1">
        <w:r w:rsidR="006357DC" w:rsidRPr="00FE58D0">
          <w:rPr>
            <w:rStyle w:val="Hyperlink"/>
          </w:rPr>
          <w:t>9.1.</w:t>
        </w:r>
        <w:r w:rsidR="006357DC">
          <w:rPr>
            <w:rFonts w:asciiTheme="minorHAnsi" w:eastAsiaTheme="minorEastAsia" w:hAnsiTheme="minorHAnsi" w:cstheme="minorBidi"/>
            <w:kern w:val="2"/>
            <w:sz w:val="22"/>
            <w:szCs w:val="22"/>
            <w14:ligatures w14:val="standardContextual"/>
          </w:rPr>
          <w:tab/>
        </w:r>
        <w:r w:rsidR="006357DC" w:rsidRPr="00FE58D0">
          <w:rPr>
            <w:rStyle w:val="Hyperlink"/>
          </w:rPr>
          <w:t>Private motor vehicle</w:t>
        </w:r>
        <w:r w:rsidR="006357DC">
          <w:rPr>
            <w:webHidden/>
          </w:rPr>
          <w:tab/>
        </w:r>
        <w:r w:rsidR="006357DC">
          <w:rPr>
            <w:webHidden/>
          </w:rPr>
          <w:fldChar w:fldCharType="begin"/>
        </w:r>
        <w:r w:rsidR="006357DC">
          <w:rPr>
            <w:webHidden/>
          </w:rPr>
          <w:instrText xml:space="preserve"> PAGEREF _Toc207880849 \h </w:instrText>
        </w:r>
        <w:r w:rsidR="006357DC">
          <w:rPr>
            <w:webHidden/>
          </w:rPr>
        </w:r>
        <w:r w:rsidR="006357DC">
          <w:rPr>
            <w:webHidden/>
          </w:rPr>
          <w:fldChar w:fldCharType="separate"/>
        </w:r>
        <w:r w:rsidR="006357DC">
          <w:rPr>
            <w:webHidden/>
          </w:rPr>
          <w:t>3</w:t>
        </w:r>
        <w:r w:rsidR="006357DC">
          <w:rPr>
            <w:webHidden/>
          </w:rPr>
          <w:fldChar w:fldCharType="end"/>
        </w:r>
      </w:hyperlink>
    </w:p>
    <w:p w14:paraId="7BB4826F" w14:textId="7E55146C" w:rsidR="006357DC" w:rsidRDefault="00A835C2">
      <w:pPr>
        <w:pStyle w:val="TOC2"/>
        <w:tabs>
          <w:tab w:val="left" w:pos="1100"/>
        </w:tabs>
        <w:rPr>
          <w:rFonts w:asciiTheme="minorHAnsi" w:eastAsiaTheme="minorEastAsia" w:hAnsiTheme="minorHAnsi" w:cstheme="minorBidi"/>
          <w:kern w:val="2"/>
          <w:sz w:val="22"/>
          <w:szCs w:val="22"/>
          <w14:ligatures w14:val="standardContextual"/>
        </w:rPr>
      </w:pPr>
      <w:hyperlink w:anchor="_Toc207880850" w:history="1">
        <w:r w:rsidR="006357DC" w:rsidRPr="00FE58D0">
          <w:rPr>
            <w:rStyle w:val="Hyperlink"/>
          </w:rPr>
          <w:t>9.2.</w:t>
        </w:r>
        <w:r w:rsidR="006357DC">
          <w:rPr>
            <w:rFonts w:asciiTheme="minorHAnsi" w:eastAsiaTheme="minorEastAsia" w:hAnsiTheme="minorHAnsi" w:cstheme="minorBidi"/>
            <w:kern w:val="2"/>
            <w:sz w:val="22"/>
            <w:szCs w:val="22"/>
            <w14:ligatures w14:val="standardContextual"/>
          </w:rPr>
          <w:tab/>
        </w:r>
        <w:r w:rsidR="006357DC" w:rsidRPr="00FE58D0">
          <w:rPr>
            <w:rStyle w:val="Hyperlink"/>
          </w:rPr>
          <w:t>Hire vehicles</w:t>
        </w:r>
        <w:r w:rsidR="006357DC">
          <w:rPr>
            <w:webHidden/>
          </w:rPr>
          <w:tab/>
        </w:r>
        <w:r w:rsidR="006357DC">
          <w:rPr>
            <w:webHidden/>
          </w:rPr>
          <w:fldChar w:fldCharType="begin"/>
        </w:r>
        <w:r w:rsidR="006357DC">
          <w:rPr>
            <w:webHidden/>
          </w:rPr>
          <w:instrText xml:space="preserve"> PAGEREF _Toc207880850 \h </w:instrText>
        </w:r>
        <w:r w:rsidR="006357DC">
          <w:rPr>
            <w:webHidden/>
          </w:rPr>
        </w:r>
        <w:r w:rsidR="006357DC">
          <w:rPr>
            <w:webHidden/>
          </w:rPr>
          <w:fldChar w:fldCharType="separate"/>
        </w:r>
        <w:r w:rsidR="006357DC">
          <w:rPr>
            <w:webHidden/>
          </w:rPr>
          <w:t>4</w:t>
        </w:r>
        <w:r w:rsidR="006357DC">
          <w:rPr>
            <w:webHidden/>
          </w:rPr>
          <w:fldChar w:fldCharType="end"/>
        </w:r>
      </w:hyperlink>
    </w:p>
    <w:p w14:paraId="56FCC406" w14:textId="74C873A1" w:rsidR="006357DC" w:rsidRDefault="00A835C2">
      <w:pPr>
        <w:pStyle w:val="TOC2"/>
        <w:tabs>
          <w:tab w:val="left" w:pos="1100"/>
        </w:tabs>
        <w:rPr>
          <w:rFonts w:asciiTheme="minorHAnsi" w:eastAsiaTheme="minorEastAsia" w:hAnsiTheme="minorHAnsi" w:cstheme="minorBidi"/>
          <w:kern w:val="2"/>
          <w:sz w:val="22"/>
          <w:szCs w:val="22"/>
          <w14:ligatures w14:val="standardContextual"/>
        </w:rPr>
      </w:pPr>
      <w:hyperlink w:anchor="_Toc207880851" w:history="1">
        <w:r w:rsidR="006357DC" w:rsidRPr="00FE58D0">
          <w:rPr>
            <w:rStyle w:val="Hyperlink"/>
          </w:rPr>
          <w:t>9.3.</w:t>
        </w:r>
        <w:r w:rsidR="006357DC">
          <w:rPr>
            <w:rFonts w:asciiTheme="minorHAnsi" w:eastAsiaTheme="minorEastAsia" w:hAnsiTheme="minorHAnsi" w:cstheme="minorBidi"/>
            <w:kern w:val="2"/>
            <w:sz w:val="22"/>
            <w:szCs w:val="22"/>
            <w14:ligatures w14:val="standardContextual"/>
          </w:rPr>
          <w:tab/>
        </w:r>
        <w:r w:rsidR="006357DC" w:rsidRPr="00FE58D0">
          <w:rPr>
            <w:rStyle w:val="Hyperlink"/>
          </w:rPr>
          <w:t>Public transport</w:t>
        </w:r>
        <w:r w:rsidR="006357DC">
          <w:rPr>
            <w:webHidden/>
          </w:rPr>
          <w:tab/>
        </w:r>
        <w:r w:rsidR="006357DC">
          <w:rPr>
            <w:webHidden/>
          </w:rPr>
          <w:fldChar w:fldCharType="begin"/>
        </w:r>
        <w:r w:rsidR="006357DC">
          <w:rPr>
            <w:webHidden/>
          </w:rPr>
          <w:instrText xml:space="preserve"> PAGEREF _Toc207880851 \h </w:instrText>
        </w:r>
        <w:r w:rsidR="006357DC">
          <w:rPr>
            <w:webHidden/>
          </w:rPr>
        </w:r>
        <w:r w:rsidR="006357DC">
          <w:rPr>
            <w:webHidden/>
          </w:rPr>
          <w:fldChar w:fldCharType="separate"/>
        </w:r>
        <w:r w:rsidR="006357DC">
          <w:rPr>
            <w:webHidden/>
          </w:rPr>
          <w:t>4</w:t>
        </w:r>
        <w:r w:rsidR="006357DC">
          <w:rPr>
            <w:webHidden/>
          </w:rPr>
          <w:fldChar w:fldCharType="end"/>
        </w:r>
      </w:hyperlink>
    </w:p>
    <w:p w14:paraId="39F90301" w14:textId="55CC59D0" w:rsidR="006357DC" w:rsidRDefault="00A835C2">
      <w:pPr>
        <w:pStyle w:val="TOC2"/>
        <w:tabs>
          <w:tab w:val="left" w:pos="1100"/>
        </w:tabs>
        <w:rPr>
          <w:rFonts w:asciiTheme="minorHAnsi" w:eastAsiaTheme="minorEastAsia" w:hAnsiTheme="minorHAnsi" w:cstheme="minorBidi"/>
          <w:kern w:val="2"/>
          <w:sz w:val="22"/>
          <w:szCs w:val="22"/>
          <w14:ligatures w14:val="standardContextual"/>
        </w:rPr>
      </w:pPr>
      <w:hyperlink w:anchor="_Toc207880852" w:history="1">
        <w:r w:rsidR="006357DC" w:rsidRPr="00FE58D0">
          <w:rPr>
            <w:rStyle w:val="Hyperlink"/>
          </w:rPr>
          <w:t>9.4.</w:t>
        </w:r>
        <w:r w:rsidR="006357DC">
          <w:rPr>
            <w:rFonts w:asciiTheme="minorHAnsi" w:eastAsiaTheme="minorEastAsia" w:hAnsiTheme="minorHAnsi" w:cstheme="minorBidi"/>
            <w:kern w:val="2"/>
            <w:sz w:val="22"/>
            <w:szCs w:val="22"/>
            <w14:ligatures w14:val="standardContextual"/>
          </w:rPr>
          <w:tab/>
        </w:r>
        <w:r w:rsidR="006357DC" w:rsidRPr="00FE58D0">
          <w:rPr>
            <w:rStyle w:val="Hyperlink"/>
          </w:rPr>
          <w:t>Use of taxis and ride sharing</w:t>
        </w:r>
        <w:r w:rsidR="006357DC">
          <w:rPr>
            <w:webHidden/>
          </w:rPr>
          <w:tab/>
        </w:r>
        <w:r w:rsidR="006357DC">
          <w:rPr>
            <w:webHidden/>
          </w:rPr>
          <w:fldChar w:fldCharType="begin"/>
        </w:r>
        <w:r w:rsidR="006357DC">
          <w:rPr>
            <w:webHidden/>
          </w:rPr>
          <w:instrText xml:space="preserve"> PAGEREF _Toc207880852 \h </w:instrText>
        </w:r>
        <w:r w:rsidR="006357DC">
          <w:rPr>
            <w:webHidden/>
          </w:rPr>
        </w:r>
        <w:r w:rsidR="006357DC">
          <w:rPr>
            <w:webHidden/>
          </w:rPr>
          <w:fldChar w:fldCharType="separate"/>
        </w:r>
        <w:r w:rsidR="006357DC">
          <w:rPr>
            <w:webHidden/>
          </w:rPr>
          <w:t>4</w:t>
        </w:r>
        <w:r w:rsidR="006357DC">
          <w:rPr>
            <w:webHidden/>
          </w:rPr>
          <w:fldChar w:fldCharType="end"/>
        </w:r>
      </w:hyperlink>
    </w:p>
    <w:p w14:paraId="20F51BA0" w14:textId="3C41642F" w:rsidR="006357DC" w:rsidRDefault="00A835C2">
      <w:pPr>
        <w:pStyle w:val="TOC1"/>
        <w:tabs>
          <w:tab w:val="left" w:pos="660"/>
        </w:tabs>
        <w:rPr>
          <w:rFonts w:asciiTheme="minorHAnsi" w:eastAsiaTheme="minorEastAsia" w:hAnsiTheme="minorHAnsi" w:cstheme="minorBidi"/>
          <w:b w:val="0"/>
          <w:bCs w:val="0"/>
          <w:kern w:val="2"/>
          <w:sz w:val="22"/>
          <w:szCs w:val="22"/>
          <w14:ligatures w14:val="standardContextual"/>
        </w:rPr>
      </w:pPr>
      <w:hyperlink w:anchor="_Toc207880853" w:history="1">
        <w:r w:rsidR="006357DC" w:rsidRPr="00FE58D0">
          <w:rPr>
            <w:rStyle w:val="Hyperlink"/>
          </w:rPr>
          <w:t>10.</w:t>
        </w:r>
        <w:r w:rsidR="006357DC">
          <w:rPr>
            <w:rFonts w:asciiTheme="minorHAnsi" w:eastAsiaTheme="minorEastAsia" w:hAnsiTheme="minorHAnsi" w:cstheme="minorBidi"/>
            <w:b w:val="0"/>
            <w:bCs w:val="0"/>
            <w:kern w:val="2"/>
            <w:sz w:val="22"/>
            <w:szCs w:val="22"/>
            <w14:ligatures w14:val="standardContextual"/>
          </w:rPr>
          <w:tab/>
        </w:r>
        <w:r w:rsidR="006357DC" w:rsidRPr="00FE58D0">
          <w:rPr>
            <w:rStyle w:val="Hyperlink"/>
          </w:rPr>
          <w:t>Further assistance</w:t>
        </w:r>
        <w:r w:rsidR="006357DC">
          <w:rPr>
            <w:webHidden/>
          </w:rPr>
          <w:tab/>
        </w:r>
        <w:r w:rsidR="006357DC">
          <w:rPr>
            <w:webHidden/>
          </w:rPr>
          <w:fldChar w:fldCharType="begin"/>
        </w:r>
        <w:r w:rsidR="006357DC">
          <w:rPr>
            <w:webHidden/>
          </w:rPr>
          <w:instrText xml:space="preserve"> PAGEREF _Toc207880853 \h </w:instrText>
        </w:r>
        <w:r w:rsidR="006357DC">
          <w:rPr>
            <w:webHidden/>
          </w:rPr>
        </w:r>
        <w:r w:rsidR="006357DC">
          <w:rPr>
            <w:webHidden/>
          </w:rPr>
          <w:fldChar w:fldCharType="separate"/>
        </w:r>
        <w:r w:rsidR="006357DC">
          <w:rPr>
            <w:webHidden/>
          </w:rPr>
          <w:t>5</w:t>
        </w:r>
        <w:r w:rsidR="006357DC">
          <w:rPr>
            <w:webHidden/>
          </w:rPr>
          <w:fldChar w:fldCharType="end"/>
        </w:r>
      </w:hyperlink>
    </w:p>
    <w:p w14:paraId="76318FEE" w14:textId="4A52F8BF" w:rsidR="006357DC" w:rsidRDefault="00A835C2">
      <w:pPr>
        <w:pStyle w:val="TOC1"/>
        <w:tabs>
          <w:tab w:val="left" w:pos="660"/>
        </w:tabs>
        <w:rPr>
          <w:rFonts w:asciiTheme="minorHAnsi" w:eastAsiaTheme="minorEastAsia" w:hAnsiTheme="minorHAnsi" w:cstheme="minorBidi"/>
          <w:b w:val="0"/>
          <w:bCs w:val="0"/>
          <w:kern w:val="2"/>
          <w:sz w:val="22"/>
          <w:szCs w:val="22"/>
          <w14:ligatures w14:val="standardContextual"/>
        </w:rPr>
      </w:pPr>
      <w:hyperlink w:anchor="_Toc207880854" w:history="1">
        <w:r w:rsidR="006357DC" w:rsidRPr="00FE58D0">
          <w:rPr>
            <w:rStyle w:val="Hyperlink"/>
          </w:rPr>
          <w:t>11.</w:t>
        </w:r>
        <w:r w:rsidR="006357DC">
          <w:rPr>
            <w:rFonts w:asciiTheme="minorHAnsi" w:eastAsiaTheme="minorEastAsia" w:hAnsiTheme="minorHAnsi" w:cstheme="minorBidi"/>
            <w:b w:val="0"/>
            <w:bCs w:val="0"/>
            <w:kern w:val="2"/>
            <w:sz w:val="22"/>
            <w:szCs w:val="22"/>
            <w14:ligatures w14:val="standardContextual"/>
          </w:rPr>
          <w:tab/>
        </w:r>
        <w:r w:rsidR="006357DC" w:rsidRPr="00FE58D0">
          <w:rPr>
            <w:rStyle w:val="Hyperlink"/>
            <w:shd w:val="clear" w:color="auto" w:fill="FFFFFF"/>
          </w:rPr>
          <w:t>Managing this policy</w:t>
        </w:r>
        <w:r w:rsidR="006357DC">
          <w:rPr>
            <w:webHidden/>
          </w:rPr>
          <w:tab/>
        </w:r>
        <w:r w:rsidR="006357DC">
          <w:rPr>
            <w:webHidden/>
          </w:rPr>
          <w:fldChar w:fldCharType="begin"/>
        </w:r>
        <w:r w:rsidR="006357DC">
          <w:rPr>
            <w:webHidden/>
          </w:rPr>
          <w:instrText xml:space="preserve"> PAGEREF _Toc207880854 \h </w:instrText>
        </w:r>
        <w:r w:rsidR="006357DC">
          <w:rPr>
            <w:webHidden/>
          </w:rPr>
        </w:r>
        <w:r w:rsidR="006357DC">
          <w:rPr>
            <w:webHidden/>
          </w:rPr>
          <w:fldChar w:fldCharType="separate"/>
        </w:r>
        <w:r w:rsidR="006357DC">
          <w:rPr>
            <w:webHidden/>
          </w:rPr>
          <w:t>5</w:t>
        </w:r>
        <w:r w:rsidR="006357DC">
          <w:rPr>
            <w:webHidden/>
          </w:rPr>
          <w:fldChar w:fldCharType="end"/>
        </w:r>
      </w:hyperlink>
    </w:p>
    <w:p w14:paraId="666B9040" w14:textId="057D6313" w:rsidR="006357DC" w:rsidRDefault="00A835C2">
      <w:pPr>
        <w:pStyle w:val="TOC1"/>
        <w:tabs>
          <w:tab w:val="left" w:pos="660"/>
        </w:tabs>
        <w:rPr>
          <w:rFonts w:asciiTheme="minorHAnsi" w:eastAsiaTheme="minorEastAsia" w:hAnsiTheme="minorHAnsi" w:cstheme="minorBidi"/>
          <w:b w:val="0"/>
          <w:bCs w:val="0"/>
          <w:kern w:val="2"/>
          <w:sz w:val="22"/>
          <w:szCs w:val="22"/>
          <w14:ligatures w14:val="standardContextual"/>
        </w:rPr>
      </w:pPr>
      <w:hyperlink w:anchor="_Toc207880855" w:history="1">
        <w:r w:rsidR="006357DC" w:rsidRPr="00FE58D0">
          <w:rPr>
            <w:rStyle w:val="Hyperlink"/>
          </w:rPr>
          <w:t>12.</w:t>
        </w:r>
        <w:r w:rsidR="006357DC">
          <w:rPr>
            <w:rFonts w:asciiTheme="minorHAnsi" w:eastAsiaTheme="minorEastAsia" w:hAnsiTheme="minorHAnsi" w:cstheme="minorBidi"/>
            <w:b w:val="0"/>
            <w:bCs w:val="0"/>
            <w:kern w:val="2"/>
            <w:sz w:val="22"/>
            <w:szCs w:val="22"/>
            <w14:ligatures w14:val="standardContextual"/>
          </w:rPr>
          <w:tab/>
        </w:r>
        <w:r w:rsidR="006357DC" w:rsidRPr="00FE58D0">
          <w:rPr>
            <w:rStyle w:val="Hyperlink"/>
          </w:rPr>
          <w:t>Related documents</w:t>
        </w:r>
        <w:r w:rsidR="006357DC">
          <w:rPr>
            <w:webHidden/>
          </w:rPr>
          <w:tab/>
        </w:r>
        <w:r w:rsidR="006357DC">
          <w:rPr>
            <w:webHidden/>
          </w:rPr>
          <w:fldChar w:fldCharType="begin"/>
        </w:r>
        <w:r w:rsidR="006357DC">
          <w:rPr>
            <w:webHidden/>
          </w:rPr>
          <w:instrText xml:space="preserve"> PAGEREF _Toc207880855 \h </w:instrText>
        </w:r>
        <w:r w:rsidR="006357DC">
          <w:rPr>
            <w:webHidden/>
          </w:rPr>
        </w:r>
        <w:r w:rsidR="006357DC">
          <w:rPr>
            <w:webHidden/>
          </w:rPr>
          <w:fldChar w:fldCharType="separate"/>
        </w:r>
        <w:r w:rsidR="006357DC">
          <w:rPr>
            <w:webHidden/>
          </w:rPr>
          <w:t>5</w:t>
        </w:r>
        <w:r w:rsidR="006357DC">
          <w:rPr>
            <w:webHidden/>
          </w:rPr>
          <w:fldChar w:fldCharType="end"/>
        </w:r>
      </w:hyperlink>
    </w:p>
    <w:p w14:paraId="1E8BFB1A" w14:textId="4789CB94" w:rsidR="00DB1C96" w:rsidRPr="000F5CEC" w:rsidRDefault="00C65D3C" w:rsidP="00D86551">
      <w:r>
        <w:rPr>
          <w:rFonts w:ascii="Arial" w:eastAsia="Times New Roman" w:hAnsi="Arial" w:cs="Arial"/>
          <w:noProof/>
          <w:sz w:val="24"/>
          <w:szCs w:val="24"/>
          <w:lang w:val="en-AU" w:eastAsia="en-AU"/>
        </w:rPr>
        <w:fldChar w:fldCharType="end"/>
      </w:r>
    </w:p>
    <w:p w14:paraId="7B2CDB06" w14:textId="77777777" w:rsidR="00365D51" w:rsidRPr="000F5CEC" w:rsidRDefault="00365D51" w:rsidP="00365D51">
      <w:pPr>
        <w:rPr>
          <w:lang w:val="en-AU" w:eastAsia="en-AU"/>
        </w:rPr>
        <w:sectPr w:rsidR="00365D51" w:rsidRPr="000F5CEC" w:rsidSect="0091624E">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0256B724" w14:textId="05A82162" w:rsidR="001C3FC8" w:rsidRDefault="001C3FC8" w:rsidP="001C3FC8">
      <w:pPr>
        <w:pStyle w:val="VCAAHeading2"/>
        <w:numPr>
          <w:ilvl w:val="0"/>
          <w:numId w:val="20"/>
        </w:numPr>
        <w:spacing w:line="276" w:lineRule="auto"/>
        <w:jc w:val="both"/>
      </w:pPr>
      <w:bookmarkStart w:id="4" w:name="_Toc167287643"/>
      <w:bookmarkStart w:id="5" w:name="_Toc167794375"/>
      <w:bookmarkStart w:id="6" w:name="_Toc168566674"/>
      <w:bookmarkStart w:id="7" w:name="_Toc168566715"/>
      <w:bookmarkStart w:id="8" w:name="_Toc168566737"/>
      <w:bookmarkStart w:id="9" w:name="_Toc169271680"/>
      <w:bookmarkStart w:id="10" w:name="_Toc207880833"/>
      <w:bookmarkStart w:id="11" w:name="_Hlk167728966"/>
      <w:r>
        <w:lastRenderedPageBreak/>
        <w:t>Overview</w:t>
      </w:r>
      <w:bookmarkEnd w:id="4"/>
      <w:bookmarkEnd w:id="5"/>
      <w:bookmarkEnd w:id="6"/>
      <w:bookmarkEnd w:id="7"/>
      <w:bookmarkEnd w:id="8"/>
      <w:bookmarkEnd w:id="9"/>
      <w:bookmarkEnd w:id="10"/>
    </w:p>
    <w:p w14:paraId="53BC8518" w14:textId="77777777" w:rsidR="001C3FC8" w:rsidRPr="00C9577A" w:rsidRDefault="001C3FC8" w:rsidP="001C3FC8">
      <w:pPr>
        <w:spacing w:line="276" w:lineRule="auto"/>
        <w:jc w:val="both"/>
        <w:rPr>
          <w:rFonts w:ascii="Arial" w:hAnsi="Arial" w:cs="Arial"/>
          <w:sz w:val="18"/>
          <w:szCs w:val="18"/>
        </w:rPr>
      </w:pPr>
      <w:r w:rsidRPr="00DE56E4">
        <w:rPr>
          <w:rFonts w:ascii="Arial" w:hAnsi="Arial" w:cs="Arial"/>
          <w:sz w:val="18"/>
          <w:szCs w:val="18"/>
        </w:rPr>
        <w:t>The travel and expenses policy</w:t>
      </w:r>
      <w:r>
        <w:rPr>
          <w:rFonts w:ascii="Arial" w:hAnsi="Arial" w:cs="Arial"/>
          <w:sz w:val="18"/>
          <w:szCs w:val="18"/>
        </w:rPr>
        <w:t xml:space="preserve"> </w:t>
      </w:r>
      <w:r w:rsidRPr="00C44E9D">
        <w:rPr>
          <w:rFonts w:ascii="Arial" w:hAnsi="Arial" w:cs="Arial"/>
          <w:sz w:val="18"/>
          <w:szCs w:val="18"/>
        </w:rPr>
        <w:t>provide</w:t>
      </w:r>
      <w:r>
        <w:rPr>
          <w:rFonts w:ascii="Arial" w:hAnsi="Arial" w:cs="Arial"/>
          <w:sz w:val="18"/>
          <w:szCs w:val="18"/>
        </w:rPr>
        <w:t>s</w:t>
      </w:r>
      <w:r w:rsidRPr="00C44E9D">
        <w:rPr>
          <w:rFonts w:ascii="Arial" w:hAnsi="Arial" w:cs="Arial"/>
          <w:sz w:val="18"/>
          <w:szCs w:val="18"/>
        </w:rPr>
        <w:t xml:space="preserve"> direction, guidance, and information to support </w:t>
      </w:r>
      <w:bookmarkEnd w:id="11"/>
      <w:r w:rsidRPr="00C9577A">
        <w:rPr>
          <w:rFonts w:ascii="Arial" w:hAnsi="Arial" w:cs="Arial"/>
          <w:sz w:val="18"/>
          <w:szCs w:val="18"/>
        </w:rPr>
        <w:t>employees conducting work for the Victorian Curriculum and Assessment Authority (VCAA) involv</w:t>
      </w:r>
      <w:r>
        <w:rPr>
          <w:rFonts w:ascii="Arial" w:hAnsi="Arial" w:cs="Arial"/>
          <w:sz w:val="18"/>
          <w:szCs w:val="18"/>
        </w:rPr>
        <w:t xml:space="preserve">ing </w:t>
      </w:r>
      <w:r w:rsidRPr="00C9577A">
        <w:rPr>
          <w:rFonts w:ascii="Arial" w:hAnsi="Arial" w:cs="Arial"/>
          <w:sz w:val="18"/>
          <w:szCs w:val="18"/>
        </w:rPr>
        <w:t>travel</w:t>
      </w:r>
      <w:r>
        <w:rPr>
          <w:rFonts w:ascii="Arial" w:hAnsi="Arial" w:cs="Arial"/>
          <w:sz w:val="18"/>
          <w:szCs w:val="18"/>
        </w:rPr>
        <w:t>, expenses, and allowances, including</w:t>
      </w:r>
      <w:r w:rsidRPr="00C9577A">
        <w:rPr>
          <w:rFonts w:ascii="Arial" w:hAnsi="Arial" w:cs="Arial"/>
          <w:sz w:val="18"/>
          <w:szCs w:val="18"/>
        </w:rPr>
        <w:t xml:space="preserve"> reasonable out-of-pocket expenses actually and necessarily incur</w:t>
      </w:r>
      <w:r>
        <w:rPr>
          <w:rFonts w:ascii="Arial" w:hAnsi="Arial" w:cs="Arial"/>
          <w:sz w:val="18"/>
          <w:szCs w:val="18"/>
        </w:rPr>
        <w:t xml:space="preserve">red </w:t>
      </w:r>
      <w:r w:rsidRPr="00C9577A">
        <w:rPr>
          <w:rFonts w:ascii="Arial" w:hAnsi="Arial" w:cs="Arial"/>
          <w:sz w:val="18"/>
          <w:szCs w:val="18"/>
        </w:rPr>
        <w:t>in the course of authorised duties.</w:t>
      </w:r>
    </w:p>
    <w:p w14:paraId="024AB939" w14:textId="0CA797B9" w:rsidR="001C3FC8" w:rsidRPr="004C05A0" w:rsidRDefault="001C3FC8" w:rsidP="001C3FC8">
      <w:pPr>
        <w:spacing w:line="276" w:lineRule="auto"/>
        <w:jc w:val="both"/>
        <w:rPr>
          <w:rFonts w:ascii="Arial" w:hAnsi="Arial" w:cs="Arial"/>
          <w:sz w:val="18"/>
          <w:szCs w:val="18"/>
        </w:rPr>
      </w:pPr>
      <w:bookmarkStart w:id="12" w:name="_Toc167794376"/>
      <w:bookmarkStart w:id="13" w:name="_Toc168566675"/>
      <w:bookmarkStart w:id="14" w:name="_Toc168566716"/>
      <w:bookmarkStart w:id="15" w:name="_Toc168566738"/>
      <w:bookmarkStart w:id="16" w:name="_Toc169271681"/>
      <w:bookmarkStart w:id="17" w:name="_Hlk167729332"/>
      <w:r w:rsidRPr="004C05A0">
        <w:rPr>
          <w:rFonts w:ascii="Arial" w:hAnsi="Arial" w:cs="Arial"/>
          <w:sz w:val="18"/>
          <w:szCs w:val="18"/>
        </w:rPr>
        <w:t xml:space="preserve">This policy applies to all employees within the Victorian Curriculum and Assessment Authority (VCAA). For the purposes of this policy, the term 'employees' encompasses VCAA employees of the direct workforce, as well as any individuals or groups undertaking an activity for or on behalf of the VCAA, including fixed term, casual, sessional employed under Ministerial Order No. 1451 </w:t>
      </w:r>
      <w:r w:rsidR="008C0FB9">
        <w:rPr>
          <w:rFonts w:ascii="Arial" w:hAnsi="Arial" w:cs="Arial"/>
          <w:sz w:val="18"/>
          <w:szCs w:val="18"/>
        </w:rPr>
        <w:t>–</w:t>
      </w:r>
      <w:r w:rsidRPr="004C05A0">
        <w:rPr>
          <w:rFonts w:ascii="Arial" w:hAnsi="Arial" w:cs="Arial"/>
          <w:sz w:val="18"/>
          <w:szCs w:val="18"/>
        </w:rPr>
        <w:t xml:space="preserve"> Victorian Curriculum and Assessment Authority employees (Employment Conditions, Salaries, Allowances, Selection and Conduct)</w:t>
      </w:r>
      <w:r w:rsidR="00105027">
        <w:rPr>
          <w:rFonts w:ascii="Arial" w:hAnsi="Arial" w:cs="Arial"/>
          <w:sz w:val="18"/>
          <w:szCs w:val="18"/>
        </w:rPr>
        <w:t>.</w:t>
      </w:r>
    </w:p>
    <w:p w14:paraId="07B07F7A" w14:textId="77777777" w:rsidR="001C3FC8" w:rsidRDefault="001C3FC8" w:rsidP="001C3FC8">
      <w:pPr>
        <w:pStyle w:val="VCAAHeading2"/>
        <w:numPr>
          <w:ilvl w:val="0"/>
          <w:numId w:val="20"/>
        </w:numPr>
        <w:spacing w:line="276" w:lineRule="auto"/>
        <w:jc w:val="both"/>
      </w:pPr>
      <w:bookmarkStart w:id="18" w:name="_Toc207880834"/>
      <w:r>
        <w:t>Objectives</w:t>
      </w:r>
      <w:bookmarkEnd w:id="12"/>
      <w:bookmarkEnd w:id="13"/>
      <w:bookmarkEnd w:id="14"/>
      <w:bookmarkEnd w:id="15"/>
      <w:bookmarkEnd w:id="16"/>
      <w:bookmarkEnd w:id="18"/>
    </w:p>
    <w:bookmarkEnd w:id="17"/>
    <w:p w14:paraId="19170E8B" w14:textId="77777777" w:rsidR="001C3FC8" w:rsidRPr="00C93D2B" w:rsidRDefault="001C3FC8" w:rsidP="001C3FC8">
      <w:pPr>
        <w:pStyle w:val="ESBodyText"/>
        <w:spacing w:line="276" w:lineRule="auto"/>
        <w:jc w:val="both"/>
      </w:pPr>
      <w:r>
        <w:t xml:space="preserve">The </w:t>
      </w:r>
      <w:r w:rsidRPr="00DE56E4">
        <w:t>travel and expenses policy</w:t>
      </w:r>
      <w:r>
        <w:t xml:space="preserve"> intends to ensure compliance with relevant industrial instruments, legislation, regulations and promote responsible expenditure while facilitating necessary travel for VCAA work-related purposes.</w:t>
      </w:r>
    </w:p>
    <w:p w14:paraId="24959CD7" w14:textId="77777777" w:rsidR="001C3FC8" w:rsidRDefault="001C3FC8" w:rsidP="001C3FC8">
      <w:pPr>
        <w:pStyle w:val="VCAAHeading2"/>
        <w:numPr>
          <w:ilvl w:val="0"/>
          <w:numId w:val="20"/>
        </w:numPr>
        <w:spacing w:line="276" w:lineRule="auto"/>
        <w:jc w:val="both"/>
      </w:pPr>
      <w:bookmarkStart w:id="19" w:name="_Toc167794377"/>
      <w:bookmarkStart w:id="20" w:name="_Toc168566676"/>
      <w:bookmarkStart w:id="21" w:name="_Toc168566717"/>
      <w:bookmarkStart w:id="22" w:name="_Toc168566739"/>
      <w:bookmarkStart w:id="23" w:name="_Toc169271682"/>
      <w:bookmarkStart w:id="24" w:name="_Toc207880835"/>
      <w:r>
        <w:t>Principles</w:t>
      </w:r>
      <w:bookmarkEnd w:id="19"/>
      <w:bookmarkEnd w:id="20"/>
      <w:bookmarkEnd w:id="21"/>
      <w:bookmarkEnd w:id="22"/>
      <w:bookmarkEnd w:id="23"/>
      <w:bookmarkEnd w:id="24"/>
    </w:p>
    <w:p w14:paraId="1AAEB119" w14:textId="6A78366B" w:rsidR="001C3FC8" w:rsidRDefault="001C3FC8" w:rsidP="001C3FC8">
      <w:pPr>
        <w:pStyle w:val="VCAAHeading5"/>
        <w:numPr>
          <w:ilvl w:val="1"/>
          <w:numId w:val="27"/>
        </w:numPr>
        <w:jc w:val="both"/>
        <w:rPr>
          <w:lang w:val="en-US"/>
        </w:rPr>
      </w:pPr>
      <w:bookmarkStart w:id="25" w:name="_Toc169271683"/>
      <w:bookmarkStart w:id="26" w:name="_Toc207880836"/>
      <w:r w:rsidRPr="004D299C">
        <w:t xml:space="preserve">Clarity and </w:t>
      </w:r>
      <w:r w:rsidR="00085DAE">
        <w:t>C</w:t>
      </w:r>
      <w:r w:rsidRPr="004D299C">
        <w:t>onsistency</w:t>
      </w:r>
      <w:bookmarkEnd w:id="25"/>
      <w:bookmarkEnd w:id="26"/>
    </w:p>
    <w:p w14:paraId="3ACCC4C4" w14:textId="77777777" w:rsidR="001C3FC8" w:rsidRDefault="001C3FC8" w:rsidP="001C3FC8">
      <w:pPr>
        <w:jc w:val="both"/>
        <w:rPr>
          <w:rFonts w:ascii="Arial" w:hAnsi="Arial" w:cs="Arial"/>
          <w:sz w:val="18"/>
          <w:szCs w:val="18"/>
        </w:rPr>
      </w:pPr>
      <w:r w:rsidRPr="004D299C">
        <w:rPr>
          <w:rFonts w:ascii="Arial" w:hAnsi="Arial" w:cs="Arial"/>
          <w:sz w:val="18"/>
          <w:szCs w:val="18"/>
        </w:rPr>
        <w:t>Provide clear guidelines on travel expectations, including allowable expenses and reimbursement procedures.</w:t>
      </w:r>
    </w:p>
    <w:p w14:paraId="5CA569A2" w14:textId="2DC41BBF" w:rsidR="001C3FC8" w:rsidRDefault="001C3FC8" w:rsidP="001C3FC8">
      <w:pPr>
        <w:pStyle w:val="VCAAHeading5"/>
        <w:numPr>
          <w:ilvl w:val="1"/>
          <w:numId w:val="27"/>
        </w:numPr>
        <w:jc w:val="both"/>
      </w:pPr>
      <w:bookmarkStart w:id="27" w:name="_Toc169271684"/>
      <w:bookmarkStart w:id="28" w:name="_Toc207880837"/>
      <w:r w:rsidRPr="004D299C">
        <w:t xml:space="preserve">Compliance and </w:t>
      </w:r>
      <w:r w:rsidR="00085DAE">
        <w:t>Ac</w:t>
      </w:r>
      <w:r w:rsidRPr="004D299C">
        <w:t>countability</w:t>
      </w:r>
      <w:bookmarkEnd w:id="27"/>
      <w:bookmarkEnd w:id="28"/>
    </w:p>
    <w:p w14:paraId="50D24697" w14:textId="77777777" w:rsidR="001C3FC8" w:rsidRDefault="001C3FC8" w:rsidP="001C3FC8">
      <w:pPr>
        <w:jc w:val="both"/>
        <w:rPr>
          <w:rFonts w:ascii="Arial" w:hAnsi="Arial" w:cs="Arial"/>
          <w:sz w:val="18"/>
          <w:szCs w:val="18"/>
        </w:rPr>
      </w:pPr>
      <w:r w:rsidRPr="00DE56E4">
        <w:rPr>
          <w:rFonts w:ascii="Arial" w:hAnsi="Arial" w:cs="Arial"/>
          <w:sz w:val="18"/>
          <w:szCs w:val="18"/>
        </w:rPr>
        <w:t>Ensure that employees’ expenses incurred during VCAA work-related travel adhere to allowances and reimbursement guidelines, promoting accountability and compliance with regulatory requirements.</w:t>
      </w:r>
    </w:p>
    <w:p w14:paraId="2DEAE76C" w14:textId="7B3B9F4D" w:rsidR="001C3FC8" w:rsidRDefault="001C3FC8" w:rsidP="001C3FC8">
      <w:pPr>
        <w:pStyle w:val="VCAAHeading5"/>
        <w:numPr>
          <w:ilvl w:val="1"/>
          <w:numId w:val="27"/>
        </w:numPr>
        <w:jc w:val="both"/>
      </w:pPr>
      <w:bookmarkStart w:id="29" w:name="_Toc169271685"/>
      <w:bookmarkStart w:id="30" w:name="_Toc207880838"/>
      <w:r w:rsidRPr="004D299C">
        <w:t xml:space="preserve">Fairness and </w:t>
      </w:r>
      <w:r w:rsidR="00085DAE">
        <w:t>E</w:t>
      </w:r>
      <w:r w:rsidRPr="004D299C">
        <w:t>quity</w:t>
      </w:r>
      <w:bookmarkEnd w:id="29"/>
      <w:bookmarkEnd w:id="30"/>
    </w:p>
    <w:p w14:paraId="27BCE889" w14:textId="77777777" w:rsidR="001C3FC8" w:rsidRPr="00DE56E4" w:rsidRDefault="001C3FC8" w:rsidP="001C3FC8">
      <w:pPr>
        <w:jc w:val="both"/>
        <w:rPr>
          <w:rFonts w:ascii="Arial" w:hAnsi="Arial" w:cs="Arial"/>
          <w:sz w:val="18"/>
          <w:szCs w:val="18"/>
        </w:rPr>
      </w:pPr>
      <w:r w:rsidRPr="004D299C">
        <w:rPr>
          <w:rFonts w:ascii="Arial" w:hAnsi="Arial" w:cs="Arial"/>
          <w:sz w:val="18"/>
          <w:szCs w:val="18"/>
        </w:rPr>
        <w:t xml:space="preserve">Establish fair and consistent practices for reimbursing expenses </w:t>
      </w:r>
      <w:r>
        <w:rPr>
          <w:rFonts w:ascii="Arial" w:hAnsi="Arial" w:cs="Arial"/>
          <w:sz w:val="18"/>
          <w:szCs w:val="18"/>
        </w:rPr>
        <w:t>incurred during VCAA work-</w:t>
      </w:r>
      <w:r w:rsidRPr="004D299C">
        <w:rPr>
          <w:rFonts w:ascii="Arial" w:hAnsi="Arial" w:cs="Arial"/>
          <w:sz w:val="18"/>
          <w:szCs w:val="18"/>
        </w:rPr>
        <w:t xml:space="preserve">related </w:t>
      </w:r>
      <w:r>
        <w:rPr>
          <w:rFonts w:ascii="Arial" w:hAnsi="Arial" w:cs="Arial"/>
          <w:sz w:val="18"/>
          <w:szCs w:val="18"/>
        </w:rPr>
        <w:t>duties</w:t>
      </w:r>
      <w:r w:rsidRPr="004D299C">
        <w:rPr>
          <w:rFonts w:ascii="Arial" w:hAnsi="Arial" w:cs="Arial"/>
          <w:sz w:val="18"/>
          <w:szCs w:val="18"/>
        </w:rPr>
        <w:t xml:space="preserve">. This includes eligible expenses, </w:t>
      </w:r>
      <w:r>
        <w:rPr>
          <w:rFonts w:ascii="Arial" w:hAnsi="Arial" w:cs="Arial"/>
          <w:sz w:val="18"/>
          <w:szCs w:val="18"/>
        </w:rPr>
        <w:t>allowance</w:t>
      </w:r>
      <w:r w:rsidRPr="004D299C">
        <w:rPr>
          <w:rFonts w:ascii="Arial" w:hAnsi="Arial" w:cs="Arial"/>
          <w:sz w:val="18"/>
          <w:szCs w:val="18"/>
        </w:rPr>
        <w:t xml:space="preserve"> rates, and maximum limits to ensure equitable treatment </w:t>
      </w:r>
      <w:r>
        <w:rPr>
          <w:rFonts w:ascii="Arial" w:hAnsi="Arial" w:cs="Arial"/>
          <w:sz w:val="18"/>
          <w:szCs w:val="18"/>
        </w:rPr>
        <w:t>for</w:t>
      </w:r>
      <w:r w:rsidRPr="004D299C">
        <w:rPr>
          <w:rFonts w:ascii="Arial" w:hAnsi="Arial" w:cs="Arial"/>
          <w:sz w:val="18"/>
          <w:szCs w:val="18"/>
        </w:rPr>
        <w:t xml:space="preserve"> all employees.</w:t>
      </w:r>
    </w:p>
    <w:p w14:paraId="1531A27E" w14:textId="77777777" w:rsidR="001C3FC8" w:rsidRPr="00C93D2B" w:rsidRDefault="001C3FC8" w:rsidP="001C3FC8">
      <w:pPr>
        <w:pStyle w:val="VCAAHeading2"/>
        <w:numPr>
          <w:ilvl w:val="0"/>
          <w:numId w:val="27"/>
        </w:numPr>
        <w:spacing w:line="276" w:lineRule="auto"/>
        <w:jc w:val="both"/>
      </w:pPr>
      <w:bookmarkStart w:id="31" w:name="_Toc167794378"/>
      <w:bookmarkStart w:id="32" w:name="_Toc168566677"/>
      <w:bookmarkStart w:id="33" w:name="_Toc168566718"/>
      <w:bookmarkStart w:id="34" w:name="_Toc168566740"/>
      <w:bookmarkStart w:id="35" w:name="_Toc169271686"/>
      <w:bookmarkStart w:id="36" w:name="_Toc207880839"/>
      <w:r>
        <w:t>Roles and responsibilities</w:t>
      </w:r>
      <w:bookmarkEnd w:id="31"/>
      <w:bookmarkEnd w:id="32"/>
      <w:bookmarkEnd w:id="33"/>
      <w:bookmarkEnd w:id="34"/>
      <w:bookmarkEnd w:id="35"/>
      <w:bookmarkEnd w:id="36"/>
    </w:p>
    <w:p w14:paraId="2C3383A2" w14:textId="19E0D769" w:rsidR="001C3FC8" w:rsidRDefault="001C3FC8" w:rsidP="001C3FC8">
      <w:pPr>
        <w:pStyle w:val="VCAAHeading5"/>
        <w:numPr>
          <w:ilvl w:val="1"/>
          <w:numId w:val="26"/>
        </w:numPr>
        <w:spacing w:line="276" w:lineRule="auto"/>
        <w:jc w:val="both"/>
      </w:pPr>
      <w:bookmarkStart w:id="37" w:name="_Toc207880840"/>
      <w:r>
        <w:t xml:space="preserve">The </w:t>
      </w:r>
      <w:r w:rsidR="00085DAE">
        <w:t>E</w:t>
      </w:r>
      <w:r>
        <w:t>mployer</w:t>
      </w:r>
      <w:bookmarkEnd w:id="37"/>
    </w:p>
    <w:p w14:paraId="646EB013" w14:textId="72C6E6D3" w:rsidR="004D20E5" w:rsidRPr="00AE3DA0" w:rsidRDefault="004D20E5" w:rsidP="00AE3DA0">
      <w:pPr>
        <w:spacing w:after="0"/>
        <w:jc w:val="both"/>
        <w:rPr>
          <w:sz w:val="18"/>
          <w:szCs w:val="18"/>
        </w:rPr>
      </w:pPr>
      <w:r w:rsidRPr="004D20E5">
        <w:rPr>
          <w:rFonts w:ascii="Arial" w:hAnsi="Arial" w:cs="Arial"/>
          <w:sz w:val="18"/>
          <w:szCs w:val="18"/>
        </w:rPr>
        <w:t>The responsibilities of the employer are to:</w:t>
      </w:r>
    </w:p>
    <w:p w14:paraId="4F4D98BF" w14:textId="095B8A15" w:rsidR="001C3FC8" w:rsidRPr="004C05A0" w:rsidRDefault="004D20E5" w:rsidP="004D20E5">
      <w:pPr>
        <w:numPr>
          <w:ilvl w:val="0"/>
          <w:numId w:val="21"/>
        </w:numPr>
        <w:spacing w:before="120" w:after="0"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p</w:t>
      </w:r>
      <w:r w:rsidR="001C3FC8" w:rsidRPr="004C05A0">
        <w:rPr>
          <w:rFonts w:ascii="Arial" w:eastAsia="Times New Roman" w:hAnsi="Arial" w:cs="Arial"/>
          <w:sz w:val="18"/>
          <w:szCs w:val="18"/>
          <w:lang w:eastAsia="en-AU"/>
        </w:rPr>
        <w:t xml:space="preserve">rovide employees with the travel e-pack and ensure they have access to necessary travel and expense </w:t>
      </w:r>
      <w:proofErr w:type="gramStart"/>
      <w:r w:rsidR="001C3FC8" w:rsidRPr="004C05A0">
        <w:rPr>
          <w:rFonts w:ascii="Arial" w:eastAsia="Times New Roman" w:hAnsi="Arial" w:cs="Arial"/>
          <w:sz w:val="18"/>
          <w:szCs w:val="18"/>
          <w:lang w:eastAsia="en-AU"/>
        </w:rPr>
        <w:t>information</w:t>
      </w:r>
      <w:proofErr w:type="gramEnd"/>
    </w:p>
    <w:p w14:paraId="6EE9A862" w14:textId="2FC9B576" w:rsidR="001C3FC8" w:rsidRPr="004C05A0" w:rsidRDefault="004D20E5" w:rsidP="001C3FC8">
      <w:pPr>
        <w:numPr>
          <w:ilvl w:val="0"/>
          <w:numId w:val="21"/>
        </w:numPr>
        <w:spacing w:before="100" w:beforeAutospacing="1" w:after="100" w:afterAutospacing="1"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m</w:t>
      </w:r>
      <w:r w:rsidR="001C3FC8" w:rsidRPr="004C05A0">
        <w:rPr>
          <w:rFonts w:ascii="Arial" w:eastAsia="Times New Roman" w:hAnsi="Arial" w:cs="Arial"/>
          <w:sz w:val="18"/>
          <w:szCs w:val="18"/>
          <w:lang w:eastAsia="en-AU"/>
        </w:rPr>
        <w:t xml:space="preserve">anage and approve employees' travel costs to ensure they are justified, reasonable, and compliant with company </w:t>
      </w:r>
      <w:proofErr w:type="gramStart"/>
      <w:r w:rsidR="001C3FC8" w:rsidRPr="004C05A0">
        <w:rPr>
          <w:rFonts w:ascii="Arial" w:eastAsia="Times New Roman" w:hAnsi="Arial" w:cs="Arial"/>
          <w:sz w:val="18"/>
          <w:szCs w:val="18"/>
          <w:lang w:eastAsia="en-AU"/>
        </w:rPr>
        <w:t>rules</w:t>
      </w:r>
      <w:proofErr w:type="gramEnd"/>
    </w:p>
    <w:p w14:paraId="14ED9F01" w14:textId="77ABFF38" w:rsidR="001C3FC8" w:rsidRPr="004C05A0" w:rsidRDefault="004D20E5" w:rsidP="001C3FC8">
      <w:pPr>
        <w:numPr>
          <w:ilvl w:val="0"/>
          <w:numId w:val="21"/>
        </w:numPr>
        <w:spacing w:before="100" w:beforeAutospacing="1" w:after="100" w:afterAutospacing="1"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m</w:t>
      </w:r>
      <w:r w:rsidR="001C3FC8" w:rsidRPr="004C05A0">
        <w:rPr>
          <w:rFonts w:ascii="Arial" w:eastAsia="Times New Roman" w:hAnsi="Arial" w:cs="Arial"/>
          <w:sz w:val="18"/>
          <w:szCs w:val="18"/>
          <w:lang w:eastAsia="en-AU"/>
        </w:rPr>
        <w:t xml:space="preserve">onitor policy compliance among staff and intervene as </w:t>
      </w:r>
      <w:proofErr w:type="gramStart"/>
      <w:r w:rsidR="001C3FC8" w:rsidRPr="004C05A0">
        <w:rPr>
          <w:rFonts w:ascii="Arial" w:eastAsia="Times New Roman" w:hAnsi="Arial" w:cs="Arial"/>
          <w:sz w:val="18"/>
          <w:szCs w:val="18"/>
          <w:lang w:eastAsia="en-AU"/>
        </w:rPr>
        <w:t>necessary</w:t>
      </w:r>
      <w:proofErr w:type="gramEnd"/>
    </w:p>
    <w:p w14:paraId="7AF9B650" w14:textId="4CFCC66C" w:rsidR="001C3FC8" w:rsidRPr="004C05A0" w:rsidRDefault="004D20E5" w:rsidP="001C3FC8">
      <w:pPr>
        <w:numPr>
          <w:ilvl w:val="0"/>
          <w:numId w:val="21"/>
        </w:numPr>
        <w:spacing w:before="100" w:beforeAutospacing="1" w:after="100" w:afterAutospacing="1"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o</w:t>
      </w:r>
      <w:r w:rsidR="001C3FC8" w:rsidRPr="004C05A0">
        <w:rPr>
          <w:rFonts w:ascii="Arial" w:eastAsia="Times New Roman" w:hAnsi="Arial" w:cs="Arial"/>
          <w:sz w:val="18"/>
          <w:szCs w:val="18"/>
          <w:lang w:eastAsia="en-AU"/>
        </w:rPr>
        <w:t xml:space="preserve">ffer guidance and support to employees regarding travel and expense </w:t>
      </w:r>
      <w:proofErr w:type="gramStart"/>
      <w:r w:rsidR="001C3FC8" w:rsidRPr="004C05A0">
        <w:rPr>
          <w:rFonts w:ascii="Arial" w:eastAsia="Times New Roman" w:hAnsi="Arial" w:cs="Arial"/>
          <w:sz w:val="18"/>
          <w:szCs w:val="18"/>
          <w:lang w:eastAsia="en-AU"/>
        </w:rPr>
        <w:t>policies</w:t>
      </w:r>
      <w:proofErr w:type="gramEnd"/>
    </w:p>
    <w:p w14:paraId="58D409CE" w14:textId="0EEAC1D4" w:rsidR="001C3FC8" w:rsidRPr="004C05A0" w:rsidRDefault="004D20E5" w:rsidP="001C3FC8">
      <w:pPr>
        <w:numPr>
          <w:ilvl w:val="0"/>
          <w:numId w:val="21"/>
        </w:numPr>
        <w:spacing w:before="100" w:beforeAutospacing="1" w:after="100" w:afterAutospacing="1"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p</w:t>
      </w:r>
      <w:r w:rsidR="001C3FC8" w:rsidRPr="004C05A0">
        <w:rPr>
          <w:rFonts w:ascii="Arial" w:eastAsia="Times New Roman" w:hAnsi="Arial" w:cs="Arial"/>
          <w:sz w:val="18"/>
          <w:szCs w:val="18"/>
          <w:lang w:eastAsia="en-AU"/>
        </w:rPr>
        <w:t xml:space="preserve">romptly and fairly resolve any issues related to travel and </w:t>
      </w:r>
      <w:proofErr w:type="gramStart"/>
      <w:r w:rsidR="001C3FC8" w:rsidRPr="004C05A0">
        <w:rPr>
          <w:rFonts w:ascii="Arial" w:eastAsia="Times New Roman" w:hAnsi="Arial" w:cs="Arial"/>
          <w:sz w:val="18"/>
          <w:szCs w:val="18"/>
          <w:lang w:eastAsia="en-AU"/>
        </w:rPr>
        <w:t>expenses</w:t>
      </w:r>
      <w:proofErr w:type="gramEnd"/>
    </w:p>
    <w:p w14:paraId="11564B0F" w14:textId="2ED2E77D" w:rsidR="00AE3DA0" w:rsidRPr="00306C5F" w:rsidRDefault="004D20E5" w:rsidP="00306C5F">
      <w:pPr>
        <w:numPr>
          <w:ilvl w:val="0"/>
          <w:numId w:val="21"/>
        </w:numPr>
        <w:spacing w:before="100" w:beforeAutospacing="1" w:after="100" w:afterAutospacing="1"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m</w:t>
      </w:r>
      <w:r w:rsidR="001C3FC8" w:rsidRPr="004C05A0">
        <w:rPr>
          <w:rFonts w:ascii="Arial" w:eastAsia="Times New Roman" w:hAnsi="Arial" w:cs="Arial"/>
          <w:sz w:val="18"/>
          <w:szCs w:val="18"/>
          <w:lang w:eastAsia="en-AU"/>
        </w:rPr>
        <w:t xml:space="preserve">aintain transparency and accountability throughout the </w:t>
      </w:r>
      <w:proofErr w:type="gramStart"/>
      <w:r w:rsidR="001C3FC8" w:rsidRPr="004C05A0">
        <w:rPr>
          <w:rFonts w:ascii="Arial" w:eastAsia="Times New Roman" w:hAnsi="Arial" w:cs="Arial"/>
          <w:sz w:val="18"/>
          <w:szCs w:val="18"/>
          <w:lang w:eastAsia="en-AU"/>
        </w:rPr>
        <w:t>process</w:t>
      </w:r>
      <w:proofErr w:type="gramEnd"/>
    </w:p>
    <w:p w14:paraId="7A24C8BD" w14:textId="77777777" w:rsidR="001C3FC8" w:rsidRDefault="001C3FC8" w:rsidP="001C3FC8">
      <w:pPr>
        <w:pStyle w:val="VCAAHeading5"/>
        <w:numPr>
          <w:ilvl w:val="1"/>
          <w:numId w:val="26"/>
        </w:numPr>
        <w:jc w:val="both"/>
      </w:pPr>
      <w:bookmarkStart w:id="38" w:name="_Toc169271688"/>
      <w:bookmarkStart w:id="39" w:name="_Toc207880841"/>
      <w:r w:rsidRPr="00917193">
        <w:t>Human Resources</w:t>
      </w:r>
      <w:bookmarkEnd w:id="38"/>
      <w:bookmarkEnd w:id="39"/>
    </w:p>
    <w:p w14:paraId="175D6107" w14:textId="395B4FCC" w:rsidR="004D20E5" w:rsidRPr="00AE3DA0" w:rsidRDefault="004D20E5" w:rsidP="00AE3DA0">
      <w:pPr>
        <w:spacing w:after="0"/>
        <w:jc w:val="both"/>
        <w:rPr>
          <w:sz w:val="18"/>
          <w:szCs w:val="18"/>
        </w:rPr>
      </w:pPr>
      <w:r w:rsidRPr="004D20E5">
        <w:rPr>
          <w:rFonts w:ascii="Arial" w:hAnsi="Arial" w:cs="Arial"/>
          <w:sz w:val="18"/>
          <w:szCs w:val="18"/>
        </w:rPr>
        <w:t xml:space="preserve">The </w:t>
      </w:r>
      <w:r w:rsidR="00690E34">
        <w:rPr>
          <w:rFonts w:ascii="Arial" w:hAnsi="Arial" w:cs="Arial"/>
          <w:sz w:val="18"/>
          <w:szCs w:val="18"/>
        </w:rPr>
        <w:t>H</w:t>
      </w:r>
      <w:r w:rsidRPr="004D20E5">
        <w:rPr>
          <w:rFonts w:ascii="Arial" w:hAnsi="Arial" w:cs="Arial"/>
          <w:sz w:val="18"/>
          <w:szCs w:val="18"/>
        </w:rPr>
        <w:t xml:space="preserve">uman </w:t>
      </w:r>
      <w:r w:rsidR="00690E34">
        <w:rPr>
          <w:rFonts w:ascii="Arial" w:hAnsi="Arial" w:cs="Arial"/>
          <w:sz w:val="18"/>
          <w:szCs w:val="18"/>
        </w:rPr>
        <w:t>R</w:t>
      </w:r>
      <w:r w:rsidRPr="004D20E5">
        <w:rPr>
          <w:rFonts w:ascii="Arial" w:hAnsi="Arial" w:cs="Arial"/>
          <w:sz w:val="18"/>
          <w:szCs w:val="18"/>
        </w:rPr>
        <w:t>esources team will</w:t>
      </w:r>
      <w:r w:rsidR="00085DAE">
        <w:rPr>
          <w:rFonts w:ascii="Arial" w:hAnsi="Arial" w:cs="Arial"/>
          <w:sz w:val="18"/>
          <w:szCs w:val="18"/>
        </w:rPr>
        <w:t>:</w:t>
      </w:r>
    </w:p>
    <w:p w14:paraId="7035E4AE" w14:textId="3EF639E2" w:rsidR="001C3FC8" w:rsidRPr="004C05A0" w:rsidRDefault="004D20E5" w:rsidP="004D20E5">
      <w:pPr>
        <w:numPr>
          <w:ilvl w:val="0"/>
          <w:numId w:val="21"/>
        </w:numPr>
        <w:spacing w:before="120" w:after="0"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h</w:t>
      </w:r>
      <w:r w:rsidR="001C3FC8" w:rsidRPr="004C05A0">
        <w:rPr>
          <w:rFonts w:ascii="Arial" w:eastAsia="Times New Roman" w:hAnsi="Arial" w:cs="Arial"/>
          <w:sz w:val="18"/>
          <w:szCs w:val="18"/>
          <w:lang w:eastAsia="en-AU"/>
        </w:rPr>
        <w:t xml:space="preserve">andle travel bookings in accordance with VCAA policy </w:t>
      </w:r>
      <w:proofErr w:type="gramStart"/>
      <w:r w:rsidR="001C3FC8" w:rsidRPr="004C05A0">
        <w:rPr>
          <w:rFonts w:ascii="Arial" w:eastAsia="Times New Roman" w:hAnsi="Arial" w:cs="Arial"/>
          <w:sz w:val="18"/>
          <w:szCs w:val="18"/>
          <w:lang w:eastAsia="en-AU"/>
        </w:rPr>
        <w:t>requirements</w:t>
      </w:r>
      <w:proofErr w:type="gramEnd"/>
    </w:p>
    <w:p w14:paraId="5E92E850" w14:textId="266DE5BC" w:rsidR="001C3FC8" w:rsidRPr="004C05A0" w:rsidRDefault="004D20E5" w:rsidP="001C3FC8">
      <w:pPr>
        <w:numPr>
          <w:ilvl w:val="0"/>
          <w:numId w:val="21"/>
        </w:numPr>
        <w:spacing w:before="100" w:beforeAutospacing="1" w:after="100" w:afterAutospacing="1"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l</w:t>
      </w:r>
      <w:r w:rsidR="001C3FC8" w:rsidRPr="004C05A0">
        <w:rPr>
          <w:rFonts w:ascii="Arial" w:eastAsia="Times New Roman" w:hAnsi="Arial" w:cs="Arial"/>
          <w:sz w:val="18"/>
          <w:szCs w:val="18"/>
          <w:lang w:eastAsia="en-AU"/>
        </w:rPr>
        <w:t xml:space="preserve">iaise with employees regarding their travel arrangements and </w:t>
      </w:r>
      <w:proofErr w:type="gramStart"/>
      <w:r w:rsidR="001C3FC8" w:rsidRPr="004C05A0">
        <w:rPr>
          <w:rFonts w:ascii="Arial" w:eastAsia="Times New Roman" w:hAnsi="Arial" w:cs="Arial"/>
          <w:sz w:val="18"/>
          <w:szCs w:val="18"/>
          <w:lang w:eastAsia="en-AU"/>
        </w:rPr>
        <w:t>bookings</w:t>
      </w:r>
      <w:proofErr w:type="gramEnd"/>
    </w:p>
    <w:p w14:paraId="44E71DB4" w14:textId="2845347E" w:rsidR="001C3FC8" w:rsidRPr="004C05A0" w:rsidRDefault="004D20E5" w:rsidP="001C3FC8">
      <w:pPr>
        <w:numPr>
          <w:ilvl w:val="0"/>
          <w:numId w:val="21"/>
        </w:numPr>
        <w:spacing w:before="100" w:beforeAutospacing="1" w:after="100" w:afterAutospacing="1"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m</w:t>
      </w:r>
      <w:r w:rsidR="001C3FC8" w:rsidRPr="004C05A0">
        <w:rPr>
          <w:rFonts w:ascii="Arial" w:eastAsia="Times New Roman" w:hAnsi="Arial" w:cs="Arial"/>
          <w:sz w:val="18"/>
          <w:szCs w:val="18"/>
          <w:lang w:eastAsia="en-AU"/>
        </w:rPr>
        <w:t>anage authorised work-related travel expenses and ensure reimbursements are processed</w:t>
      </w:r>
      <w:r w:rsidR="00690E34">
        <w:rPr>
          <w:rFonts w:ascii="Arial" w:eastAsia="Times New Roman" w:hAnsi="Arial" w:cs="Arial"/>
          <w:sz w:val="18"/>
          <w:szCs w:val="18"/>
          <w:lang w:eastAsia="en-AU"/>
        </w:rPr>
        <w:t xml:space="preserve"> in a</w:t>
      </w:r>
      <w:r w:rsidR="001C3FC8" w:rsidRPr="004C05A0">
        <w:rPr>
          <w:rFonts w:ascii="Arial" w:eastAsia="Times New Roman" w:hAnsi="Arial" w:cs="Arial"/>
          <w:sz w:val="18"/>
          <w:szCs w:val="18"/>
          <w:lang w:eastAsia="en-AU"/>
        </w:rPr>
        <w:t xml:space="preserve"> timely</w:t>
      </w:r>
      <w:r w:rsidR="00690E34">
        <w:rPr>
          <w:rFonts w:ascii="Arial" w:eastAsia="Times New Roman" w:hAnsi="Arial" w:cs="Arial"/>
          <w:sz w:val="18"/>
          <w:szCs w:val="18"/>
          <w:lang w:eastAsia="en-AU"/>
        </w:rPr>
        <w:t xml:space="preserve"> </w:t>
      </w:r>
      <w:proofErr w:type="gramStart"/>
      <w:r w:rsidR="00690E34">
        <w:rPr>
          <w:rFonts w:ascii="Arial" w:eastAsia="Times New Roman" w:hAnsi="Arial" w:cs="Arial"/>
          <w:sz w:val="18"/>
          <w:szCs w:val="18"/>
          <w:lang w:eastAsia="en-AU"/>
        </w:rPr>
        <w:t>manner</w:t>
      </w:r>
      <w:proofErr w:type="gramEnd"/>
    </w:p>
    <w:p w14:paraId="716B57A8" w14:textId="77777777" w:rsidR="001C3FC8" w:rsidRDefault="001C3FC8" w:rsidP="001C3FC8">
      <w:pPr>
        <w:pStyle w:val="VCAAHeading5"/>
        <w:numPr>
          <w:ilvl w:val="1"/>
          <w:numId w:val="26"/>
        </w:numPr>
        <w:jc w:val="both"/>
      </w:pPr>
      <w:bookmarkStart w:id="40" w:name="_Toc169271689"/>
      <w:bookmarkStart w:id="41" w:name="_Toc207880842"/>
      <w:r w:rsidRPr="00917193">
        <w:lastRenderedPageBreak/>
        <w:t>Employees</w:t>
      </w:r>
      <w:bookmarkEnd w:id="40"/>
      <w:bookmarkEnd w:id="41"/>
    </w:p>
    <w:p w14:paraId="2879686C" w14:textId="7F1124A4" w:rsidR="004D20E5" w:rsidRPr="00AE3DA0" w:rsidRDefault="004D20E5" w:rsidP="00AE3DA0">
      <w:pPr>
        <w:spacing w:after="0"/>
        <w:jc w:val="both"/>
        <w:rPr>
          <w:sz w:val="18"/>
          <w:szCs w:val="18"/>
        </w:rPr>
      </w:pPr>
      <w:r w:rsidRPr="004D20E5">
        <w:rPr>
          <w:rFonts w:ascii="Arial" w:hAnsi="Arial" w:cs="Arial"/>
          <w:sz w:val="18"/>
          <w:szCs w:val="18"/>
        </w:rPr>
        <w:t>Employees must</w:t>
      </w:r>
      <w:r w:rsidR="00085DAE">
        <w:rPr>
          <w:rFonts w:ascii="Arial" w:hAnsi="Arial" w:cs="Arial"/>
          <w:sz w:val="18"/>
          <w:szCs w:val="18"/>
        </w:rPr>
        <w:t>:</w:t>
      </w:r>
    </w:p>
    <w:p w14:paraId="3E0EBCFF" w14:textId="371CBFCF" w:rsidR="001C3FC8" w:rsidRDefault="004D20E5" w:rsidP="004D20E5">
      <w:pPr>
        <w:numPr>
          <w:ilvl w:val="0"/>
          <w:numId w:val="21"/>
        </w:numPr>
        <w:spacing w:before="120" w:after="0"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a</w:t>
      </w:r>
      <w:r w:rsidR="001C3FC8" w:rsidRPr="00542747">
        <w:rPr>
          <w:rFonts w:ascii="Arial" w:eastAsia="Times New Roman" w:hAnsi="Arial" w:cs="Arial"/>
          <w:sz w:val="18"/>
          <w:szCs w:val="18"/>
          <w:lang w:eastAsia="en-AU"/>
        </w:rPr>
        <w:t>dher</w:t>
      </w:r>
      <w:r>
        <w:rPr>
          <w:rFonts w:ascii="Arial" w:eastAsia="Times New Roman" w:hAnsi="Arial" w:cs="Arial"/>
          <w:sz w:val="18"/>
          <w:szCs w:val="18"/>
          <w:lang w:eastAsia="en-AU"/>
        </w:rPr>
        <w:t>e</w:t>
      </w:r>
      <w:r w:rsidR="001C3FC8" w:rsidRPr="00542747">
        <w:rPr>
          <w:rFonts w:ascii="Arial" w:eastAsia="Times New Roman" w:hAnsi="Arial" w:cs="Arial"/>
          <w:sz w:val="18"/>
          <w:szCs w:val="18"/>
          <w:lang w:eastAsia="en-AU"/>
        </w:rPr>
        <w:t xml:space="preserve"> to travel and expense policy obligations and </w:t>
      </w:r>
      <w:proofErr w:type="gramStart"/>
      <w:r w:rsidR="001C3FC8" w:rsidRPr="00542747">
        <w:rPr>
          <w:rFonts w:ascii="Arial" w:eastAsia="Times New Roman" w:hAnsi="Arial" w:cs="Arial"/>
          <w:sz w:val="18"/>
          <w:szCs w:val="18"/>
          <w:lang w:eastAsia="en-AU"/>
        </w:rPr>
        <w:t>regulations</w:t>
      </w:r>
      <w:proofErr w:type="gramEnd"/>
    </w:p>
    <w:p w14:paraId="56754AF1" w14:textId="64A2F6B8" w:rsidR="001C3FC8" w:rsidRPr="00542747" w:rsidRDefault="00B15DF7" w:rsidP="69CA6967">
      <w:pPr>
        <w:numPr>
          <w:ilvl w:val="0"/>
          <w:numId w:val="21"/>
        </w:numPr>
        <w:spacing w:before="100" w:beforeAutospacing="1" w:after="100" w:afterAutospacing="1" w:line="240" w:lineRule="auto"/>
        <w:jc w:val="both"/>
        <w:rPr>
          <w:rFonts w:ascii="Arial" w:eastAsia="Times New Roman" w:hAnsi="Arial" w:cs="Arial"/>
          <w:sz w:val="18"/>
          <w:szCs w:val="18"/>
          <w:lang w:eastAsia="en-AU"/>
        </w:rPr>
      </w:pPr>
      <w:r w:rsidRPr="69CA6967">
        <w:rPr>
          <w:rFonts w:ascii="Arial" w:eastAsia="Times New Roman" w:hAnsi="Arial" w:cs="Arial"/>
          <w:sz w:val="18"/>
          <w:szCs w:val="18"/>
          <w:lang w:eastAsia="en-AU"/>
        </w:rPr>
        <w:t>get</w:t>
      </w:r>
      <w:r w:rsidR="001C3FC8" w:rsidRPr="69CA6967">
        <w:rPr>
          <w:rFonts w:ascii="Arial" w:eastAsia="Times New Roman" w:hAnsi="Arial" w:cs="Arial"/>
          <w:sz w:val="18"/>
          <w:szCs w:val="18"/>
          <w:lang w:eastAsia="en-AU"/>
        </w:rPr>
        <w:t xml:space="preserve"> prior approval from their manager or authorised delegate before using their private motor vehicle for VCAA work-related duties </w:t>
      </w:r>
      <w:r w:rsidR="766DD26A" w:rsidRPr="69CA6967">
        <w:rPr>
          <w:rFonts w:ascii="Arial" w:eastAsia="Times New Roman" w:hAnsi="Arial" w:cs="Arial"/>
          <w:sz w:val="18"/>
          <w:szCs w:val="18"/>
          <w:lang w:eastAsia="en-AU"/>
        </w:rPr>
        <w:t>during</w:t>
      </w:r>
      <w:r w:rsidR="001C3FC8" w:rsidRPr="69CA6967">
        <w:rPr>
          <w:rFonts w:ascii="Arial" w:eastAsia="Times New Roman" w:hAnsi="Arial" w:cs="Arial"/>
          <w:sz w:val="18"/>
          <w:szCs w:val="18"/>
          <w:lang w:eastAsia="en-AU"/>
        </w:rPr>
        <w:t xml:space="preserve"> their </w:t>
      </w:r>
      <w:proofErr w:type="gramStart"/>
      <w:r w:rsidR="001C3FC8" w:rsidRPr="69CA6967">
        <w:rPr>
          <w:rFonts w:ascii="Arial" w:eastAsia="Times New Roman" w:hAnsi="Arial" w:cs="Arial"/>
          <w:sz w:val="18"/>
          <w:szCs w:val="18"/>
          <w:lang w:eastAsia="en-AU"/>
        </w:rPr>
        <w:t>employment</w:t>
      </w:r>
      <w:proofErr w:type="gramEnd"/>
    </w:p>
    <w:p w14:paraId="6CC8E441" w14:textId="37955759" w:rsidR="001C3FC8" w:rsidRPr="00542747" w:rsidRDefault="00B15DF7" w:rsidP="001C3FC8">
      <w:pPr>
        <w:numPr>
          <w:ilvl w:val="0"/>
          <w:numId w:val="21"/>
        </w:numPr>
        <w:spacing w:before="100" w:beforeAutospacing="1" w:after="100" w:afterAutospacing="1"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t</w:t>
      </w:r>
      <w:r w:rsidR="001C3FC8" w:rsidRPr="00542747">
        <w:rPr>
          <w:rFonts w:ascii="Arial" w:eastAsia="Times New Roman" w:hAnsi="Arial" w:cs="Arial"/>
          <w:sz w:val="18"/>
          <w:szCs w:val="18"/>
          <w:lang w:eastAsia="en-AU"/>
        </w:rPr>
        <w:t>ak</w:t>
      </w:r>
      <w:r>
        <w:rPr>
          <w:rFonts w:ascii="Arial" w:eastAsia="Times New Roman" w:hAnsi="Arial" w:cs="Arial"/>
          <w:sz w:val="18"/>
          <w:szCs w:val="18"/>
          <w:lang w:eastAsia="en-AU"/>
        </w:rPr>
        <w:t>e</w:t>
      </w:r>
      <w:r w:rsidR="001C3FC8" w:rsidRPr="00542747">
        <w:rPr>
          <w:rFonts w:ascii="Arial" w:eastAsia="Times New Roman" w:hAnsi="Arial" w:cs="Arial"/>
          <w:sz w:val="18"/>
          <w:szCs w:val="18"/>
          <w:lang w:eastAsia="en-AU"/>
        </w:rPr>
        <w:t xml:space="preserve"> precautions for personal and others' safety during travel or private motor vehicle </w:t>
      </w:r>
      <w:proofErr w:type="gramStart"/>
      <w:r w:rsidR="001C3FC8" w:rsidRPr="00542747">
        <w:rPr>
          <w:rFonts w:ascii="Arial" w:eastAsia="Times New Roman" w:hAnsi="Arial" w:cs="Arial"/>
          <w:sz w:val="18"/>
          <w:szCs w:val="18"/>
          <w:lang w:eastAsia="en-AU"/>
        </w:rPr>
        <w:t>use</w:t>
      </w:r>
      <w:proofErr w:type="gramEnd"/>
    </w:p>
    <w:p w14:paraId="71E9703F" w14:textId="2AE6E649" w:rsidR="001C3FC8" w:rsidRPr="00542747" w:rsidRDefault="00B15DF7" w:rsidP="001C3FC8">
      <w:pPr>
        <w:numPr>
          <w:ilvl w:val="0"/>
          <w:numId w:val="21"/>
        </w:numPr>
        <w:spacing w:before="100" w:beforeAutospacing="1" w:after="100" w:afterAutospacing="1"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o</w:t>
      </w:r>
      <w:r w:rsidR="001C3FC8" w:rsidRPr="00542747">
        <w:rPr>
          <w:rFonts w:ascii="Arial" w:eastAsia="Times New Roman" w:hAnsi="Arial" w:cs="Arial"/>
          <w:sz w:val="18"/>
          <w:szCs w:val="18"/>
          <w:lang w:eastAsia="en-AU"/>
        </w:rPr>
        <w:t xml:space="preserve">btain pre-approval from a manager or authorised delegate before incurring allowable expenses during </w:t>
      </w:r>
      <w:r w:rsidR="001C3FC8">
        <w:rPr>
          <w:rFonts w:ascii="Arial" w:eastAsia="Times New Roman" w:hAnsi="Arial" w:cs="Arial"/>
          <w:sz w:val="18"/>
          <w:szCs w:val="18"/>
          <w:lang w:eastAsia="en-AU"/>
        </w:rPr>
        <w:t>work</w:t>
      </w:r>
      <w:r w:rsidR="001C3FC8" w:rsidRPr="00542747">
        <w:rPr>
          <w:rFonts w:ascii="Arial" w:eastAsia="Times New Roman" w:hAnsi="Arial" w:cs="Arial"/>
          <w:sz w:val="18"/>
          <w:szCs w:val="18"/>
          <w:lang w:eastAsia="en-AU"/>
        </w:rPr>
        <w:t xml:space="preserve">-related </w:t>
      </w:r>
      <w:proofErr w:type="gramStart"/>
      <w:r w:rsidR="001C3FC8" w:rsidRPr="00542747">
        <w:rPr>
          <w:rFonts w:ascii="Arial" w:eastAsia="Times New Roman" w:hAnsi="Arial" w:cs="Arial"/>
          <w:sz w:val="18"/>
          <w:szCs w:val="18"/>
          <w:lang w:eastAsia="en-AU"/>
        </w:rPr>
        <w:t>travel</w:t>
      </w:r>
      <w:proofErr w:type="gramEnd"/>
    </w:p>
    <w:p w14:paraId="23840A9D" w14:textId="208740D6" w:rsidR="001C3FC8" w:rsidRPr="00542747" w:rsidRDefault="00B15DF7" w:rsidP="001C3FC8">
      <w:pPr>
        <w:numPr>
          <w:ilvl w:val="0"/>
          <w:numId w:val="21"/>
        </w:numPr>
        <w:spacing w:before="100" w:beforeAutospacing="1" w:after="100" w:afterAutospacing="1"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a</w:t>
      </w:r>
      <w:r w:rsidR="001C3FC8" w:rsidRPr="00542747">
        <w:rPr>
          <w:rFonts w:ascii="Arial" w:eastAsia="Times New Roman" w:hAnsi="Arial" w:cs="Arial"/>
          <w:sz w:val="18"/>
          <w:szCs w:val="18"/>
          <w:lang w:eastAsia="en-AU"/>
        </w:rPr>
        <w:t xml:space="preserve">ccurately document all expenses incurred during business travel </w:t>
      </w:r>
      <w:r w:rsidR="00A835C2">
        <w:rPr>
          <w:rFonts w:ascii="Arial" w:eastAsia="Times New Roman" w:hAnsi="Arial" w:cs="Arial"/>
          <w:sz w:val="18"/>
          <w:szCs w:val="18"/>
          <w:lang w:eastAsia="en-AU"/>
        </w:rPr>
        <w:t xml:space="preserve">dates </w:t>
      </w:r>
      <w:r w:rsidR="001C3FC8" w:rsidRPr="00542747">
        <w:rPr>
          <w:rFonts w:ascii="Arial" w:eastAsia="Times New Roman" w:hAnsi="Arial" w:cs="Arial"/>
          <w:sz w:val="18"/>
          <w:szCs w:val="18"/>
          <w:lang w:eastAsia="en-AU"/>
        </w:rPr>
        <w:t>and provide necessary</w:t>
      </w:r>
      <w:r w:rsidR="00A835C2">
        <w:rPr>
          <w:rFonts w:ascii="Arial" w:eastAsia="Times New Roman" w:hAnsi="Arial" w:cs="Arial"/>
          <w:sz w:val="18"/>
          <w:szCs w:val="18"/>
          <w:lang w:eastAsia="en-AU"/>
        </w:rPr>
        <w:t xml:space="preserve"> </w:t>
      </w:r>
      <w:proofErr w:type="spellStart"/>
      <w:r w:rsidR="00A835C2">
        <w:rPr>
          <w:rFonts w:ascii="Arial" w:eastAsia="Times New Roman" w:hAnsi="Arial" w:cs="Arial"/>
          <w:sz w:val="18"/>
          <w:szCs w:val="18"/>
          <w:lang w:eastAsia="en-AU"/>
        </w:rPr>
        <w:t>itemised</w:t>
      </w:r>
      <w:proofErr w:type="spellEnd"/>
      <w:r w:rsidR="001C3FC8" w:rsidRPr="00542747">
        <w:rPr>
          <w:rFonts w:ascii="Arial" w:eastAsia="Times New Roman" w:hAnsi="Arial" w:cs="Arial"/>
          <w:sz w:val="18"/>
          <w:szCs w:val="18"/>
          <w:lang w:eastAsia="en-AU"/>
        </w:rPr>
        <w:t xml:space="preserve"> receipts and documentation for </w:t>
      </w:r>
      <w:proofErr w:type="gramStart"/>
      <w:r w:rsidR="001C3FC8" w:rsidRPr="00542747">
        <w:rPr>
          <w:rFonts w:ascii="Arial" w:eastAsia="Times New Roman" w:hAnsi="Arial" w:cs="Arial"/>
          <w:sz w:val="18"/>
          <w:szCs w:val="18"/>
          <w:lang w:eastAsia="en-AU"/>
        </w:rPr>
        <w:t>reimbursement</w:t>
      </w:r>
      <w:proofErr w:type="gramEnd"/>
    </w:p>
    <w:p w14:paraId="1B97E7E7" w14:textId="0BB29513" w:rsidR="001C3FC8" w:rsidRPr="00542747" w:rsidRDefault="00B15DF7" w:rsidP="001C3FC8">
      <w:pPr>
        <w:numPr>
          <w:ilvl w:val="0"/>
          <w:numId w:val="21"/>
        </w:numPr>
        <w:spacing w:before="100" w:beforeAutospacing="1" w:after="100" w:afterAutospacing="1"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s</w:t>
      </w:r>
      <w:r w:rsidR="001C3FC8" w:rsidRPr="00542747">
        <w:rPr>
          <w:rFonts w:ascii="Arial" w:eastAsia="Times New Roman" w:hAnsi="Arial" w:cs="Arial"/>
          <w:sz w:val="18"/>
          <w:szCs w:val="18"/>
          <w:lang w:eastAsia="en-AU"/>
        </w:rPr>
        <w:t xml:space="preserve">ubmit expense reports promptly upon trip completion for timely reimbursement and </w:t>
      </w:r>
      <w:proofErr w:type="gramStart"/>
      <w:r w:rsidR="001C3FC8" w:rsidRPr="00542747">
        <w:rPr>
          <w:rFonts w:ascii="Arial" w:eastAsia="Times New Roman" w:hAnsi="Arial" w:cs="Arial"/>
          <w:sz w:val="18"/>
          <w:szCs w:val="18"/>
          <w:lang w:eastAsia="en-AU"/>
        </w:rPr>
        <w:t>accounting</w:t>
      </w:r>
      <w:proofErr w:type="gramEnd"/>
    </w:p>
    <w:p w14:paraId="2DA84B9B" w14:textId="7FA682D9" w:rsidR="001C3FC8" w:rsidRPr="00542747" w:rsidRDefault="00B15DF7" w:rsidP="001C3FC8">
      <w:pPr>
        <w:numPr>
          <w:ilvl w:val="0"/>
          <w:numId w:val="21"/>
        </w:numPr>
        <w:spacing w:before="100" w:beforeAutospacing="1" w:after="100" w:afterAutospacing="1"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u</w:t>
      </w:r>
      <w:r w:rsidR="001C3FC8" w:rsidRPr="00542747">
        <w:rPr>
          <w:rFonts w:ascii="Arial" w:eastAsia="Times New Roman" w:hAnsi="Arial" w:cs="Arial"/>
          <w:sz w:val="18"/>
          <w:szCs w:val="18"/>
          <w:lang w:eastAsia="en-AU"/>
        </w:rPr>
        <w:t>s</w:t>
      </w:r>
      <w:r>
        <w:rPr>
          <w:rFonts w:ascii="Arial" w:eastAsia="Times New Roman" w:hAnsi="Arial" w:cs="Arial"/>
          <w:sz w:val="18"/>
          <w:szCs w:val="18"/>
          <w:lang w:eastAsia="en-AU"/>
        </w:rPr>
        <w:t>e</w:t>
      </w:r>
      <w:r w:rsidR="001C3FC8" w:rsidRPr="00542747">
        <w:rPr>
          <w:rFonts w:ascii="Arial" w:eastAsia="Times New Roman" w:hAnsi="Arial" w:cs="Arial"/>
          <w:sz w:val="18"/>
          <w:szCs w:val="18"/>
          <w:lang w:eastAsia="en-AU"/>
        </w:rPr>
        <w:t xml:space="preserve"> </w:t>
      </w:r>
      <w:r w:rsidR="001C3FC8">
        <w:rPr>
          <w:rFonts w:ascii="Arial" w:eastAsia="Times New Roman" w:hAnsi="Arial" w:cs="Arial"/>
          <w:sz w:val="18"/>
          <w:szCs w:val="18"/>
          <w:lang w:eastAsia="en-AU"/>
        </w:rPr>
        <w:t>VCAA</w:t>
      </w:r>
      <w:r w:rsidR="001C3FC8" w:rsidRPr="00542747">
        <w:rPr>
          <w:rFonts w:ascii="Arial" w:eastAsia="Times New Roman" w:hAnsi="Arial" w:cs="Arial"/>
          <w:sz w:val="18"/>
          <w:szCs w:val="18"/>
          <w:lang w:eastAsia="en-AU"/>
        </w:rPr>
        <w:t xml:space="preserve"> funds and resources responsibly and solely for </w:t>
      </w:r>
      <w:r w:rsidR="001C3FC8">
        <w:rPr>
          <w:rFonts w:ascii="Arial" w:eastAsia="Times New Roman" w:hAnsi="Arial" w:cs="Arial"/>
          <w:sz w:val="18"/>
          <w:szCs w:val="18"/>
          <w:lang w:eastAsia="en-AU"/>
        </w:rPr>
        <w:t>work</w:t>
      </w:r>
      <w:r w:rsidR="001C3FC8" w:rsidRPr="00542747">
        <w:rPr>
          <w:rFonts w:ascii="Arial" w:eastAsia="Times New Roman" w:hAnsi="Arial" w:cs="Arial"/>
          <w:sz w:val="18"/>
          <w:szCs w:val="18"/>
          <w:lang w:eastAsia="en-AU"/>
        </w:rPr>
        <w:t xml:space="preserve">-related purposes outlined in the </w:t>
      </w:r>
      <w:proofErr w:type="gramStart"/>
      <w:r w:rsidR="001C3FC8" w:rsidRPr="00542747">
        <w:rPr>
          <w:rFonts w:ascii="Arial" w:eastAsia="Times New Roman" w:hAnsi="Arial" w:cs="Arial"/>
          <w:sz w:val="18"/>
          <w:szCs w:val="18"/>
          <w:lang w:eastAsia="en-AU"/>
        </w:rPr>
        <w:t>policy</w:t>
      </w:r>
      <w:proofErr w:type="gramEnd"/>
    </w:p>
    <w:p w14:paraId="2C69461D" w14:textId="50AEABB8" w:rsidR="001C3FC8" w:rsidRPr="00542747" w:rsidRDefault="00B15DF7" w:rsidP="001C3FC8">
      <w:pPr>
        <w:numPr>
          <w:ilvl w:val="0"/>
          <w:numId w:val="21"/>
        </w:numPr>
        <w:spacing w:before="100" w:beforeAutospacing="1" w:after="100" w:afterAutospacing="1"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u</w:t>
      </w:r>
      <w:r w:rsidR="001C3FC8" w:rsidRPr="00542747">
        <w:rPr>
          <w:rFonts w:ascii="Arial" w:eastAsia="Times New Roman" w:hAnsi="Arial" w:cs="Arial"/>
          <w:sz w:val="18"/>
          <w:szCs w:val="18"/>
          <w:lang w:eastAsia="en-AU"/>
        </w:rPr>
        <w:t xml:space="preserve">phold ethical standards and avoid actions that could be perceived as fraudulent or deceptive regarding travel </w:t>
      </w:r>
      <w:proofErr w:type="gramStart"/>
      <w:r w:rsidR="001C3FC8" w:rsidRPr="00542747">
        <w:rPr>
          <w:rFonts w:ascii="Arial" w:eastAsia="Times New Roman" w:hAnsi="Arial" w:cs="Arial"/>
          <w:sz w:val="18"/>
          <w:szCs w:val="18"/>
          <w:lang w:eastAsia="en-AU"/>
        </w:rPr>
        <w:t>expenses</w:t>
      </w:r>
      <w:proofErr w:type="gramEnd"/>
    </w:p>
    <w:p w14:paraId="5DB380FA" w14:textId="68639AC8" w:rsidR="001C3FC8" w:rsidRDefault="00B15DF7" w:rsidP="001C3FC8">
      <w:pPr>
        <w:numPr>
          <w:ilvl w:val="0"/>
          <w:numId w:val="21"/>
        </w:numPr>
        <w:spacing w:before="100" w:beforeAutospacing="1" w:after="100" w:afterAutospacing="1" w:line="240" w:lineRule="auto"/>
        <w:jc w:val="both"/>
        <w:rPr>
          <w:rFonts w:ascii="Arial" w:eastAsia="Times New Roman" w:hAnsi="Arial" w:cs="Arial"/>
          <w:sz w:val="18"/>
          <w:szCs w:val="18"/>
          <w:lang w:eastAsia="en-AU"/>
        </w:rPr>
      </w:pPr>
      <w:r>
        <w:rPr>
          <w:rFonts w:ascii="Arial" w:eastAsia="Times New Roman" w:hAnsi="Arial" w:cs="Arial"/>
          <w:sz w:val="18"/>
          <w:szCs w:val="18"/>
          <w:lang w:eastAsia="en-AU"/>
        </w:rPr>
        <w:t>i</w:t>
      </w:r>
      <w:r w:rsidR="001C3FC8" w:rsidRPr="00542747">
        <w:rPr>
          <w:rFonts w:ascii="Arial" w:eastAsia="Times New Roman" w:hAnsi="Arial" w:cs="Arial"/>
          <w:sz w:val="18"/>
          <w:szCs w:val="18"/>
          <w:lang w:eastAsia="en-AU"/>
        </w:rPr>
        <w:t>dentify and mitigat</w:t>
      </w:r>
      <w:r>
        <w:rPr>
          <w:rFonts w:ascii="Arial" w:eastAsia="Times New Roman" w:hAnsi="Arial" w:cs="Arial"/>
          <w:sz w:val="18"/>
          <w:szCs w:val="18"/>
          <w:lang w:eastAsia="en-AU"/>
        </w:rPr>
        <w:t>e</w:t>
      </w:r>
      <w:r w:rsidR="001C3FC8" w:rsidRPr="00542747">
        <w:rPr>
          <w:rFonts w:ascii="Arial" w:eastAsia="Times New Roman" w:hAnsi="Arial" w:cs="Arial"/>
          <w:sz w:val="18"/>
          <w:szCs w:val="18"/>
          <w:lang w:eastAsia="en-AU"/>
        </w:rPr>
        <w:t xml:space="preserve"> potential risks associated with travel and expenses, including safety hazards, financial risks, or compliance issues.</w:t>
      </w:r>
    </w:p>
    <w:p w14:paraId="18010829" w14:textId="67C4E5E7" w:rsidR="00085DAE" w:rsidRPr="006357DC" w:rsidRDefault="00085DAE" w:rsidP="006357DC">
      <w:pPr>
        <w:pStyle w:val="VCAAHeading2"/>
        <w:numPr>
          <w:ilvl w:val="0"/>
          <w:numId w:val="27"/>
        </w:numPr>
        <w:spacing w:line="276" w:lineRule="auto"/>
        <w:jc w:val="both"/>
        <w:rPr>
          <w:sz w:val="36"/>
          <w:szCs w:val="24"/>
        </w:rPr>
      </w:pPr>
      <w:bookmarkStart w:id="42" w:name="_Toc207880843"/>
      <w:r w:rsidRPr="006357DC">
        <w:rPr>
          <w:sz w:val="36"/>
          <w:szCs w:val="24"/>
        </w:rPr>
        <w:t>Base Location</w:t>
      </w:r>
      <w:bookmarkEnd w:id="42"/>
    </w:p>
    <w:p w14:paraId="70135763" w14:textId="77777777" w:rsidR="00085DAE" w:rsidRDefault="00085DAE" w:rsidP="00085DAE">
      <w:pPr>
        <w:pStyle w:val="NormalWeb"/>
        <w:jc w:val="both"/>
        <w:rPr>
          <w:rStyle w:val="Strong"/>
          <w:rFonts w:ascii="Arial" w:hAnsi="Arial" w:cs="Arial"/>
          <w:b w:val="0"/>
          <w:bCs w:val="0"/>
          <w:sz w:val="18"/>
          <w:szCs w:val="18"/>
        </w:rPr>
      </w:pPr>
      <w:r w:rsidRPr="00085DAE">
        <w:rPr>
          <w:rStyle w:val="Strong"/>
          <w:rFonts w:ascii="Arial" w:hAnsi="Arial" w:cs="Arial"/>
          <w:b w:val="0"/>
          <w:bCs w:val="0"/>
          <w:sz w:val="18"/>
          <w:szCs w:val="18"/>
        </w:rPr>
        <w:t>All employees are allocated a base location determined for travel allowance purposes which in most cases will be a VCAA corporate office or hub. Where employees work in multiple locations, the VCAA will determine which location is nominated as the base.</w:t>
      </w:r>
      <w:r>
        <w:rPr>
          <w:rStyle w:val="Strong"/>
          <w:rFonts w:ascii="Arial" w:hAnsi="Arial" w:cs="Arial"/>
          <w:b w:val="0"/>
          <w:bCs w:val="0"/>
          <w:sz w:val="18"/>
          <w:szCs w:val="18"/>
        </w:rPr>
        <w:t xml:space="preserve"> </w:t>
      </w:r>
    </w:p>
    <w:p w14:paraId="286A7B18" w14:textId="310C56CB" w:rsidR="00085DAE" w:rsidRPr="00085DAE" w:rsidRDefault="00085DAE" w:rsidP="00085DAE">
      <w:pPr>
        <w:pStyle w:val="NormalWeb"/>
        <w:jc w:val="both"/>
        <w:rPr>
          <w:rStyle w:val="normaltextrun"/>
          <w:rFonts w:ascii="Arial" w:hAnsi="Arial" w:cs="Arial"/>
          <w:sz w:val="18"/>
          <w:szCs w:val="18"/>
        </w:rPr>
      </w:pPr>
      <w:r w:rsidRPr="00085DAE">
        <w:rPr>
          <w:rStyle w:val="Strong"/>
          <w:rFonts w:ascii="Arial" w:hAnsi="Arial" w:cs="Arial"/>
          <w:b w:val="0"/>
          <w:bCs w:val="0"/>
          <w:sz w:val="18"/>
          <w:szCs w:val="18"/>
        </w:rPr>
        <w:t>An employee’s base location is indicated in the Letter of Offer of Employment.</w:t>
      </w:r>
    </w:p>
    <w:p w14:paraId="4A67EABC" w14:textId="59EDD7DE" w:rsidR="001C3FC8" w:rsidRPr="006357DC" w:rsidRDefault="001C3FC8" w:rsidP="006357DC">
      <w:pPr>
        <w:pStyle w:val="VCAAHeading2"/>
        <w:numPr>
          <w:ilvl w:val="0"/>
          <w:numId w:val="27"/>
        </w:numPr>
        <w:spacing w:line="276" w:lineRule="auto"/>
        <w:jc w:val="both"/>
        <w:rPr>
          <w:sz w:val="36"/>
          <w:szCs w:val="24"/>
        </w:rPr>
      </w:pPr>
      <w:bookmarkStart w:id="43" w:name="_Toc168566680"/>
      <w:bookmarkStart w:id="44" w:name="_Toc168566721"/>
      <w:bookmarkStart w:id="45" w:name="_Toc169271690"/>
      <w:bookmarkStart w:id="46" w:name="_Toc207880844"/>
      <w:bookmarkStart w:id="47" w:name="_Toc144911896"/>
      <w:r w:rsidRPr="006357DC">
        <w:rPr>
          <w:sz w:val="36"/>
          <w:szCs w:val="24"/>
        </w:rPr>
        <w:t xml:space="preserve">Travel and </w:t>
      </w:r>
      <w:r w:rsidR="00085DAE" w:rsidRPr="006357DC">
        <w:rPr>
          <w:sz w:val="36"/>
          <w:szCs w:val="24"/>
        </w:rPr>
        <w:t>A</w:t>
      </w:r>
      <w:r w:rsidRPr="006357DC">
        <w:rPr>
          <w:sz w:val="36"/>
          <w:szCs w:val="24"/>
        </w:rPr>
        <w:t xml:space="preserve">ccommodation </w:t>
      </w:r>
      <w:r w:rsidR="00085DAE" w:rsidRPr="006357DC">
        <w:rPr>
          <w:sz w:val="36"/>
          <w:szCs w:val="24"/>
        </w:rPr>
        <w:t>Bo</w:t>
      </w:r>
      <w:r w:rsidRPr="006357DC">
        <w:rPr>
          <w:sz w:val="36"/>
          <w:szCs w:val="24"/>
        </w:rPr>
        <w:t>okings</w:t>
      </w:r>
      <w:bookmarkEnd w:id="43"/>
      <w:bookmarkEnd w:id="44"/>
      <w:bookmarkEnd w:id="45"/>
      <w:bookmarkEnd w:id="46"/>
    </w:p>
    <w:p w14:paraId="0FA50810" w14:textId="538BB8A1" w:rsidR="001C3FC8" w:rsidRPr="00B36CB4" w:rsidRDefault="001C3FC8" w:rsidP="001C3FC8">
      <w:pPr>
        <w:pStyle w:val="ESBodyText"/>
        <w:spacing w:line="276" w:lineRule="auto"/>
        <w:jc w:val="both"/>
        <w:rPr>
          <w:lang w:val="en-AU" w:eastAsia="en-AU"/>
        </w:rPr>
      </w:pPr>
      <w:r w:rsidRPr="00B36CB4">
        <w:rPr>
          <w:lang w:val="en-AU" w:eastAsia="en-AU"/>
        </w:rPr>
        <w:t>Prior approval from a manager</w:t>
      </w:r>
      <w:r>
        <w:rPr>
          <w:lang w:val="en-AU" w:eastAsia="en-AU"/>
        </w:rPr>
        <w:t xml:space="preserve"> or</w:t>
      </w:r>
      <w:r w:rsidRPr="00B36CB4">
        <w:rPr>
          <w:lang w:val="en-AU" w:eastAsia="en-AU"/>
        </w:rPr>
        <w:t xml:space="preserve"> authorised delegate and VCAA Human Resources is mandatory for all travel bookings, including flights, accommodation, and hire vehicles. </w:t>
      </w:r>
      <w:r>
        <w:rPr>
          <w:lang w:val="en-AU" w:eastAsia="en-AU"/>
        </w:rPr>
        <w:t xml:space="preserve">It is important to note that </w:t>
      </w:r>
      <w:r w:rsidRPr="00AE3DA0">
        <w:rPr>
          <w:b/>
          <w:bCs/>
          <w:lang w:val="en-AU" w:eastAsia="en-AU"/>
        </w:rPr>
        <w:t>only</w:t>
      </w:r>
      <w:r w:rsidRPr="00B36CB4">
        <w:rPr>
          <w:lang w:val="en-AU" w:eastAsia="en-AU"/>
        </w:rPr>
        <w:t xml:space="preserve"> VCAA Human Resource</w:t>
      </w:r>
      <w:r w:rsidR="00690E34">
        <w:rPr>
          <w:lang w:val="en-AU" w:eastAsia="en-AU"/>
        </w:rPr>
        <w:t>s team is</w:t>
      </w:r>
      <w:r w:rsidRPr="00B36CB4">
        <w:rPr>
          <w:lang w:val="en-AU" w:eastAsia="en-AU"/>
        </w:rPr>
        <w:t xml:space="preserve"> responsible for arranging travel bookings. </w:t>
      </w:r>
    </w:p>
    <w:p w14:paraId="49331884" w14:textId="77777777" w:rsidR="001C3FC8" w:rsidRDefault="001C3FC8" w:rsidP="001C3FC8">
      <w:pPr>
        <w:pStyle w:val="ESBodyText"/>
        <w:spacing w:line="276" w:lineRule="auto"/>
        <w:jc w:val="both"/>
        <w:rPr>
          <w:lang w:val="en-AU" w:eastAsia="en-AU"/>
        </w:rPr>
      </w:pPr>
      <w:r w:rsidRPr="00B36CB4">
        <w:rPr>
          <w:lang w:val="en-AU" w:eastAsia="en-AU"/>
        </w:rPr>
        <w:t>To initiate a tra</w:t>
      </w:r>
      <w:r>
        <w:rPr>
          <w:lang w:val="en-AU" w:eastAsia="en-AU"/>
        </w:rPr>
        <w:t>vel or accommodation</w:t>
      </w:r>
      <w:r w:rsidRPr="00B36CB4">
        <w:rPr>
          <w:lang w:val="en-AU" w:eastAsia="en-AU"/>
        </w:rPr>
        <w:t xml:space="preserve"> booking request, employees are required to complete a booking request at least 5 </w:t>
      </w:r>
      <w:r>
        <w:rPr>
          <w:lang w:val="en-AU" w:eastAsia="en-AU"/>
        </w:rPr>
        <w:t xml:space="preserve">business </w:t>
      </w:r>
      <w:r w:rsidRPr="00B36CB4">
        <w:rPr>
          <w:lang w:val="en-AU" w:eastAsia="en-AU"/>
        </w:rPr>
        <w:t xml:space="preserve">days before travelling. </w:t>
      </w:r>
    </w:p>
    <w:p w14:paraId="48405D77" w14:textId="27FDAEEA" w:rsidR="001C3FC8" w:rsidRPr="006357DC" w:rsidRDefault="001C3FC8" w:rsidP="006357DC">
      <w:pPr>
        <w:pStyle w:val="VCAAHeading2"/>
        <w:numPr>
          <w:ilvl w:val="0"/>
          <w:numId w:val="27"/>
        </w:numPr>
        <w:spacing w:line="276" w:lineRule="auto"/>
        <w:jc w:val="both"/>
        <w:rPr>
          <w:sz w:val="36"/>
          <w:szCs w:val="24"/>
        </w:rPr>
      </w:pPr>
      <w:bookmarkStart w:id="48" w:name="_Toc169271691"/>
      <w:bookmarkStart w:id="49" w:name="_Toc207880845"/>
      <w:r w:rsidRPr="006357DC">
        <w:rPr>
          <w:sz w:val="36"/>
          <w:szCs w:val="24"/>
        </w:rPr>
        <w:t xml:space="preserve">Allowances and </w:t>
      </w:r>
      <w:bookmarkStart w:id="50" w:name="_Toc168566683"/>
      <w:bookmarkStart w:id="51" w:name="_Toc168566724"/>
      <w:r w:rsidR="00085DAE" w:rsidRPr="006357DC">
        <w:rPr>
          <w:sz w:val="36"/>
          <w:szCs w:val="24"/>
        </w:rPr>
        <w:t>E</w:t>
      </w:r>
      <w:r w:rsidRPr="006357DC">
        <w:rPr>
          <w:sz w:val="36"/>
          <w:szCs w:val="24"/>
        </w:rPr>
        <w:t>xpenses</w:t>
      </w:r>
      <w:bookmarkEnd w:id="48"/>
      <w:bookmarkEnd w:id="50"/>
      <w:bookmarkEnd w:id="51"/>
      <w:bookmarkEnd w:id="49"/>
    </w:p>
    <w:p w14:paraId="684E6C14" w14:textId="04017EF7" w:rsidR="001C3FC8" w:rsidRPr="00C86ED1" w:rsidRDefault="001C3FC8" w:rsidP="001C3FC8">
      <w:pPr>
        <w:pStyle w:val="ESBodyText"/>
        <w:spacing w:line="276" w:lineRule="auto"/>
        <w:jc w:val="both"/>
      </w:pPr>
      <w:r>
        <w:t xml:space="preserve">Allowable expenses include meals and </w:t>
      </w:r>
      <w:r w:rsidR="00690E34">
        <w:t>incidentals</w:t>
      </w:r>
      <w:r>
        <w:t xml:space="preserve"> associated with an overnight absence from home or day duties at a specified work location. It is important to n</w:t>
      </w:r>
      <w:r w:rsidRPr="00C86ED1">
        <w:t>ote:</w:t>
      </w:r>
    </w:p>
    <w:p w14:paraId="239530E8" w14:textId="62739B0C" w:rsidR="001C3FC8" w:rsidRPr="00C86ED1" w:rsidRDefault="00B15DF7" w:rsidP="001C3FC8">
      <w:pPr>
        <w:pStyle w:val="ESBodyText"/>
        <w:numPr>
          <w:ilvl w:val="0"/>
          <w:numId w:val="24"/>
        </w:numPr>
        <w:spacing w:after="0" w:line="276" w:lineRule="auto"/>
        <w:jc w:val="both"/>
      </w:pPr>
      <w:r>
        <w:t>a</w:t>
      </w:r>
      <w:r w:rsidR="001C3FC8">
        <w:t>llowance</w:t>
      </w:r>
      <w:r w:rsidR="001C3FC8" w:rsidRPr="00C86ED1">
        <w:t>s are only for total out-of-pocket amount (i</w:t>
      </w:r>
      <w:r w:rsidR="001C3FC8">
        <w:t>.</w:t>
      </w:r>
      <w:r w:rsidR="001C3FC8" w:rsidRPr="00C86ED1">
        <w:t>e. inclusive of GST)</w:t>
      </w:r>
    </w:p>
    <w:p w14:paraId="2D81EE81" w14:textId="43FEB3D0" w:rsidR="001C3FC8" w:rsidRDefault="00B15DF7" w:rsidP="001C3FC8">
      <w:pPr>
        <w:pStyle w:val="ESBodyText"/>
        <w:numPr>
          <w:ilvl w:val="0"/>
          <w:numId w:val="24"/>
        </w:numPr>
        <w:spacing w:after="0" w:line="276" w:lineRule="auto"/>
        <w:jc w:val="both"/>
      </w:pPr>
      <w:r>
        <w:t>a</w:t>
      </w:r>
      <w:r w:rsidR="001C3FC8" w:rsidRPr="00C86ED1">
        <w:t xml:space="preserve">ny </w:t>
      </w:r>
      <w:r w:rsidR="001C3FC8">
        <w:t>expenses</w:t>
      </w:r>
      <w:r w:rsidR="001C3FC8" w:rsidRPr="00C86ED1">
        <w:t xml:space="preserve"> associated with a</w:t>
      </w:r>
      <w:r w:rsidR="001C3FC8">
        <w:t xml:space="preserve">n individual </w:t>
      </w:r>
      <w:r w:rsidR="001C3FC8" w:rsidRPr="00C86ED1">
        <w:t>who is not an approved</w:t>
      </w:r>
      <w:r w:rsidR="001C3FC8">
        <w:t xml:space="preserve"> or </w:t>
      </w:r>
      <w:r w:rsidR="001C3FC8" w:rsidRPr="00C86ED1">
        <w:t xml:space="preserve">appointed </w:t>
      </w:r>
      <w:r w:rsidR="001C3FC8">
        <w:t>VCAA employee cannot be claimed</w:t>
      </w:r>
      <w:r w:rsidR="00085DAE">
        <w:t xml:space="preserve">. </w:t>
      </w:r>
      <w:r w:rsidR="00085DAE" w:rsidRPr="00085DAE">
        <w:t>This includes family members, partners, or children travelling with them.</w:t>
      </w:r>
    </w:p>
    <w:p w14:paraId="6CA78382" w14:textId="6C7D3D30" w:rsidR="001C3FC8" w:rsidRPr="00C86ED1" w:rsidRDefault="00B15DF7" w:rsidP="001C3FC8">
      <w:pPr>
        <w:pStyle w:val="ESBodyText"/>
        <w:numPr>
          <w:ilvl w:val="0"/>
          <w:numId w:val="24"/>
        </w:numPr>
        <w:spacing w:after="0" w:line="276" w:lineRule="auto"/>
        <w:jc w:val="both"/>
      </w:pPr>
      <w:r>
        <w:t>e</w:t>
      </w:r>
      <w:r w:rsidR="001C3FC8" w:rsidRPr="00C86ED1">
        <w:t xml:space="preserve">xpenditure on alcoholic beverages will not be </w:t>
      </w:r>
      <w:proofErr w:type="gramStart"/>
      <w:r w:rsidR="001C3FC8" w:rsidRPr="00C86ED1">
        <w:t>reimbursed</w:t>
      </w:r>
      <w:proofErr w:type="gramEnd"/>
    </w:p>
    <w:p w14:paraId="7C8084B6" w14:textId="2983209A" w:rsidR="001C3FC8" w:rsidRDefault="00B15DF7" w:rsidP="001C3FC8">
      <w:pPr>
        <w:pStyle w:val="ESBodyText"/>
        <w:numPr>
          <w:ilvl w:val="0"/>
          <w:numId w:val="25"/>
        </w:numPr>
        <w:spacing w:after="0" w:line="276" w:lineRule="auto"/>
        <w:jc w:val="both"/>
        <w:rPr>
          <w:bCs/>
          <w:iCs/>
        </w:rPr>
      </w:pPr>
      <w:r>
        <w:rPr>
          <w:bCs/>
          <w:iCs/>
        </w:rPr>
        <w:t>c</w:t>
      </w:r>
      <w:r w:rsidR="001C3FC8" w:rsidRPr="00002985">
        <w:rPr>
          <w:bCs/>
          <w:iCs/>
        </w:rPr>
        <w:t xml:space="preserve">ertain expenses are considered non-incidentals if they pertain to </w:t>
      </w:r>
      <w:r w:rsidR="001C3FC8">
        <w:rPr>
          <w:bCs/>
          <w:iCs/>
        </w:rPr>
        <w:t>travel</w:t>
      </w:r>
      <w:r w:rsidR="001C3FC8" w:rsidRPr="00002985">
        <w:rPr>
          <w:bCs/>
          <w:iCs/>
        </w:rPr>
        <w:t xml:space="preserve"> costs, petrol</w:t>
      </w:r>
      <w:r w:rsidR="00690E34">
        <w:rPr>
          <w:bCs/>
          <w:iCs/>
        </w:rPr>
        <w:t xml:space="preserve"> for hire cars</w:t>
      </w:r>
      <w:r w:rsidR="001C3FC8" w:rsidRPr="00002985">
        <w:rPr>
          <w:bCs/>
          <w:iCs/>
        </w:rPr>
        <w:t>, food, beverages, (e.g. mini bar items, coffee, tea, milk, cakes, chocolates), or are part of daily personal or work preparations (e.g. newspapers, magazines)</w:t>
      </w:r>
    </w:p>
    <w:p w14:paraId="6970293C" w14:textId="2253E207" w:rsidR="001C3FC8" w:rsidRDefault="00F90780" w:rsidP="001C3FC8">
      <w:pPr>
        <w:pStyle w:val="ESBodyText"/>
        <w:numPr>
          <w:ilvl w:val="0"/>
          <w:numId w:val="25"/>
        </w:numPr>
        <w:spacing w:after="0" w:line="276" w:lineRule="auto"/>
        <w:jc w:val="both"/>
        <w:rPr>
          <w:bCs/>
          <w:iCs/>
        </w:rPr>
      </w:pPr>
      <w:r>
        <w:rPr>
          <w:bCs/>
          <w:iCs/>
        </w:rPr>
        <w:t>r</w:t>
      </w:r>
      <w:r w:rsidR="001C3FC8" w:rsidRPr="00002985">
        <w:rPr>
          <w:bCs/>
          <w:iCs/>
        </w:rPr>
        <w:t xml:space="preserve">eimbursement will not be provided for cash withdrawals, double claims, personal use items (e.g. in-house movies), private memberships to professional associations (e.g. WWCC, VIT, or CPA membership), tips or gratuities, or purchases such as hospitality, gifts, flowers, or </w:t>
      </w:r>
      <w:proofErr w:type="gramStart"/>
      <w:r w:rsidR="001C3FC8" w:rsidRPr="00002985">
        <w:rPr>
          <w:bCs/>
          <w:iCs/>
        </w:rPr>
        <w:t>cards</w:t>
      </w:r>
      <w:proofErr w:type="gramEnd"/>
    </w:p>
    <w:p w14:paraId="0EEACB07" w14:textId="7B2F7C06" w:rsidR="001C3FC8" w:rsidRPr="00891223" w:rsidRDefault="00F90780" w:rsidP="001C3FC8">
      <w:pPr>
        <w:pStyle w:val="ESBodyText"/>
        <w:numPr>
          <w:ilvl w:val="0"/>
          <w:numId w:val="25"/>
        </w:numPr>
        <w:spacing w:after="0" w:line="276" w:lineRule="auto"/>
        <w:jc w:val="both"/>
        <w:rPr>
          <w:bCs/>
          <w:iCs/>
        </w:rPr>
      </w:pPr>
      <w:r>
        <w:t>i</w:t>
      </w:r>
      <w:r w:rsidR="001C3FC8">
        <w:t>n the instance where</w:t>
      </w:r>
      <w:r w:rsidR="001C3FC8" w:rsidRPr="00F66DC7">
        <w:t xml:space="preserve"> an employee incurs an expense in circumstances other than those set out </w:t>
      </w:r>
      <w:r w:rsidR="001C3FC8">
        <w:t>in this policy</w:t>
      </w:r>
      <w:r w:rsidR="001C3FC8" w:rsidRPr="00F66DC7">
        <w:t xml:space="preserve">, </w:t>
      </w:r>
      <w:r w:rsidR="001C3FC8" w:rsidRPr="00403057">
        <w:rPr>
          <w:lang w:val="en-AU" w:eastAsia="en-AU"/>
        </w:rPr>
        <w:t xml:space="preserve">the employer may authorise reimbursement of expenses </w:t>
      </w:r>
      <w:r w:rsidR="001C3FC8" w:rsidRPr="00403057">
        <w:rPr>
          <w:color w:val="000000" w:themeColor="text1"/>
        </w:rPr>
        <w:t>actually and necessarily incurred</w:t>
      </w:r>
      <w:r w:rsidR="001C3FC8" w:rsidRPr="00403057">
        <w:rPr>
          <w:lang w:val="en-AU" w:eastAsia="en-AU"/>
        </w:rPr>
        <w:t xml:space="preserve"> as the employer considers </w:t>
      </w:r>
      <w:proofErr w:type="gramStart"/>
      <w:r w:rsidR="001C3FC8" w:rsidRPr="00403057">
        <w:rPr>
          <w:lang w:val="en-AU" w:eastAsia="en-AU"/>
        </w:rPr>
        <w:t>reasonable</w:t>
      </w:r>
      <w:proofErr w:type="gramEnd"/>
    </w:p>
    <w:p w14:paraId="607B720E" w14:textId="67B5F946" w:rsidR="001C3FC8" w:rsidRPr="00810E9F" w:rsidRDefault="00F90780" w:rsidP="001C3FC8">
      <w:pPr>
        <w:pStyle w:val="ESBodyText"/>
        <w:numPr>
          <w:ilvl w:val="0"/>
          <w:numId w:val="25"/>
        </w:numPr>
        <w:spacing w:after="0" w:line="276" w:lineRule="auto"/>
        <w:jc w:val="both"/>
        <w:rPr>
          <w:bCs/>
          <w:iCs/>
        </w:rPr>
      </w:pPr>
      <w:r>
        <w:rPr>
          <w:color w:val="000000" w:themeColor="text1"/>
        </w:rPr>
        <w:t>a</w:t>
      </w:r>
      <w:r w:rsidR="001C3FC8" w:rsidRPr="00403057">
        <w:rPr>
          <w:color w:val="000000" w:themeColor="text1"/>
        </w:rPr>
        <w:t xml:space="preserve">ll receipts for additional expenses incurred during the travel period must be provided to VCAA Human Resources to demonstrate the expenditure exceeded the amount of the per diem provided. </w:t>
      </w:r>
    </w:p>
    <w:p w14:paraId="1FB49164" w14:textId="4A7897D9" w:rsidR="00810E9F" w:rsidRPr="00AE3DA0" w:rsidRDefault="00810E9F" w:rsidP="001C3FC8">
      <w:pPr>
        <w:pStyle w:val="ESBodyText"/>
        <w:numPr>
          <w:ilvl w:val="0"/>
          <w:numId w:val="25"/>
        </w:numPr>
        <w:spacing w:after="0" w:line="276" w:lineRule="auto"/>
        <w:jc w:val="both"/>
        <w:rPr>
          <w:bCs/>
          <w:iCs/>
        </w:rPr>
      </w:pPr>
      <w:r>
        <w:rPr>
          <w:bCs/>
          <w:iCs/>
        </w:rPr>
        <w:t>i</w:t>
      </w:r>
      <w:r w:rsidRPr="00810E9F">
        <w:rPr>
          <w:bCs/>
          <w:iCs/>
        </w:rPr>
        <w:t xml:space="preserve">f accommodation is procured independently of VCAA </w:t>
      </w:r>
      <w:r>
        <w:rPr>
          <w:bCs/>
          <w:iCs/>
        </w:rPr>
        <w:t>Human Resources team</w:t>
      </w:r>
      <w:r w:rsidRPr="00810E9F">
        <w:rPr>
          <w:bCs/>
          <w:iCs/>
        </w:rPr>
        <w:t>, the employee is deemed responsible for all costs incurred and cannot be reimbursed.</w:t>
      </w:r>
    </w:p>
    <w:p w14:paraId="7AD36ADC" w14:textId="52722636" w:rsidR="001C3FC8" w:rsidRPr="00081A5A" w:rsidRDefault="001C3FC8" w:rsidP="006357DC">
      <w:pPr>
        <w:pStyle w:val="VCAAHeading5"/>
        <w:numPr>
          <w:ilvl w:val="1"/>
          <w:numId w:val="27"/>
        </w:numPr>
        <w:jc w:val="both"/>
      </w:pPr>
      <w:bookmarkStart w:id="52" w:name="_Toc168566681"/>
      <w:bookmarkStart w:id="53" w:name="_Toc168566722"/>
      <w:bookmarkStart w:id="54" w:name="_Toc169271692"/>
      <w:bookmarkStart w:id="55" w:name="_Toc207880846"/>
      <w:r w:rsidRPr="00081A5A">
        <w:lastRenderedPageBreak/>
        <w:t xml:space="preserve">Reimbursement of </w:t>
      </w:r>
      <w:r w:rsidR="00085DAE">
        <w:t>C</w:t>
      </w:r>
      <w:r w:rsidRPr="00081A5A">
        <w:t>laims</w:t>
      </w:r>
      <w:bookmarkEnd w:id="52"/>
      <w:bookmarkEnd w:id="53"/>
      <w:bookmarkEnd w:id="54"/>
      <w:bookmarkEnd w:id="55"/>
    </w:p>
    <w:p w14:paraId="1BDA82BF" w14:textId="685BD636" w:rsidR="00085DAE" w:rsidRDefault="001C3FC8" w:rsidP="001C3FC8">
      <w:pPr>
        <w:pStyle w:val="ESBodyText"/>
        <w:spacing w:line="276" w:lineRule="auto"/>
        <w:jc w:val="both"/>
        <w:rPr>
          <w:lang w:eastAsia="en-AU"/>
        </w:rPr>
      </w:pPr>
      <w:r w:rsidRPr="0ABCF356">
        <w:rPr>
          <w:lang w:eastAsia="en-AU"/>
        </w:rPr>
        <w:t>When an employee is required by the VCAA to temporarily work at a specified work location, either overnight or for part of the day, the VCAA will reimburse reasonable expenses incurred during authorised duties, such as travel,</w:t>
      </w:r>
      <w:r w:rsidR="00810E9F">
        <w:rPr>
          <w:lang w:eastAsia="en-AU"/>
        </w:rPr>
        <w:t xml:space="preserve"> </w:t>
      </w:r>
      <w:proofErr w:type="gramStart"/>
      <w:r w:rsidR="00810E9F">
        <w:rPr>
          <w:lang w:eastAsia="en-AU"/>
        </w:rPr>
        <w:t>meals</w:t>
      </w:r>
      <w:proofErr w:type="gramEnd"/>
      <w:r w:rsidRPr="0ABCF356">
        <w:rPr>
          <w:lang w:eastAsia="en-AU"/>
        </w:rPr>
        <w:t xml:space="preserve"> and other incidental costs. It is important to note, reimbursement </w:t>
      </w:r>
      <w:r w:rsidR="00810E9F">
        <w:rPr>
          <w:lang w:eastAsia="en-AU"/>
        </w:rPr>
        <w:t xml:space="preserve">related to mileage </w:t>
      </w:r>
      <w:r w:rsidRPr="0ABCF356">
        <w:rPr>
          <w:lang w:eastAsia="en-AU"/>
        </w:rPr>
        <w:t xml:space="preserve">is subject to approval via the </w:t>
      </w:r>
      <w:r w:rsidR="00810E9F" w:rsidRPr="00810E9F">
        <w:rPr>
          <w:lang w:eastAsia="en-AU"/>
        </w:rPr>
        <w:t>VCAA Application and Approval to use Private Vehicle Form</w:t>
      </w:r>
      <w:r w:rsidRPr="0ABCF356">
        <w:rPr>
          <w:lang w:eastAsia="en-AU"/>
        </w:rPr>
        <w:t>. Employees must carefully consider the necessity of expenses and provide justification for their essential nature when claiming reimbursement. All claims undergo review for validity, and clarifications may be requested from employees regarding amounts.</w:t>
      </w:r>
    </w:p>
    <w:p w14:paraId="2D5D5654" w14:textId="77777777" w:rsidR="00085DAE" w:rsidRDefault="00085DAE" w:rsidP="00085DAE">
      <w:pPr>
        <w:pStyle w:val="ESBodyText"/>
        <w:spacing w:line="276" w:lineRule="auto"/>
        <w:jc w:val="both"/>
      </w:pPr>
      <w:r w:rsidRPr="00085DAE">
        <w:rPr>
          <w:b/>
          <w:bCs/>
        </w:rPr>
        <w:t>Split bills:</w:t>
      </w:r>
      <w:r>
        <w:t xml:space="preserve"> In the instance where a bill cannot be split and </w:t>
      </w:r>
      <w:r w:rsidRPr="00C86ED1">
        <w:t xml:space="preserve">one </w:t>
      </w:r>
      <w:r>
        <w:t>employee</w:t>
      </w:r>
      <w:r w:rsidRPr="00C86ED1">
        <w:t xml:space="preserve"> pays</w:t>
      </w:r>
      <w:r>
        <w:t xml:space="preserve"> an</w:t>
      </w:r>
      <w:r w:rsidRPr="00C86ED1">
        <w:t xml:space="preserve"> overall bill</w:t>
      </w:r>
      <w:r>
        <w:t xml:space="preserve">, </w:t>
      </w:r>
      <w:r w:rsidRPr="00C86ED1">
        <w:t xml:space="preserve">then the </w:t>
      </w:r>
      <w:r>
        <w:t>individual</w:t>
      </w:r>
      <w:r w:rsidRPr="00C86ED1">
        <w:t xml:space="preserve"> paying must identify the </w:t>
      </w:r>
      <w:r>
        <w:t>individuals</w:t>
      </w:r>
      <w:r w:rsidRPr="00C86ED1">
        <w:t xml:space="preserve"> they paid for</w:t>
      </w:r>
      <w:r>
        <w:t>.</w:t>
      </w:r>
      <w:r w:rsidRPr="00C86ED1">
        <w:t xml:space="preserve"> It is expected that the other </w:t>
      </w:r>
      <w:r>
        <w:t>individuals</w:t>
      </w:r>
      <w:r w:rsidRPr="00C86ED1">
        <w:t xml:space="preserve"> sign the bill to indicate that they have agreed to the arrangement and will not lodge a claim for similar expenses</w:t>
      </w:r>
      <w:r>
        <w:t>. F</w:t>
      </w:r>
      <w:r w:rsidRPr="00C86ED1">
        <w:t xml:space="preserve">ailure to do this can delay the </w:t>
      </w:r>
      <w:r>
        <w:t>allowance</w:t>
      </w:r>
      <w:r w:rsidRPr="00C86ED1">
        <w:t xml:space="preserve"> for the claim.</w:t>
      </w:r>
    </w:p>
    <w:p w14:paraId="714F0FA8" w14:textId="2635BB99" w:rsidR="00085DAE" w:rsidRDefault="00085DAE" w:rsidP="001C3FC8">
      <w:pPr>
        <w:pStyle w:val="ESBodyText"/>
        <w:spacing w:line="276" w:lineRule="auto"/>
        <w:jc w:val="both"/>
      </w:pPr>
      <w:r w:rsidRPr="00085DAE">
        <w:rPr>
          <w:b/>
          <w:bCs/>
        </w:rPr>
        <w:t>Specific dietary requirements</w:t>
      </w:r>
      <w:r>
        <w:t>: In the instance of</w:t>
      </w:r>
      <w:r w:rsidRPr="00C86ED1">
        <w:t xml:space="preserve"> </w:t>
      </w:r>
      <w:r>
        <w:t xml:space="preserve">specific </w:t>
      </w:r>
      <w:r w:rsidRPr="00C86ED1">
        <w:t xml:space="preserve">dietary requirements, </w:t>
      </w:r>
      <w:r>
        <w:t>employees are permitted to</w:t>
      </w:r>
      <w:r w:rsidRPr="00C86ED1">
        <w:t xml:space="preserve"> pre-purchase food items at supermarkets. </w:t>
      </w:r>
      <w:r>
        <w:t xml:space="preserve">However, </w:t>
      </w:r>
      <w:r w:rsidRPr="00C86ED1">
        <w:t>it should be made clear why the purchase was made and must not exceed reasonable limits.</w:t>
      </w:r>
    </w:p>
    <w:p w14:paraId="76392E11" w14:textId="0E06B2E6" w:rsidR="00085DAE" w:rsidRPr="00085DAE" w:rsidRDefault="00085DAE" w:rsidP="00085DAE">
      <w:pPr>
        <w:pStyle w:val="NormalWeb"/>
        <w:jc w:val="both"/>
        <w:rPr>
          <w:rFonts w:ascii="Arial" w:hAnsi="Arial" w:cs="Arial"/>
          <w:sz w:val="18"/>
          <w:szCs w:val="18"/>
        </w:rPr>
      </w:pPr>
      <w:r w:rsidRPr="006C4A98">
        <w:rPr>
          <w:rStyle w:val="Strong"/>
          <w:rFonts w:ascii="Arial" w:hAnsi="Arial" w:cs="Arial"/>
          <w:sz w:val="18"/>
          <w:szCs w:val="18"/>
        </w:rPr>
        <w:t xml:space="preserve">Hospitality </w:t>
      </w:r>
      <w:r>
        <w:rPr>
          <w:rStyle w:val="Strong"/>
          <w:rFonts w:ascii="Arial" w:hAnsi="Arial" w:cs="Arial"/>
          <w:sz w:val="18"/>
          <w:szCs w:val="18"/>
        </w:rPr>
        <w:t>e</w:t>
      </w:r>
      <w:r w:rsidRPr="006C4A98">
        <w:rPr>
          <w:rStyle w:val="Strong"/>
          <w:rFonts w:ascii="Arial" w:hAnsi="Arial" w:cs="Arial"/>
          <w:sz w:val="18"/>
          <w:szCs w:val="18"/>
        </w:rPr>
        <w:t>xpenses</w:t>
      </w:r>
      <w:r>
        <w:rPr>
          <w:rFonts w:ascii="Arial" w:hAnsi="Arial" w:cs="Arial"/>
          <w:sz w:val="18"/>
          <w:szCs w:val="18"/>
        </w:rPr>
        <w:t xml:space="preserve">: </w:t>
      </w:r>
      <w:r w:rsidRPr="006C4A98">
        <w:rPr>
          <w:rFonts w:ascii="Arial" w:hAnsi="Arial" w:cs="Arial"/>
          <w:sz w:val="18"/>
          <w:szCs w:val="18"/>
        </w:rPr>
        <w:t>Reimbursement for hospitality expenses, such as catering, beverages, and similar items, is not permitted under this policy. Any catering required must be pre-approved and handled as procurement by the VCAA. Invoices from the catering business are required for expenditure approval.</w:t>
      </w:r>
    </w:p>
    <w:p w14:paraId="665F6B9E" w14:textId="4D4E3874" w:rsidR="001C3FC8" w:rsidRPr="006357DC" w:rsidRDefault="001C3FC8" w:rsidP="006357DC">
      <w:pPr>
        <w:pStyle w:val="VCAAHeading2"/>
        <w:numPr>
          <w:ilvl w:val="0"/>
          <w:numId w:val="27"/>
        </w:numPr>
        <w:spacing w:line="276" w:lineRule="auto"/>
        <w:jc w:val="both"/>
        <w:rPr>
          <w:sz w:val="36"/>
          <w:szCs w:val="24"/>
        </w:rPr>
      </w:pPr>
      <w:bookmarkStart w:id="56" w:name="_Toc168566682"/>
      <w:bookmarkStart w:id="57" w:name="_Toc168566723"/>
      <w:bookmarkStart w:id="58" w:name="_Toc169271693"/>
      <w:bookmarkStart w:id="59" w:name="_Toc207880847"/>
      <w:r w:rsidRPr="006357DC">
        <w:rPr>
          <w:sz w:val="36"/>
          <w:szCs w:val="24"/>
        </w:rPr>
        <w:t xml:space="preserve">Specified </w:t>
      </w:r>
      <w:r w:rsidR="00085DAE" w:rsidRPr="006357DC">
        <w:rPr>
          <w:sz w:val="36"/>
          <w:szCs w:val="24"/>
        </w:rPr>
        <w:t>W</w:t>
      </w:r>
      <w:r w:rsidRPr="006357DC">
        <w:rPr>
          <w:sz w:val="36"/>
          <w:szCs w:val="24"/>
        </w:rPr>
        <w:t xml:space="preserve">ork </w:t>
      </w:r>
      <w:r w:rsidR="00085DAE" w:rsidRPr="006357DC">
        <w:rPr>
          <w:sz w:val="36"/>
          <w:szCs w:val="24"/>
        </w:rPr>
        <w:t>L</w:t>
      </w:r>
      <w:r w:rsidRPr="006357DC">
        <w:rPr>
          <w:sz w:val="36"/>
          <w:szCs w:val="24"/>
        </w:rPr>
        <w:t>ocation</w:t>
      </w:r>
      <w:bookmarkEnd w:id="56"/>
      <w:bookmarkEnd w:id="57"/>
      <w:bookmarkEnd w:id="58"/>
      <w:bookmarkEnd w:id="59"/>
    </w:p>
    <w:p w14:paraId="6551DCF8" w14:textId="3517A75A" w:rsidR="001236C1" w:rsidRPr="001236C1" w:rsidRDefault="001236C1" w:rsidP="001C3FC8">
      <w:pPr>
        <w:pStyle w:val="ESBodyText"/>
        <w:spacing w:line="276" w:lineRule="auto"/>
        <w:jc w:val="both"/>
        <w:rPr>
          <w:rFonts w:eastAsia="Arial"/>
        </w:rPr>
      </w:pPr>
      <w:r w:rsidRPr="006C4A98">
        <w:t>Employees directed to work at a specified location other than their</w:t>
      </w:r>
      <w:r>
        <w:t xml:space="preserve"> base location</w:t>
      </w:r>
      <w:r w:rsidRPr="006C4A98">
        <w:t xml:space="preserve"> may </w:t>
      </w:r>
      <w:r>
        <w:t>also b</w:t>
      </w:r>
      <w:r w:rsidRPr="006C4A98">
        <w:t>e entitled to reimbursement</w:t>
      </w:r>
      <w:r w:rsidRPr="001236C1">
        <w:rPr>
          <w:rFonts w:eastAsia="Arial"/>
        </w:rPr>
        <w:t xml:space="preserve"> </w:t>
      </w:r>
      <w:r w:rsidRPr="004C05A0">
        <w:rPr>
          <w:rFonts w:eastAsia="Arial"/>
        </w:rPr>
        <w:t xml:space="preserve">for time reasonably spent in travelling to and from their </w:t>
      </w:r>
      <w:r>
        <w:rPr>
          <w:rFonts w:eastAsia="Arial"/>
        </w:rPr>
        <w:t xml:space="preserve">base location </w:t>
      </w:r>
      <w:r w:rsidRPr="004C05A0">
        <w:rPr>
          <w:rFonts w:eastAsia="Arial"/>
        </w:rPr>
        <w:t xml:space="preserve">and the </w:t>
      </w:r>
      <w:r>
        <w:rPr>
          <w:rFonts w:eastAsia="Arial"/>
        </w:rPr>
        <w:t xml:space="preserve">specified location </w:t>
      </w:r>
      <w:r w:rsidRPr="004C05A0">
        <w:rPr>
          <w:rFonts w:eastAsia="Arial"/>
        </w:rPr>
        <w:t xml:space="preserve">that is outside normal working hours and </w:t>
      </w:r>
      <w:proofErr w:type="gramStart"/>
      <w:r w:rsidRPr="004C05A0">
        <w:rPr>
          <w:rFonts w:eastAsia="Arial"/>
        </w:rPr>
        <w:t>in excess of</w:t>
      </w:r>
      <w:proofErr w:type="gramEnd"/>
      <w:r w:rsidRPr="004C05A0">
        <w:rPr>
          <w:rFonts w:eastAsia="Arial"/>
        </w:rPr>
        <w:t xml:space="preserve"> the time normally spent travelling from the </w:t>
      </w:r>
      <w:r>
        <w:rPr>
          <w:rFonts w:eastAsia="Arial"/>
        </w:rPr>
        <w:t>base location</w:t>
      </w:r>
      <w:r w:rsidRPr="004C05A0">
        <w:rPr>
          <w:rFonts w:eastAsia="Arial"/>
        </w:rPr>
        <w:t xml:space="preserve"> to the usual place of work and return.</w:t>
      </w:r>
    </w:p>
    <w:p w14:paraId="2FC4B411" w14:textId="646C4DF3" w:rsidR="001C3FC8" w:rsidRPr="004C05A0" w:rsidRDefault="00105F80" w:rsidP="001C3FC8">
      <w:pPr>
        <w:spacing w:after="0" w:line="276" w:lineRule="auto"/>
        <w:ind w:left="425" w:right="119" w:hanging="425"/>
        <w:jc w:val="both"/>
        <w:rPr>
          <w:rFonts w:ascii="Arial" w:eastAsia="Arial" w:hAnsi="Arial" w:cs="Arial"/>
          <w:sz w:val="18"/>
          <w:szCs w:val="18"/>
        </w:rPr>
      </w:pPr>
      <w:r>
        <w:rPr>
          <w:rFonts w:ascii="Arial" w:eastAsia="Arial" w:hAnsi="Arial" w:cs="Arial"/>
          <w:sz w:val="18"/>
          <w:szCs w:val="18"/>
        </w:rPr>
        <w:t>For</w:t>
      </w:r>
      <w:r w:rsidR="001C3FC8" w:rsidRPr="004C05A0">
        <w:rPr>
          <w:rFonts w:ascii="Arial" w:eastAsia="Arial" w:hAnsi="Arial" w:cs="Arial"/>
          <w:sz w:val="18"/>
          <w:szCs w:val="18"/>
        </w:rPr>
        <w:t xml:space="preserve"> any period of excess travelling time incurred, the employee may be:</w:t>
      </w:r>
    </w:p>
    <w:p w14:paraId="283CB6FC" w14:textId="11518723" w:rsidR="001C3FC8" w:rsidRPr="00105F80" w:rsidRDefault="00105F80" w:rsidP="00105F80">
      <w:pPr>
        <w:pStyle w:val="ESBodyText"/>
        <w:numPr>
          <w:ilvl w:val="0"/>
          <w:numId w:val="25"/>
        </w:numPr>
        <w:spacing w:after="0" w:line="276" w:lineRule="auto"/>
        <w:jc w:val="both"/>
        <w:rPr>
          <w:color w:val="000000" w:themeColor="text1"/>
        </w:rPr>
      </w:pPr>
      <w:r>
        <w:rPr>
          <w:color w:val="000000" w:themeColor="text1"/>
        </w:rPr>
        <w:t>g</w:t>
      </w:r>
      <w:r w:rsidR="001C3FC8" w:rsidRPr="00105F80">
        <w:rPr>
          <w:color w:val="000000" w:themeColor="text1"/>
        </w:rPr>
        <w:t>ranted time off during normal hours of duty</w:t>
      </w:r>
      <w:r>
        <w:rPr>
          <w:color w:val="000000" w:themeColor="text1"/>
        </w:rPr>
        <w:t>,</w:t>
      </w:r>
      <w:r w:rsidR="001C3FC8" w:rsidRPr="00105F80">
        <w:rPr>
          <w:color w:val="000000" w:themeColor="text1"/>
        </w:rPr>
        <w:t xml:space="preserve"> or </w:t>
      </w:r>
    </w:p>
    <w:p w14:paraId="3C44ADF9" w14:textId="1DBD0C44" w:rsidR="001C3FC8" w:rsidRPr="00105F80" w:rsidRDefault="00105F80" w:rsidP="00105F80">
      <w:pPr>
        <w:pStyle w:val="ESBodyText"/>
        <w:numPr>
          <w:ilvl w:val="0"/>
          <w:numId w:val="25"/>
        </w:numPr>
        <w:spacing w:after="0" w:line="276" w:lineRule="auto"/>
        <w:jc w:val="both"/>
        <w:rPr>
          <w:color w:val="000000" w:themeColor="text1"/>
        </w:rPr>
      </w:pPr>
      <w:r>
        <w:rPr>
          <w:color w:val="000000" w:themeColor="text1"/>
        </w:rPr>
        <w:t>r</w:t>
      </w:r>
      <w:r w:rsidR="001C3FC8" w:rsidRPr="00105F80">
        <w:rPr>
          <w:color w:val="000000" w:themeColor="text1"/>
        </w:rPr>
        <w:t>eimbursed at the ordinary rate of pay (calculated to the nearest quarter hour)</w:t>
      </w:r>
    </w:p>
    <w:p w14:paraId="31D30DCA" w14:textId="788C603F" w:rsidR="001C3FC8" w:rsidRPr="007F65F1" w:rsidRDefault="00105F80" w:rsidP="00105F80">
      <w:pPr>
        <w:pStyle w:val="ESBodyText"/>
        <w:numPr>
          <w:ilvl w:val="0"/>
          <w:numId w:val="25"/>
        </w:numPr>
        <w:spacing w:after="0" w:line="276" w:lineRule="auto"/>
        <w:jc w:val="both"/>
        <w:rPr>
          <w:rFonts w:eastAsia="Arial"/>
          <w:sz w:val="16"/>
          <w:szCs w:val="16"/>
        </w:rPr>
      </w:pPr>
      <w:r>
        <w:rPr>
          <w:color w:val="000000" w:themeColor="text1"/>
        </w:rPr>
        <w:t>r</w:t>
      </w:r>
      <w:r w:rsidR="001C3FC8" w:rsidRPr="00105F80">
        <w:rPr>
          <w:color w:val="000000" w:themeColor="text1"/>
        </w:rPr>
        <w:t>eimbursement will only be granted where excess travel time is at least 30 minutes</w:t>
      </w:r>
      <w:r w:rsidR="001C3FC8" w:rsidRPr="004C05A0">
        <w:rPr>
          <w:rFonts w:eastAsia="Arial"/>
        </w:rPr>
        <w:t xml:space="preserve"> per day</w:t>
      </w:r>
      <w:r w:rsidR="001C3FC8" w:rsidRPr="007F65F1">
        <w:rPr>
          <w:rFonts w:eastAsia="Arial"/>
          <w:sz w:val="16"/>
          <w:szCs w:val="16"/>
        </w:rPr>
        <w:t>.</w:t>
      </w:r>
    </w:p>
    <w:p w14:paraId="61A1F558" w14:textId="37D21A48" w:rsidR="69CA6967" w:rsidRDefault="69CA6967" w:rsidP="69CA6967">
      <w:pPr>
        <w:pStyle w:val="ESBodyText"/>
        <w:spacing w:line="276" w:lineRule="auto"/>
        <w:jc w:val="both"/>
        <w:rPr>
          <w:lang w:val="en" w:eastAsia="en-AU"/>
        </w:rPr>
      </w:pPr>
    </w:p>
    <w:p w14:paraId="34E4B25E" w14:textId="77777777" w:rsidR="00085DAE" w:rsidRPr="006C4A98" w:rsidRDefault="00085DAE" w:rsidP="00085DAE">
      <w:pPr>
        <w:pStyle w:val="NormalWeb"/>
        <w:jc w:val="both"/>
        <w:rPr>
          <w:rFonts w:ascii="Arial" w:hAnsi="Arial" w:cs="Arial"/>
          <w:sz w:val="18"/>
          <w:szCs w:val="18"/>
        </w:rPr>
      </w:pPr>
      <w:r w:rsidRPr="006C4A98">
        <w:rPr>
          <w:rStyle w:val="Strong"/>
          <w:rFonts w:ascii="Arial" w:hAnsi="Arial" w:cs="Arial"/>
          <w:sz w:val="18"/>
          <w:szCs w:val="18"/>
        </w:rPr>
        <w:t xml:space="preserve">Weather </w:t>
      </w:r>
      <w:r>
        <w:rPr>
          <w:rStyle w:val="Strong"/>
          <w:rFonts w:ascii="Arial" w:hAnsi="Arial" w:cs="Arial"/>
          <w:sz w:val="18"/>
          <w:szCs w:val="18"/>
        </w:rPr>
        <w:t>e</w:t>
      </w:r>
      <w:r w:rsidRPr="006C4A98">
        <w:rPr>
          <w:rStyle w:val="Strong"/>
          <w:rFonts w:ascii="Arial" w:hAnsi="Arial" w:cs="Arial"/>
          <w:sz w:val="18"/>
          <w:szCs w:val="18"/>
        </w:rPr>
        <w:t xml:space="preserve">vent </w:t>
      </w:r>
      <w:r>
        <w:rPr>
          <w:rStyle w:val="Strong"/>
          <w:rFonts w:ascii="Arial" w:hAnsi="Arial" w:cs="Arial"/>
          <w:sz w:val="18"/>
          <w:szCs w:val="18"/>
        </w:rPr>
        <w:t>l</w:t>
      </w:r>
      <w:r w:rsidRPr="006C4A98">
        <w:rPr>
          <w:rStyle w:val="Strong"/>
          <w:rFonts w:ascii="Arial" w:hAnsi="Arial" w:cs="Arial"/>
          <w:sz w:val="18"/>
          <w:szCs w:val="18"/>
        </w:rPr>
        <w:t>eave</w:t>
      </w:r>
      <w:r>
        <w:rPr>
          <w:rFonts w:ascii="Arial" w:hAnsi="Arial" w:cs="Arial"/>
          <w:sz w:val="18"/>
          <w:szCs w:val="18"/>
        </w:rPr>
        <w:t xml:space="preserve">: </w:t>
      </w:r>
      <w:r w:rsidRPr="006C4A98">
        <w:rPr>
          <w:rFonts w:ascii="Arial" w:hAnsi="Arial" w:cs="Arial"/>
          <w:sz w:val="18"/>
          <w:szCs w:val="18"/>
        </w:rPr>
        <w:t xml:space="preserve">In the event of unexpected weather conditions impacting an employee's ability to </w:t>
      </w:r>
      <w:r>
        <w:rPr>
          <w:rFonts w:ascii="Arial" w:hAnsi="Arial" w:cs="Arial"/>
          <w:sz w:val="18"/>
          <w:szCs w:val="18"/>
        </w:rPr>
        <w:t xml:space="preserve">travel to and from their specified </w:t>
      </w:r>
      <w:r w:rsidRPr="006C4A98">
        <w:rPr>
          <w:rFonts w:ascii="Arial" w:hAnsi="Arial" w:cs="Arial"/>
          <w:sz w:val="18"/>
          <w:szCs w:val="18"/>
        </w:rPr>
        <w:t>work location, the VCAA may provide special leave and allowances for up to 5 days. This will be in accordance with the employee's employment contract.</w:t>
      </w:r>
    </w:p>
    <w:p w14:paraId="591E574C" w14:textId="77777777" w:rsidR="001C3FC8" w:rsidRPr="006357DC" w:rsidRDefault="001C3FC8" w:rsidP="006357DC">
      <w:pPr>
        <w:pStyle w:val="VCAAHeading2"/>
        <w:numPr>
          <w:ilvl w:val="0"/>
          <w:numId w:val="27"/>
        </w:numPr>
        <w:spacing w:line="276" w:lineRule="auto"/>
        <w:jc w:val="both"/>
        <w:rPr>
          <w:sz w:val="36"/>
          <w:szCs w:val="24"/>
        </w:rPr>
      </w:pPr>
      <w:bookmarkStart w:id="60" w:name="_Toc168566684"/>
      <w:bookmarkStart w:id="61" w:name="_Toc168566725"/>
      <w:bookmarkStart w:id="62" w:name="_Toc168566741"/>
      <w:bookmarkStart w:id="63" w:name="_Toc169271694"/>
      <w:bookmarkStart w:id="64" w:name="_Toc207880848"/>
      <w:bookmarkEnd w:id="47"/>
      <w:r w:rsidRPr="006357DC">
        <w:rPr>
          <w:sz w:val="36"/>
          <w:szCs w:val="24"/>
        </w:rPr>
        <w:t>Transport</w:t>
      </w:r>
      <w:bookmarkEnd w:id="60"/>
      <w:bookmarkEnd w:id="61"/>
      <w:bookmarkEnd w:id="62"/>
      <w:bookmarkEnd w:id="63"/>
      <w:bookmarkEnd w:id="64"/>
      <w:r w:rsidRPr="006357DC">
        <w:rPr>
          <w:sz w:val="36"/>
          <w:szCs w:val="24"/>
        </w:rPr>
        <w:t xml:space="preserve"> </w:t>
      </w:r>
    </w:p>
    <w:p w14:paraId="2A308245" w14:textId="3B375435" w:rsidR="69CA6967" w:rsidRPr="00810E9F" w:rsidRDefault="001C3FC8" w:rsidP="00306C5F">
      <w:pPr>
        <w:spacing w:before="100" w:beforeAutospacing="1" w:after="100" w:afterAutospacing="1" w:line="240" w:lineRule="auto"/>
        <w:jc w:val="both"/>
        <w:rPr>
          <w:rFonts w:ascii="Arial" w:eastAsia="Times New Roman" w:hAnsi="Arial" w:cs="Arial"/>
          <w:sz w:val="18"/>
          <w:szCs w:val="18"/>
          <w:lang w:eastAsia="en-AU"/>
        </w:rPr>
      </w:pPr>
      <w:r w:rsidRPr="00810E9F">
        <w:rPr>
          <w:rFonts w:ascii="Arial" w:eastAsia="Times New Roman" w:hAnsi="Arial" w:cs="Arial"/>
          <w:sz w:val="18"/>
          <w:szCs w:val="18"/>
          <w:lang w:eastAsia="en-AU"/>
        </w:rPr>
        <w:t xml:space="preserve">Travel notification: Employees will be notified of travel requirements by their manager, which may also be outlined in their </w:t>
      </w:r>
      <w:r w:rsidR="00105F80" w:rsidRPr="00810E9F">
        <w:rPr>
          <w:rFonts w:ascii="Arial" w:eastAsia="Times New Roman" w:hAnsi="Arial" w:cs="Arial"/>
          <w:sz w:val="18"/>
          <w:szCs w:val="18"/>
          <w:lang w:eastAsia="en-AU"/>
        </w:rPr>
        <w:t>l</w:t>
      </w:r>
      <w:r w:rsidRPr="00810E9F">
        <w:rPr>
          <w:rFonts w:ascii="Arial" w:eastAsia="Times New Roman" w:hAnsi="Arial" w:cs="Arial"/>
          <w:sz w:val="18"/>
          <w:szCs w:val="18"/>
          <w:lang w:eastAsia="en-AU"/>
        </w:rPr>
        <w:t xml:space="preserve">etter of </w:t>
      </w:r>
      <w:r w:rsidR="00105F80" w:rsidRPr="00810E9F">
        <w:rPr>
          <w:rFonts w:ascii="Arial" w:eastAsia="Times New Roman" w:hAnsi="Arial" w:cs="Arial"/>
          <w:sz w:val="18"/>
          <w:szCs w:val="18"/>
          <w:lang w:eastAsia="en-AU"/>
        </w:rPr>
        <w:t>o</w:t>
      </w:r>
      <w:r w:rsidRPr="00810E9F">
        <w:rPr>
          <w:rFonts w:ascii="Arial" w:eastAsia="Times New Roman" w:hAnsi="Arial" w:cs="Arial"/>
          <w:sz w:val="18"/>
          <w:szCs w:val="18"/>
          <w:lang w:eastAsia="en-AU"/>
        </w:rPr>
        <w:t>ffer.</w:t>
      </w:r>
    </w:p>
    <w:p w14:paraId="00ED3B62" w14:textId="54A63AB6" w:rsidR="69CA6967" w:rsidRPr="00810E9F" w:rsidRDefault="001C3FC8" w:rsidP="00306C5F">
      <w:pPr>
        <w:spacing w:before="100" w:beforeAutospacing="1" w:after="100" w:afterAutospacing="1" w:line="240" w:lineRule="auto"/>
        <w:jc w:val="both"/>
        <w:rPr>
          <w:rFonts w:ascii="Arial" w:eastAsia="Times New Roman" w:hAnsi="Arial" w:cs="Arial"/>
          <w:sz w:val="18"/>
          <w:szCs w:val="18"/>
          <w:lang w:eastAsia="en-AU"/>
        </w:rPr>
      </w:pPr>
      <w:r w:rsidRPr="00810E9F">
        <w:rPr>
          <w:rFonts w:ascii="Arial" w:eastAsia="Times New Roman" w:hAnsi="Arial" w:cs="Arial"/>
          <w:sz w:val="18"/>
          <w:szCs w:val="18"/>
          <w:lang w:eastAsia="en-AU"/>
        </w:rPr>
        <w:t>Transportation modes: The VCAA may require employees to use specific transportation modes for their roles. Employees must comply with these requirements.</w:t>
      </w:r>
    </w:p>
    <w:p w14:paraId="5AB4537D" w14:textId="77777777" w:rsidR="001C3FC8" w:rsidRPr="00810E9F" w:rsidRDefault="001C3FC8" w:rsidP="001C3FC8">
      <w:pPr>
        <w:spacing w:before="100" w:beforeAutospacing="1" w:after="100" w:afterAutospacing="1" w:line="240" w:lineRule="auto"/>
        <w:jc w:val="both"/>
        <w:rPr>
          <w:rFonts w:ascii="Arial" w:eastAsia="Times New Roman" w:hAnsi="Arial" w:cs="Arial"/>
          <w:sz w:val="18"/>
          <w:szCs w:val="18"/>
          <w:lang w:eastAsia="en-AU"/>
        </w:rPr>
      </w:pPr>
      <w:r w:rsidRPr="00810E9F">
        <w:rPr>
          <w:rFonts w:ascii="Arial" w:eastAsia="Times New Roman" w:hAnsi="Arial" w:cs="Arial"/>
          <w:sz w:val="18"/>
          <w:szCs w:val="18"/>
          <w:lang w:eastAsia="en-AU"/>
        </w:rPr>
        <w:t xml:space="preserve">Responsibility for fines and infringements: Employees are personally responsible for fines or infringement notices resulting from their use of private motor vehicles or hire vehicles for VCAA work-related purposes. If fines occur while using a hire vehicle, VCAA Human Resources will notify the issuing authority with the driver's details within the specified timeframe. The handling of personal information related to such notices will comply with the </w:t>
      </w:r>
      <w:r w:rsidRPr="00810E9F">
        <w:rPr>
          <w:rFonts w:ascii="Arial" w:eastAsia="Times New Roman" w:hAnsi="Arial" w:cs="Arial"/>
          <w:i/>
          <w:iCs/>
          <w:sz w:val="18"/>
          <w:szCs w:val="18"/>
          <w:lang w:eastAsia="en-AU"/>
        </w:rPr>
        <w:t>Privacy and Data Protection Act 2014</w:t>
      </w:r>
      <w:r w:rsidRPr="00810E9F">
        <w:rPr>
          <w:rFonts w:ascii="Arial" w:eastAsia="Times New Roman" w:hAnsi="Arial" w:cs="Arial"/>
          <w:sz w:val="18"/>
          <w:szCs w:val="18"/>
          <w:lang w:eastAsia="en-AU"/>
        </w:rPr>
        <w:t>.</w:t>
      </w:r>
    </w:p>
    <w:p w14:paraId="52F3BF52" w14:textId="5E2A4E8B" w:rsidR="001C3FC8" w:rsidRDefault="001C3FC8" w:rsidP="006357DC">
      <w:pPr>
        <w:pStyle w:val="VCAAHeading5"/>
        <w:numPr>
          <w:ilvl w:val="1"/>
          <w:numId w:val="27"/>
        </w:numPr>
        <w:spacing w:line="276" w:lineRule="auto"/>
        <w:jc w:val="both"/>
      </w:pPr>
      <w:bookmarkStart w:id="65" w:name="_Toc168566685"/>
      <w:bookmarkStart w:id="66" w:name="_Toc168566726"/>
      <w:bookmarkStart w:id="67" w:name="_Toc169271695"/>
      <w:bookmarkStart w:id="68" w:name="_Toc207880849"/>
      <w:bookmarkStart w:id="69" w:name="_Hlk168566007"/>
      <w:r>
        <w:t>Private motor vehicle</w:t>
      </w:r>
      <w:bookmarkEnd w:id="65"/>
      <w:bookmarkEnd w:id="66"/>
      <w:bookmarkEnd w:id="67"/>
      <w:bookmarkEnd w:id="68"/>
      <w:r>
        <w:t xml:space="preserve"> </w:t>
      </w:r>
    </w:p>
    <w:bookmarkEnd w:id="69"/>
    <w:p w14:paraId="6BFF8F9E" w14:textId="77777777" w:rsidR="001C3FC8" w:rsidRPr="00694A1B" w:rsidRDefault="001C3FC8" w:rsidP="001C3FC8">
      <w:pPr>
        <w:pStyle w:val="ESBodyText"/>
        <w:spacing w:line="276" w:lineRule="auto"/>
        <w:jc w:val="both"/>
        <w:rPr>
          <w:b/>
          <w:bCs/>
          <w:lang w:eastAsia="en-AU"/>
        </w:rPr>
      </w:pPr>
      <w:r w:rsidRPr="00694A1B">
        <w:rPr>
          <w:b/>
          <w:bCs/>
          <w:lang w:eastAsia="en-AU"/>
        </w:rPr>
        <w:t>Allowances</w:t>
      </w:r>
    </w:p>
    <w:p w14:paraId="0FCD6572" w14:textId="0A884AD2" w:rsidR="00AE3DA0" w:rsidRDefault="00AE3DA0" w:rsidP="00AE3DA0">
      <w:pPr>
        <w:pStyle w:val="pf0"/>
        <w:rPr>
          <w:rStyle w:val="cf01"/>
          <w:rFonts w:ascii="Arial" w:hAnsi="Arial" w:cs="Arial"/>
        </w:rPr>
      </w:pPr>
      <w:r w:rsidRPr="00AE3DA0">
        <w:rPr>
          <w:rStyle w:val="cf01"/>
          <w:rFonts w:ascii="Arial" w:hAnsi="Arial" w:cs="Arial"/>
        </w:rPr>
        <w:t>An employee who is required to travel in the course of their employment and approved to use their private motor vehicle will be reimbursed for costs per kilometre incurred that have been authorised by the VCAA.</w:t>
      </w:r>
    </w:p>
    <w:p w14:paraId="754DAD80" w14:textId="77777777" w:rsidR="002A45B0" w:rsidRPr="00AE3DA0" w:rsidRDefault="002A45B0" w:rsidP="00AE3DA0">
      <w:pPr>
        <w:pStyle w:val="pf0"/>
        <w:rPr>
          <w:rFonts w:ascii="Arial" w:hAnsi="Arial" w:cs="Arial"/>
          <w:sz w:val="20"/>
          <w:szCs w:val="20"/>
        </w:rPr>
      </w:pPr>
    </w:p>
    <w:p w14:paraId="0FFAC12B" w14:textId="77777777" w:rsidR="001C3FC8" w:rsidRPr="00694A1B" w:rsidRDefault="001C3FC8" w:rsidP="001C3FC8">
      <w:pPr>
        <w:pStyle w:val="ESBodyText"/>
        <w:spacing w:line="276" w:lineRule="auto"/>
        <w:jc w:val="both"/>
        <w:rPr>
          <w:b/>
          <w:bCs/>
          <w:lang w:eastAsia="en-AU"/>
        </w:rPr>
      </w:pPr>
      <w:r w:rsidRPr="00694A1B">
        <w:rPr>
          <w:b/>
          <w:bCs/>
          <w:lang w:eastAsia="en-AU"/>
        </w:rPr>
        <w:lastRenderedPageBreak/>
        <w:t xml:space="preserve">Reimbursement for </w:t>
      </w:r>
      <w:r>
        <w:rPr>
          <w:b/>
          <w:bCs/>
          <w:lang w:eastAsia="en-AU"/>
        </w:rPr>
        <w:t>e</w:t>
      </w:r>
      <w:r w:rsidRPr="00694A1B">
        <w:rPr>
          <w:b/>
          <w:bCs/>
          <w:lang w:eastAsia="en-AU"/>
        </w:rPr>
        <w:t>xpenses</w:t>
      </w:r>
    </w:p>
    <w:p w14:paraId="21D13D14" w14:textId="332FB1F7" w:rsidR="001C3FC8" w:rsidRPr="003446B1" w:rsidRDefault="001C3FC8" w:rsidP="001C3FC8">
      <w:pPr>
        <w:pStyle w:val="ESBodyText"/>
        <w:spacing w:line="276" w:lineRule="auto"/>
        <w:jc w:val="both"/>
        <w:rPr>
          <w:lang w:eastAsia="en-AU"/>
        </w:rPr>
      </w:pPr>
      <w:r w:rsidRPr="69CA6967">
        <w:rPr>
          <w:lang w:eastAsia="en-AU"/>
        </w:rPr>
        <w:t xml:space="preserve">Following the use of a private motor vehicle, employees must submit a declaration stating the date, the purpose of the trip, the number of </w:t>
      </w:r>
      <w:r w:rsidR="76317CE6" w:rsidRPr="69CA6967">
        <w:rPr>
          <w:lang w:eastAsia="en-AU"/>
        </w:rPr>
        <w:t>kilometers</w:t>
      </w:r>
      <w:r w:rsidRPr="69CA6967">
        <w:rPr>
          <w:lang w:eastAsia="en-AU"/>
        </w:rPr>
        <w:t xml:space="preserve"> travelled, and the type of vehicle used</w:t>
      </w:r>
      <w:r w:rsidR="00810E9F">
        <w:rPr>
          <w:lang w:eastAsia="en-AU"/>
        </w:rPr>
        <w:t xml:space="preserve"> via the Travel Reimbursement Claim form for the relevant financial year. </w:t>
      </w:r>
    </w:p>
    <w:p w14:paraId="7320F36A" w14:textId="78BF5253" w:rsidR="001C3FC8" w:rsidRDefault="001C3FC8" w:rsidP="001C3FC8">
      <w:pPr>
        <w:pStyle w:val="ESBodyText"/>
        <w:spacing w:line="276" w:lineRule="auto"/>
        <w:jc w:val="both"/>
        <w:rPr>
          <w:lang w:eastAsia="en-AU"/>
        </w:rPr>
      </w:pPr>
      <w:r w:rsidRPr="00EC307A">
        <w:rPr>
          <w:lang w:eastAsia="en-AU"/>
        </w:rPr>
        <w:t xml:space="preserve">Employees are not </w:t>
      </w:r>
      <w:r w:rsidR="006C6954">
        <w:rPr>
          <w:lang w:eastAsia="en-AU"/>
        </w:rPr>
        <w:t>permitted</w:t>
      </w:r>
      <w:r w:rsidR="006C6954" w:rsidRPr="00EC307A">
        <w:rPr>
          <w:lang w:eastAsia="en-AU"/>
        </w:rPr>
        <w:t xml:space="preserve"> </w:t>
      </w:r>
      <w:r w:rsidRPr="00EC307A">
        <w:rPr>
          <w:lang w:eastAsia="en-AU"/>
        </w:rPr>
        <w:t>to make any other claim relating to motor vehicle expenses other than the claim for mileage. The ATO determines the rates, which considers all costs including wear and tear, fuel, repairs, and motor vehicle insurance expenses.</w:t>
      </w:r>
    </w:p>
    <w:p w14:paraId="522730D4" w14:textId="5EC636AE" w:rsidR="001C3FC8" w:rsidRDefault="001C3FC8" w:rsidP="001C3FC8">
      <w:pPr>
        <w:pStyle w:val="ESBodyText"/>
        <w:spacing w:line="276" w:lineRule="auto"/>
        <w:jc w:val="both"/>
      </w:pPr>
      <w:bookmarkStart w:id="70" w:name="_Toc144911894"/>
      <w:r w:rsidRPr="00694A1B">
        <w:t xml:space="preserve">Parking </w:t>
      </w:r>
      <w:r w:rsidR="006C6954">
        <w:t>c</w:t>
      </w:r>
      <w:r w:rsidRPr="00694A1B">
        <w:t>osts: Claims for parking costs are permitted and will be reimbursed, provided proof of a suitable receipt.</w:t>
      </w:r>
      <w:bookmarkEnd w:id="70"/>
    </w:p>
    <w:p w14:paraId="44891081" w14:textId="77777777" w:rsidR="001C3FC8" w:rsidRDefault="001C3FC8" w:rsidP="006357DC">
      <w:pPr>
        <w:pStyle w:val="VCAAHeading5"/>
        <w:numPr>
          <w:ilvl w:val="1"/>
          <w:numId w:val="27"/>
        </w:numPr>
        <w:spacing w:line="276" w:lineRule="auto"/>
        <w:jc w:val="both"/>
      </w:pPr>
      <w:bookmarkStart w:id="71" w:name="_Toc144911891"/>
      <w:bookmarkStart w:id="72" w:name="_Toc168566686"/>
      <w:bookmarkStart w:id="73" w:name="_Toc168566727"/>
      <w:bookmarkStart w:id="74" w:name="_Toc169271696"/>
      <w:bookmarkStart w:id="75" w:name="_Toc207880850"/>
      <w:r w:rsidRPr="001C77B1">
        <w:t>H</w:t>
      </w:r>
      <w:r>
        <w:t xml:space="preserve">ire </w:t>
      </w:r>
      <w:bookmarkEnd w:id="71"/>
      <w:proofErr w:type="gramStart"/>
      <w:r>
        <w:t>vehicle</w:t>
      </w:r>
      <w:bookmarkEnd w:id="72"/>
      <w:bookmarkEnd w:id="73"/>
      <w:bookmarkEnd w:id="74"/>
      <w:r>
        <w:t>s</w:t>
      </w:r>
      <w:bookmarkEnd w:id="75"/>
      <w:proofErr w:type="gramEnd"/>
    </w:p>
    <w:p w14:paraId="594AF662" w14:textId="77777777" w:rsidR="001C3FC8" w:rsidRPr="006920C2" w:rsidRDefault="001C3FC8" w:rsidP="001C3FC8">
      <w:pPr>
        <w:pStyle w:val="ESBodyText"/>
        <w:spacing w:line="276" w:lineRule="auto"/>
        <w:jc w:val="both"/>
      </w:pPr>
      <w:r w:rsidRPr="0006101A">
        <w:rPr>
          <w:bCs/>
        </w:rPr>
        <w:t>VCAA employees</w:t>
      </w:r>
      <w:r w:rsidRPr="00C86ED1">
        <w:t xml:space="preserve"> are not permitted to book hire </w:t>
      </w:r>
      <w:r>
        <w:t xml:space="preserve">vehicles. </w:t>
      </w:r>
      <w:r w:rsidRPr="00C86ED1">
        <w:t xml:space="preserve">Therefore, where a hire </w:t>
      </w:r>
      <w:r>
        <w:t>vehicle</w:t>
      </w:r>
      <w:r w:rsidRPr="00C86ED1">
        <w:t xml:space="preserve"> is procured without approval or permission by the VCAA</w:t>
      </w:r>
      <w:r>
        <w:t>,</w:t>
      </w:r>
      <w:r w:rsidRPr="00C86ED1">
        <w:t xml:space="preserve"> the</w:t>
      </w:r>
      <w:r>
        <w:t xml:space="preserve"> employee</w:t>
      </w:r>
      <w:r w:rsidRPr="00C86ED1">
        <w:t xml:space="preserve"> will be deemed responsible for all costs incurred.</w:t>
      </w:r>
      <w:r w:rsidRPr="00334D22">
        <w:t xml:space="preserve"> </w:t>
      </w:r>
    </w:p>
    <w:p w14:paraId="4FD3E444" w14:textId="62628863" w:rsidR="00AE3DA0" w:rsidRPr="00B36CB4" w:rsidRDefault="00AE3DA0" w:rsidP="00AE3DA0">
      <w:pPr>
        <w:pStyle w:val="ESBodyText"/>
        <w:spacing w:line="276" w:lineRule="auto"/>
        <w:jc w:val="both"/>
        <w:rPr>
          <w:lang w:val="en-AU" w:eastAsia="en-AU"/>
        </w:rPr>
      </w:pPr>
      <w:r w:rsidRPr="00B36CB4">
        <w:rPr>
          <w:lang w:val="en-AU" w:eastAsia="en-AU"/>
        </w:rPr>
        <w:t xml:space="preserve">VCAA Human Resources is responsible for arranging </w:t>
      </w:r>
      <w:r w:rsidR="00810E9F">
        <w:rPr>
          <w:lang w:val="en-AU" w:eastAsia="en-AU"/>
        </w:rPr>
        <w:t xml:space="preserve">hire </w:t>
      </w:r>
      <w:proofErr w:type="spellStart"/>
      <w:r w:rsidR="00810E9F">
        <w:rPr>
          <w:lang w:val="en-AU" w:eastAsia="en-AU"/>
        </w:rPr>
        <w:t>vehicel</w:t>
      </w:r>
      <w:proofErr w:type="spellEnd"/>
      <w:r w:rsidRPr="00B36CB4">
        <w:rPr>
          <w:lang w:val="en-AU" w:eastAsia="en-AU"/>
        </w:rPr>
        <w:t xml:space="preserve"> bookings. </w:t>
      </w:r>
    </w:p>
    <w:p w14:paraId="2BDAFF6B" w14:textId="77777777" w:rsidR="001C3FC8" w:rsidRDefault="001C3FC8" w:rsidP="001C3FC8">
      <w:pPr>
        <w:pStyle w:val="ESBodyText"/>
        <w:spacing w:line="276" w:lineRule="auto"/>
        <w:jc w:val="both"/>
      </w:pPr>
      <w:r>
        <w:t>Booking: It is essential to</w:t>
      </w:r>
      <w:r w:rsidRPr="00FD5029">
        <w:t xml:space="preserve"> indicate pickup and drop off times on the</w:t>
      </w:r>
      <w:r>
        <w:t xml:space="preserve"> booking</w:t>
      </w:r>
      <w:r w:rsidRPr="00FD5029">
        <w:t xml:space="preserve"> request form</w:t>
      </w:r>
      <w:r>
        <w:t>.</w:t>
      </w:r>
    </w:p>
    <w:p w14:paraId="0B858258" w14:textId="5A4C09C8" w:rsidR="001C3FC8" w:rsidRDefault="001C3FC8" w:rsidP="001C3FC8">
      <w:pPr>
        <w:pStyle w:val="ESBodyText"/>
        <w:spacing w:line="276" w:lineRule="auto"/>
        <w:jc w:val="both"/>
      </w:pPr>
      <w:r>
        <w:t xml:space="preserve">Pickup and drop off: Employees must adhere to the hire vehicles companies’ rules for collection and drop </w:t>
      </w:r>
      <w:r w:rsidRPr="00FD5029">
        <w:t>off time</w:t>
      </w:r>
      <w:r>
        <w:t xml:space="preserve">s for all hours and the location of the key drop off boxes. </w:t>
      </w:r>
      <w:r w:rsidR="006C6954">
        <w:t>Employees must e</w:t>
      </w:r>
      <w:r>
        <w:t xml:space="preserve">nsure </w:t>
      </w:r>
      <w:r w:rsidR="006C6954">
        <w:t xml:space="preserve">they </w:t>
      </w:r>
      <w:r>
        <w:t>meet the nominated pickup and drop off times</w:t>
      </w:r>
      <w:r w:rsidRPr="007B7EC0">
        <w:t xml:space="preserve"> </w:t>
      </w:r>
      <w:r w:rsidRPr="00FD5029">
        <w:t>as additional costs may be incurred</w:t>
      </w:r>
      <w:r>
        <w:t xml:space="preserve"> unless</w:t>
      </w:r>
      <w:r w:rsidRPr="00FD5029">
        <w:t xml:space="preserve"> </w:t>
      </w:r>
      <w:r>
        <w:t xml:space="preserve">there is a </w:t>
      </w:r>
      <w:r w:rsidRPr="00FD5029">
        <w:t>rational explanation</w:t>
      </w:r>
      <w:r>
        <w:t xml:space="preserve"> provided by the employee</w:t>
      </w:r>
      <w:r w:rsidRPr="00FD5029">
        <w:t>.</w:t>
      </w:r>
    </w:p>
    <w:p w14:paraId="1BE60E9C" w14:textId="79173493" w:rsidR="001C3FC8" w:rsidRDefault="001C3FC8" w:rsidP="001C3FC8">
      <w:pPr>
        <w:pStyle w:val="ESBodyText"/>
        <w:spacing w:line="276" w:lineRule="auto"/>
        <w:jc w:val="both"/>
      </w:pPr>
      <w:r>
        <w:t>W</w:t>
      </w:r>
      <w:r w:rsidRPr="00F72871">
        <w:t xml:space="preserve">hen </w:t>
      </w:r>
      <w:r>
        <w:t>picking up a hire vehicle</w:t>
      </w:r>
      <w:r w:rsidRPr="00F72871">
        <w:t xml:space="preserve">, </w:t>
      </w:r>
      <w:r>
        <w:t xml:space="preserve">employees are required to </w:t>
      </w:r>
      <w:r w:rsidRPr="00F72871">
        <w:t xml:space="preserve">decline all </w:t>
      </w:r>
      <w:r>
        <w:t xml:space="preserve">other </w:t>
      </w:r>
      <w:r w:rsidRPr="00F72871">
        <w:t>offers (e.g.</w:t>
      </w:r>
      <w:r>
        <w:t xml:space="preserve"> </w:t>
      </w:r>
      <w:r w:rsidR="006C6954">
        <w:t>r</w:t>
      </w:r>
      <w:r w:rsidRPr="00F72871">
        <w:t xml:space="preserve">enter </w:t>
      </w:r>
      <w:r w:rsidR="006C6954">
        <w:t>p</w:t>
      </w:r>
      <w:r w:rsidRPr="00F72871">
        <w:t xml:space="preserve">rotection </w:t>
      </w:r>
      <w:r w:rsidR="006C6954">
        <w:t>p</w:t>
      </w:r>
      <w:r w:rsidRPr="00F72871">
        <w:t xml:space="preserve">ackage or/and </w:t>
      </w:r>
      <w:r w:rsidR="006C6954">
        <w:t>a</w:t>
      </w:r>
      <w:r w:rsidRPr="00F72871">
        <w:t xml:space="preserve">ccident </w:t>
      </w:r>
      <w:r w:rsidR="006C6954">
        <w:t>e</w:t>
      </w:r>
      <w:r w:rsidRPr="00F72871">
        <w:t xml:space="preserve">xcess </w:t>
      </w:r>
      <w:r w:rsidR="006C6954">
        <w:t>r</w:t>
      </w:r>
      <w:r w:rsidRPr="00F72871">
        <w:t>eduction package or similar)</w:t>
      </w:r>
      <w:r>
        <w:t>.</w:t>
      </w:r>
    </w:p>
    <w:p w14:paraId="63CB49B1" w14:textId="5796AEA4" w:rsidR="001C3FC8" w:rsidRPr="004C05A0" w:rsidRDefault="001C3FC8" w:rsidP="001C3FC8">
      <w:pPr>
        <w:pStyle w:val="ESBodyText"/>
        <w:spacing w:line="276" w:lineRule="auto"/>
        <w:jc w:val="both"/>
      </w:pPr>
      <w:r>
        <w:t xml:space="preserve">Tolls: Employees using a hire vehicle for travel on toll roads will be invoiced for the </w:t>
      </w:r>
      <w:r w:rsidR="6E0682BA">
        <w:t>toll costs incurred</w:t>
      </w:r>
      <w:r>
        <w:t>.</w:t>
      </w:r>
      <w:r w:rsidR="00810E9F">
        <w:t xml:space="preserve"> </w:t>
      </w:r>
      <w:r w:rsidR="00810E9F" w:rsidRPr="00694A1B">
        <w:t xml:space="preserve">Claims for </w:t>
      </w:r>
      <w:r w:rsidR="00810E9F">
        <w:t>tolls costs</w:t>
      </w:r>
      <w:r w:rsidR="00810E9F" w:rsidRPr="00694A1B">
        <w:t xml:space="preserve"> are permitted and will be reimbursed, provided proof of a suitable receipt.</w:t>
      </w:r>
    </w:p>
    <w:p w14:paraId="08D6EF09" w14:textId="474FA5BA" w:rsidR="001C3FC8" w:rsidRPr="00694A1B" w:rsidRDefault="001C3FC8" w:rsidP="001C3FC8">
      <w:pPr>
        <w:pStyle w:val="ESBodyText"/>
        <w:spacing w:line="276" w:lineRule="auto"/>
        <w:jc w:val="both"/>
        <w:rPr>
          <w:bCs/>
          <w:iCs/>
        </w:rPr>
      </w:pPr>
      <w:r>
        <w:t>Road incidents: Employees must</w:t>
      </w:r>
      <w:r w:rsidRPr="00FD5029">
        <w:t xml:space="preserve"> immediately notify </w:t>
      </w:r>
      <w:r>
        <w:t>their</w:t>
      </w:r>
      <w:r w:rsidRPr="00FD5029">
        <w:t xml:space="preserve"> </w:t>
      </w:r>
      <w:r>
        <w:t>manager or authorised delegate</w:t>
      </w:r>
      <w:r w:rsidRPr="00FD5029">
        <w:t xml:space="preserve"> and VCAA H</w:t>
      </w:r>
      <w:r>
        <w:t xml:space="preserve">uman </w:t>
      </w:r>
      <w:r w:rsidRPr="00FD5029">
        <w:t>R</w:t>
      </w:r>
      <w:r>
        <w:t>esources</w:t>
      </w:r>
      <w:r w:rsidRPr="00FD5029">
        <w:t xml:space="preserve"> </w:t>
      </w:r>
      <w:r>
        <w:t xml:space="preserve">in writing the </w:t>
      </w:r>
      <w:r w:rsidRPr="00F72871">
        <w:t>circumstances of the incident</w:t>
      </w:r>
      <w:r w:rsidRPr="00FD5029">
        <w:t xml:space="preserve"> that </w:t>
      </w:r>
      <w:r>
        <w:t>has</w:t>
      </w:r>
      <w:r w:rsidRPr="00FD5029">
        <w:t xml:space="preserve"> occurred with the </w:t>
      </w:r>
      <w:r>
        <w:t>h</w:t>
      </w:r>
      <w:r w:rsidRPr="00FD5029">
        <w:t xml:space="preserve">ire </w:t>
      </w:r>
      <w:r>
        <w:t>vehicle</w:t>
      </w:r>
      <w:r w:rsidRPr="00FD5029">
        <w:t xml:space="preserve">. </w:t>
      </w:r>
      <w:r>
        <w:t>Employees</w:t>
      </w:r>
      <w:r w:rsidRPr="00FD5029">
        <w:t xml:space="preserve"> will need to include a copy of the accident report supplied to the </w:t>
      </w:r>
      <w:r>
        <w:t>h</w:t>
      </w:r>
      <w:r w:rsidRPr="00FD5029">
        <w:t xml:space="preserve">ire </w:t>
      </w:r>
      <w:r>
        <w:t>vehicle</w:t>
      </w:r>
      <w:r w:rsidRPr="00FD5029">
        <w:t xml:space="preserve"> company detailing the accident</w:t>
      </w:r>
      <w:r w:rsidR="00A835C2">
        <w:t xml:space="preserve"> as well as any photos of the incident if possible.</w:t>
      </w:r>
    </w:p>
    <w:p w14:paraId="389CD6AE" w14:textId="77777777" w:rsidR="001C3FC8" w:rsidRPr="00694A1B" w:rsidRDefault="001C3FC8" w:rsidP="001C3FC8">
      <w:pPr>
        <w:pStyle w:val="ESBodyText"/>
        <w:spacing w:line="276" w:lineRule="auto"/>
        <w:jc w:val="both"/>
        <w:rPr>
          <w:b/>
          <w:bCs/>
        </w:rPr>
      </w:pPr>
      <w:r w:rsidRPr="00694A1B">
        <w:rPr>
          <w:b/>
          <w:bCs/>
        </w:rPr>
        <w:t>Allowance</w:t>
      </w:r>
      <w:r>
        <w:rPr>
          <w:b/>
          <w:bCs/>
        </w:rPr>
        <w:t>s</w:t>
      </w:r>
    </w:p>
    <w:p w14:paraId="73E4A3B4" w14:textId="77777777" w:rsidR="001C3FC8" w:rsidRDefault="001C3FC8" w:rsidP="001C3FC8">
      <w:pPr>
        <w:pStyle w:val="ESBodyText"/>
        <w:spacing w:line="276" w:lineRule="auto"/>
        <w:jc w:val="both"/>
      </w:pPr>
      <w:r w:rsidRPr="00FD5029">
        <w:t xml:space="preserve">Travelling to and from the hire </w:t>
      </w:r>
      <w:r>
        <w:t>vehicle</w:t>
      </w:r>
      <w:r w:rsidRPr="00FD5029">
        <w:t xml:space="preserve"> depot can be </w:t>
      </w:r>
      <w:r>
        <w:t xml:space="preserve">covered by an allowance </w:t>
      </w:r>
      <w:r w:rsidRPr="00FD5029">
        <w:t xml:space="preserve">for distances from the </w:t>
      </w:r>
      <w:r>
        <w:t xml:space="preserve">base location </w:t>
      </w:r>
      <w:r w:rsidRPr="00FD5029">
        <w:t xml:space="preserve">to the hire </w:t>
      </w:r>
      <w:r>
        <w:t>vehicle</w:t>
      </w:r>
      <w:r w:rsidRPr="00FD5029">
        <w:t xml:space="preserve"> depot and return </w:t>
      </w:r>
      <w:r>
        <w:t>(</w:t>
      </w:r>
      <w:r w:rsidRPr="00FD5029">
        <w:t>this also applies to the use of taxis and reimbursing travel by trains and buses to and from hire depots</w:t>
      </w:r>
      <w:r>
        <w:t>)</w:t>
      </w:r>
      <w:r w:rsidRPr="00FD5029">
        <w:t>.</w:t>
      </w:r>
    </w:p>
    <w:p w14:paraId="25693012" w14:textId="77777777" w:rsidR="001C3FC8" w:rsidRPr="00694A1B" w:rsidRDefault="001C3FC8" w:rsidP="001C3FC8">
      <w:pPr>
        <w:pStyle w:val="ESBodyText"/>
        <w:spacing w:line="276" w:lineRule="auto"/>
        <w:jc w:val="both"/>
        <w:rPr>
          <w:b/>
          <w:bCs/>
        </w:rPr>
      </w:pPr>
      <w:r w:rsidRPr="00694A1B">
        <w:rPr>
          <w:b/>
          <w:bCs/>
        </w:rPr>
        <w:t xml:space="preserve">Reimbursement for </w:t>
      </w:r>
      <w:r>
        <w:rPr>
          <w:b/>
          <w:bCs/>
        </w:rPr>
        <w:t>e</w:t>
      </w:r>
      <w:r w:rsidRPr="00694A1B">
        <w:rPr>
          <w:b/>
          <w:bCs/>
        </w:rPr>
        <w:t>xpenses</w:t>
      </w:r>
    </w:p>
    <w:p w14:paraId="4F65E9CC" w14:textId="77777777" w:rsidR="001C3FC8" w:rsidRDefault="001C3FC8" w:rsidP="001C3FC8">
      <w:pPr>
        <w:pStyle w:val="ESBodyText"/>
        <w:spacing w:line="276" w:lineRule="auto"/>
        <w:jc w:val="both"/>
      </w:pPr>
      <w:r w:rsidRPr="00FD5029">
        <w:t xml:space="preserve">Where petrol is purchased for a hire </w:t>
      </w:r>
      <w:r>
        <w:t>vehicle</w:t>
      </w:r>
      <w:r w:rsidRPr="00FD5029">
        <w:t xml:space="preserve">, proof of purchase (receipt) must be provided for full </w:t>
      </w:r>
      <w:r>
        <w:t>reimbursement.</w:t>
      </w:r>
      <w:bookmarkStart w:id="76" w:name="_Toc144911892"/>
    </w:p>
    <w:p w14:paraId="5D6485E8" w14:textId="5DAD8490" w:rsidR="00810E9F" w:rsidRDefault="00810E9F" w:rsidP="001C3FC8">
      <w:pPr>
        <w:pStyle w:val="ESBodyText"/>
        <w:spacing w:line="276" w:lineRule="auto"/>
        <w:jc w:val="both"/>
      </w:pPr>
      <w:r w:rsidRPr="00694A1B">
        <w:t xml:space="preserve">Claims for </w:t>
      </w:r>
      <w:r>
        <w:t>tolls costs</w:t>
      </w:r>
      <w:r w:rsidRPr="00694A1B">
        <w:t xml:space="preserve"> are </w:t>
      </w:r>
      <w:r>
        <w:t xml:space="preserve">also </w:t>
      </w:r>
      <w:r w:rsidRPr="00694A1B">
        <w:t>permitted and will be reimbursed, provided proof of a suitable receipt.</w:t>
      </w:r>
    </w:p>
    <w:p w14:paraId="13C706FC" w14:textId="77777777" w:rsidR="001C3FC8" w:rsidRDefault="001C3FC8" w:rsidP="006357DC">
      <w:pPr>
        <w:pStyle w:val="VCAAHeading5"/>
        <w:numPr>
          <w:ilvl w:val="1"/>
          <w:numId w:val="27"/>
        </w:numPr>
        <w:spacing w:line="276" w:lineRule="auto"/>
        <w:jc w:val="both"/>
      </w:pPr>
      <w:bookmarkStart w:id="77" w:name="_Toc168566687"/>
      <w:bookmarkStart w:id="78" w:name="_Toc168566728"/>
      <w:bookmarkStart w:id="79" w:name="_Toc169271697"/>
      <w:bookmarkStart w:id="80" w:name="_Toc207880851"/>
      <w:r w:rsidRPr="001C77B1">
        <w:t>P</w:t>
      </w:r>
      <w:r>
        <w:t>ublic transport</w:t>
      </w:r>
      <w:bookmarkEnd w:id="76"/>
      <w:bookmarkEnd w:id="77"/>
      <w:bookmarkEnd w:id="78"/>
      <w:bookmarkEnd w:id="79"/>
      <w:bookmarkEnd w:id="80"/>
    </w:p>
    <w:p w14:paraId="5563BD26" w14:textId="77777777" w:rsidR="001C3FC8" w:rsidRPr="00A06DB7" w:rsidRDefault="001C3FC8" w:rsidP="001C3FC8">
      <w:pPr>
        <w:pStyle w:val="ESBodyText"/>
        <w:spacing w:line="276" w:lineRule="auto"/>
        <w:jc w:val="both"/>
      </w:pPr>
      <w:r>
        <w:t>P</w:t>
      </w:r>
      <w:r w:rsidRPr="00A06DB7">
        <w:t>ublic transport</w:t>
      </w:r>
      <w:r>
        <w:t xml:space="preserve"> should be used</w:t>
      </w:r>
      <w:r w:rsidRPr="00A06DB7">
        <w:t>, unless</w:t>
      </w:r>
      <w:r>
        <w:t>;</w:t>
      </w:r>
      <w:r w:rsidRPr="00A06DB7">
        <w:t xml:space="preserve"> it is deemed impracticable, the travel occurs outside of standard business hours, or it is considered expeditious or more economical for an employee to travel by an alternative form of transport.</w:t>
      </w:r>
    </w:p>
    <w:p w14:paraId="6E5C3F35" w14:textId="2371FF3B" w:rsidR="001C3FC8" w:rsidRDefault="001C3FC8" w:rsidP="001C3FC8">
      <w:pPr>
        <w:pStyle w:val="ESBodyText"/>
        <w:spacing w:line="276" w:lineRule="auto"/>
        <w:jc w:val="both"/>
      </w:pPr>
      <w:r>
        <w:t xml:space="preserve">Travel </w:t>
      </w:r>
      <w:r w:rsidR="002476A3">
        <w:t>r</w:t>
      </w:r>
      <w:r>
        <w:t xml:space="preserve">ecords: </w:t>
      </w:r>
      <w:r w:rsidRPr="00A06DB7">
        <w:t xml:space="preserve">Employees should ensure they meet </w:t>
      </w:r>
      <w:r>
        <w:t xml:space="preserve">ATO </w:t>
      </w:r>
      <w:r w:rsidRPr="00A06DB7">
        <w:t xml:space="preserve">requirements in relation to keeping travel records such as ticketing information, receipts, and diary entries. </w:t>
      </w:r>
    </w:p>
    <w:p w14:paraId="63F1BD60" w14:textId="77777777" w:rsidR="001C3FC8" w:rsidRDefault="001C3FC8" w:rsidP="001C3FC8">
      <w:pPr>
        <w:pStyle w:val="ESBodyText"/>
        <w:spacing w:line="276" w:lineRule="auto"/>
        <w:jc w:val="both"/>
      </w:pPr>
      <w:r w:rsidRPr="00A06DB7">
        <w:t xml:space="preserve">Employees who fail to undertake arranged travel or undertake travel for a lesser period than the original travel period will repay any amount of the per diem more than their actual </w:t>
      </w:r>
      <w:r>
        <w:t xml:space="preserve">allowance </w:t>
      </w:r>
      <w:r w:rsidRPr="00A06DB7">
        <w:t>entitlement</w:t>
      </w:r>
      <w:r>
        <w:t>.</w:t>
      </w:r>
    </w:p>
    <w:p w14:paraId="4BFB0615" w14:textId="77777777" w:rsidR="001C3FC8" w:rsidRDefault="001C3FC8" w:rsidP="001C3FC8">
      <w:pPr>
        <w:pStyle w:val="ESBodyText"/>
        <w:spacing w:line="276" w:lineRule="auto"/>
        <w:jc w:val="both"/>
        <w:rPr>
          <w:b/>
          <w:bCs/>
        </w:rPr>
      </w:pPr>
      <w:r w:rsidRPr="00694A1B">
        <w:rPr>
          <w:b/>
          <w:bCs/>
        </w:rPr>
        <w:t xml:space="preserve">Reimbursement </w:t>
      </w:r>
      <w:r>
        <w:rPr>
          <w:b/>
          <w:bCs/>
        </w:rPr>
        <w:t>for</w:t>
      </w:r>
      <w:r w:rsidRPr="00694A1B">
        <w:rPr>
          <w:b/>
          <w:bCs/>
        </w:rPr>
        <w:t xml:space="preserve"> </w:t>
      </w:r>
      <w:r>
        <w:rPr>
          <w:b/>
          <w:bCs/>
        </w:rPr>
        <w:t>e</w:t>
      </w:r>
      <w:r w:rsidRPr="00694A1B">
        <w:rPr>
          <w:b/>
          <w:bCs/>
        </w:rPr>
        <w:t>xpenses</w:t>
      </w:r>
    </w:p>
    <w:p w14:paraId="78253748" w14:textId="67595146" w:rsidR="001C3FC8" w:rsidRDefault="001C3FC8" w:rsidP="001C3FC8">
      <w:pPr>
        <w:pStyle w:val="ESBodyText"/>
        <w:spacing w:line="276" w:lineRule="auto"/>
        <w:jc w:val="both"/>
      </w:pPr>
      <w:r w:rsidRPr="00C2383C">
        <w:t>Claims for all forms of public transport fares are permitted (</w:t>
      </w:r>
      <w:proofErr w:type="spellStart"/>
      <w:r w:rsidRPr="00C2383C">
        <w:t>eg.</w:t>
      </w:r>
      <w:proofErr w:type="spellEnd"/>
      <w:r w:rsidRPr="00C2383C">
        <w:t xml:space="preserve"> public transport </w:t>
      </w:r>
      <w:r w:rsidR="002476A3">
        <w:t>–</w:t>
      </w:r>
      <w:r w:rsidRPr="00C2383C">
        <w:t xml:space="preserve"> train, tram, bus, ferry) and will be reimbursed, provided proof of ticket </w:t>
      </w:r>
      <w:r>
        <w:t>(</w:t>
      </w:r>
      <w:r w:rsidRPr="00694A1B">
        <w:rPr>
          <w:iCs/>
        </w:rPr>
        <w:t>receipts)</w:t>
      </w:r>
      <w:r w:rsidRPr="00C2383C">
        <w:t xml:space="preserve"> is provided.</w:t>
      </w:r>
    </w:p>
    <w:p w14:paraId="46C6B553" w14:textId="688FD846" w:rsidR="001C3FC8" w:rsidRDefault="001C3FC8" w:rsidP="001C3FC8">
      <w:pPr>
        <w:pStyle w:val="ESBodyText"/>
        <w:spacing w:line="276" w:lineRule="auto"/>
        <w:jc w:val="both"/>
        <w:rPr>
          <w:bCs/>
          <w:iCs/>
        </w:rPr>
      </w:pPr>
      <w:r>
        <w:t xml:space="preserve">Myki </w:t>
      </w:r>
      <w:r w:rsidR="002476A3">
        <w:t>c</w:t>
      </w:r>
      <w:r>
        <w:t>ards: Reimbursement claims for use of a Myki card must include a</w:t>
      </w:r>
      <w:r w:rsidRPr="00C86ED1">
        <w:t xml:space="preserve"> copy of </w:t>
      </w:r>
      <w:r>
        <w:t>the employees’</w:t>
      </w:r>
      <w:r w:rsidRPr="00C86ED1">
        <w:t xml:space="preserve"> Myki account or other similar evidence or else the request will be denied.</w:t>
      </w:r>
      <w:r>
        <w:t xml:space="preserve"> It is important to note that </w:t>
      </w:r>
      <w:r w:rsidRPr="00C2383C">
        <w:rPr>
          <w:bCs/>
          <w:iCs/>
        </w:rPr>
        <w:t>top up receipts for Myki cards are not acceptable as they are not actual proof of travel and will not be reimbursed.</w:t>
      </w:r>
    </w:p>
    <w:p w14:paraId="70288ACA" w14:textId="77777777" w:rsidR="002A45B0" w:rsidRDefault="002A45B0" w:rsidP="001C3FC8">
      <w:pPr>
        <w:pStyle w:val="ESBodyText"/>
        <w:spacing w:line="276" w:lineRule="auto"/>
        <w:jc w:val="both"/>
        <w:rPr>
          <w:bCs/>
          <w:iCs/>
        </w:rPr>
      </w:pPr>
    </w:p>
    <w:p w14:paraId="502707D8" w14:textId="77777777" w:rsidR="001C3FC8" w:rsidRDefault="001C3FC8" w:rsidP="006357DC">
      <w:pPr>
        <w:pStyle w:val="VCAAHeading5"/>
        <w:numPr>
          <w:ilvl w:val="1"/>
          <w:numId w:val="27"/>
        </w:numPr>
        <w:spacing w:line="276" w:lineRule="auto"/>
        <w:jc w:val="both"/>
      </w:pPr>
      <w:bookmarkStart w:id="81" w:name="_Toc144911895"/>
      <w:bookmarkStart w:id="82" w:name="_Toc168566688"/>
      <w:bookmarkStart w:id="83" w:name="_Toc168566729"/>
      <w:bookmarkStart w:id="84" w:name="_Toc169271698"/>
      <w:bookmarkStart w:id="85" w:name="_Toc207880852"/>
      <w:r w:rsidRPr="001C77B1">
        <w:lastRenderedPageBreak/>
        <w:t>U</w:t>
      </w:r>
      <w:r>
        <w:t xml:space="preserve">se of taxis </w:t>
      </w:r>
      <w:r w:rsidRPr="001C77B1">
        <w:t xml:space="preserve">and </w:t>
      </w:r>
      <w:r>
        <w:t>ride</w:t>
      </w:r>
      <w:r w:rsidRPr="001C77B1">
        <w:t xml:space="preserve"> </w:t>
      </w:r>
      <w:bookmarkEnd w:id="81"/>
      <w:r>
        <w:t>sharing</w:t>
      </w:r>
      <w:bookmarkEnd w:id="82"/>
      <w:bookmarkEnd w:id="83"/>
      <w:bookmarkEnd w:id="84"/>
      <w:bookmarkEnd w:id="85"/>
    </w:p>
    <w:p w14:paraId="0464C962" w14:textId="02FC10D3" w:rsidR="001C3FC8" w:rsidRDefault="001C3FC8" w:rsidP="001C3FC8">
      <w:pPr>
        <w:pStyle w:val="ESBodyText"/>
        <w:spacing w:line="276" w:lineRule="auto"/>
        <w:jc w:val="both"/>
      </w:pPr>
      <w:r>
        <w:t>The use of taxi services is acceptable in the following circumstances. However, prior to using</w:t>
      </w:r>
      <w:r w:rsidRPr="00F82786">
        <w:t xml:space="preserve"> </w:t>
      </w:r>
      <w:r>
        <w:t>ride-sharing services, employees must consult VCAA Human Resources</w:t>
      </w:r>
      <w:r w:rsidR="00810E9F">
        <w:t xml:space="preserve"> and receive written approval.</w:t>
      </w:r>
    </w:p>
    <w:p w14:paraId="298E54E6" w14:textId="5E8808DB" w:rsidR="001C3FC8" w:rsidRDefault="002476A3" w:rsidP="001C3FC8">
      <w:pPr>
        <w:pStyle w:val="ESBodyText"/>
        <w:numPr>
          <w:ilvl w:val="0"/>
          <w:numId w:val="28"/>
        </w:numPr>
        <w:spacing w:line="276" w:lineRule="auto"/>
        <w:jc w:val="both"/>
      </w:pPr>
      <w:r>
        <w:t>t</w:t>
      </w:r>
      <w:r w:rsidR="001C3FC8">
        <w:t xml:space="preserve">ravel to and from hire car depots or airports where no other reasonable option is </w:t>
      </w:r>
      <w:proofErr w:type="gramStart"/>
      <w:r w:rsidR="001C3FC8">
        <w:t>available</w:t>
      </w:r>
      <w:proofErr w:type="gramEnd"/>
    </w:p>
    <w:p w14:paraId="545BBA0B" w14:textId="628BED8D" w:rsidR="001C3FC8" w:rsidRDefault="002476A3" w:rsidP="001C3FC8">
      <w:pPr>
        <w:pStyle w:val="ESBodyText"/>
        <w:numPr>
          <w:ilvl w:val="0"/>
          <w:numId w:val="28"/>
        </w:numPr>
        <w:spacing w:line="276" w:lineRule="auto"/>
        <w:jc w:val="both"/>
      </w:pPr>
      <w:r>
        <w:t>n</w:t>
      </w:r>
      <w:r w:rsidR="001C3FC8">
        <w:t xml:space="preserve">o other reasonable travel options </w:t>
      </w:r>
      <w:proofErr w:type="gramStart"/>
      <w:r w:rsidR="001C3FC8">
        <w:t>exist</w:t>
      </w:r>
      <w:proofErr w:type="gramEnd"/>
    </w:p>
    <w:p w14:paraId="5DFD2491" w14:textId="2D251CE8" w:rsidR="001C3FC8" w:rsidRDefault="002476A3" w:rsidP="001C3FC8">
      <w:pPr>
        <w:pStyle w:val="ESBodyText"/>
        <w:numPr>
          <w:ilvl w:val="0"/>
          <w:numId w:val="28"/>
        </w:numPr>
        <w:spacing w:line="276" w:lineRule="auto"/>
        <w:jc w:val="both"/>
      </w:pPr>
      <w:r>
        <w:t>i</w:t>
      </w:r>
      <w:r w:rsidR="001C3FC8">
        <w:t>n cases of sudden plan changes or emergencies.</w:t>
      </w:r>
    </w:p>
    <w:p w14:paraId="5370B015" w14:textId="77777777" w:rsidR="001C3FC8" w:rsidRPr="00694A1B" w:rsidRDefault="001C3FC8" w:rsidP="001C3FC8">
      <w:pPr>
        <w:pStyle w:val="ESBodyText"/>
        <w:spacing w:line="276" w:lineRule="auto"/>
        <w:jc w:val="both"/>
        <w:rPr>
          <w:b/>
          <w:bCs/>
        </w:rPr>
      </w:pPr>
      <w:r w:rsidRPr="00694A1B">
        <w:rPr>
          <w:b/>
          <w:bCs/>
        </w:rPr>
        <w:t xml:space="preserve">Reimbursement for </w:t>
      </w:r>
      <w:r>
        <w:rPr>
          <w:b/>
          <w:bCs/>
        </w:rPr>
        <w:t>e</w:t>
      </w:r>
      <w:r w:rsidRPr="00694A1B">
        <w:rPr>
          <w:b/>
          <w:bCs/>
        </w:rPr>
        <w:t xml:space="preserve">xpenses </w:t>
      </w:r>
    </w:p>
    <w:p w14:paraId="251FF491" w14:textId="77777777" w:rsidR="001C3FC8" w:rsidRPr="00730835" w:rsidRDefault="001C3FC8" w:rsidP="001C3FC8">
      <w:pPr>
        <w:pStyle w:val="ESBodyText"/>
        <w:spacing w:line="276" w:lineRule="auto"/>
        <w:jc w:val="both"/>
      </w:pPr>
      <w:r w:rsidRPr="00C86ED1">
        <w:t xml:space="preserve">To be reimbursed clear evidence of the trip (day/date) must be evident. </w:t>
      </w:r>
      <w:r>
        <w:t>It is important to note that r</w:t>
      </w:r>
      <w:r w:rsidRPr="00C86ED1">
        <w:t>eceipts with no other detail</w:t>
      </w:r>
      <w:r>
        <w:t xml:space="preserve"> </w:t>
      </w:r>
      <w:r w:rsidRPr="00C86ED1">
        <w:t>will not be reimbursed.</w:t>
      </w:r>
    </w:p>
    <w:p w14:paraId="55F61778" w14:textId="77777777" w:rsidR="001C3FC8" w:rsidRPr="006357DC" w:rsidRDefault="001C3FC8" w:rsidP="006357DC">
      <w:pPr>
        <w:pStyle w:val="VCAAHeading2"/>
        <w:numPr>
          <w:ilvl w:val="0"/>
          <w:numId w:val="27"/>
        </w:numPr>
        <w:spacing w:line="276" w:lineRule="auto"/>
        <w:jc w:val="both"/>
        <w:rPr>
          <w:sz w:val="36"/>
          <w:szCs w:val="24"/>
        </w:rPr>
      </w:pPr>
      <w:bookmarkStart w:id="86" w:name="_Toc167783666"/>
      <w:bookmarkStart w:id="87" w:name="_Toc168566690"/>
      <w:bookmarkStart w:id="88" w:name="_Toc168566731"/>
      <w:bookmarkStart w:id="89" w:name="_Toc169271699"/>
      <w:bookmarkStart w:id="90" w:name="_Toc207880853"/>
      <w:bookmarkStart w:id="91" w:name="_Hlk168408848"/>
      <w:r w:rsidRPr="006357DC">
        <w:rPr>
          <w:sz w:val="36"/>
          <w:szCs w:val="24"/>
        </w:rPr>
        <w:t>Further assistance</w:t>
      </w:r>
      <w:bookmarkEnd w:id="86"/>
      <w:bookmarkEnd w:id="87"/>
      <w:bookmarkEnd w:id="88"/>
      <w:bookmarkEnd w:id="89"/>
      <w:bookmarkEnd w:id="90"/>
    </w:p>
    <w:p w14:paraId="5CEF4AA8" w14:textId="77777777" w:rsidR="001C3FC8" w:rsidRPr="00C44E9D" w:rsidRDefault="001C3FC8" w:rsidP="001C3FC8">
      <w:pPr>
        <w:pStyle w:val="ESBodyText"/>
        <w:spacing w:line="276" w:lineRule="auto"/>
        <w:jc w:val="both"/>
        <w:rPr>
          <w:color w:val="0000FF" w:themeColor="hyperlink"/>
          <w:u w:val="single"/>
        </w:rPr>
      </w:pPr>
      <w:r w:rsidRPr="00893381">
        <w:t xml:space="preserve">For any inquiries or assistance regarding the </w:t>
      </w:r>
      <w:r w:rsidRPr="00F82786">
        <w:rPr>
          <w:color w:val="000000" w:themeColor="text1"/>
        </w:rPr>
        <w:t>VCAA travel and expenses policy</w:t>
      </w:r>
      <w:r w:rsidRPr="00F82786">
        <w:t>,</w:t>
      </w:r>
      <w:r w:rsidRPr="00893381">
        <w:t xml:space="preserve"> as well as submissions for travel </w:t>
      </w:r>
      <w:r>
        <w:t>bookings</w:t>
      </w:r>
      <w:r w:rsidRPr="00893381">
        <w:t xml:space="preserve"> (including flights, accommodation and hire cars), along with any other expenses or </w:t>
      </w:r>
      <w:r>
        <w:t>reimbursements</w:t>
      </w:r>
      <w:r w:rsidRPr="00893381">
        <w:t xml:space="preserve"> associated with VCAA </w:t>
      </w:r>
      <w:r>
        <w:t>work-related duties</w:t>
      </w:r>
      <w:r w:rsidRPr="00893381">
        <w:t>, please direct your emails to</w:t>
      </w:r>
      <w:r>
        <w:t xml:space="preserve"> VCAA Human Resources</w:t>
      </w:r>
      <w:r w:rsidRPr="00893381">
        <w:t xml:space="preserve">: </w:t>
      </w:r>
      <w:hyperlink r:id="rId16" w:history="1">
        <w:r w:rsidRPr="00893381">
          <w:rPr>
            <w:rStyle w:val="Hyperlink"/>
          </w:rPr>
          <w:t>vcaa.hr@education.vic.gov.au</w:t>
        </w:r>
      </w:hyperlink>
    </w:p>
    <w:p w14:paraId="630FF6BB" w14:textId="77777777" w:rsidR="001C3FC8" w:rsidRPr="00876EDE" w:rsidRDefault="001C3FC8" w:rsidP="006357DC">
      <w:pPr>
        <w:pStyle w:val="VCAAHeading2"/>
        <w:numPr>
          <w:ilvl w:val="0"/>
          <w:numId w:val="27"/>
        </w:numPr>
        <w:spacing w:line="240" w:lineRule="auto"/>
        <w:jc w:val="both"/>
        <w:rPr>
          <w:rStyle w:val="eop"/>
          <w:szCs w:val="40"/>
          <w:shd w:val="clear" w:color="auto" w:fill="FFFFFF"/>
        </w:rPr>
      </w:pPr>
      <w:bookmarkStart w:id="92" w:name="_Toc168314375"/>
      <w:bookmarkStart w:id="93" w:name="_Toc168566691"/>
      <w:bookmarkStart w:id="94" w:name="_Toc168566732"/>
      <w:bookmarkStart w:id="95" w:name="_Toc168566742"/>
      <w:bookmarkStart w:id="96" w:name="_Toc169271700"/>
      <w:bookmarkStart w:id="97" w:name="_Toc207880854"/>
      <w:bookmarkEnd w:id="91"/>
      <w:r w:rsidRPr="00876EDE">
        <w:rPr>
          <w:rStyle w:val="normaltextrun"/>
          <w:szCs w:val="40"/>
          <w:shd w:val="clear" w:color="auto" w:fill="FFFFFF"/>
        </w:rPr>
        <w:t xml:space="preserve">Managing this </w:t>
      </w:r>
      <w:r>
        <w:rPr>
          <w:rStyle w:val="normaltextrun"/>
          <w:szCs w:val="40"/>
          <w:shd w:val="clear" w:color="auto" w:fill="FFFFFF"/>
        </w:rPr>
        <w:t>policy</w:t>
      </w:r>
      <w:bookmarkEnd w:id="92"/>
      <w:bookmarkEnd w:id="93"/>
      <w:bookmarkEnd w:id="94"/>
      <w:bookmarkEnd w:id="95"/>
      <w:bookmarkEnd w:id="96"/>
      <w:bookmarkEnd w:id="97"/>
    </w:p>
    <w:p w14:paraId="76794CC1" w14:textId="77777777" w:rsidR="001C3FC8" w:rsidRDefault="001C3FC8" w:rsidP="006357DC">
      <w:pPr>
        <w:pStyle w:val="VCAAHeading3"/>
        <w:numPr>
          <w:ilvl w:val="1"/>
          <w:numId w:val="27"/>
        </w:numPr>
        <w:spacing w:line="240" w:lineRule="auto"/>
        <w:jc w:val="both"/>
        <w:rPr>
          <w:rStyle w:val="normaltextrun"/>
          <w:sz w:val="28"/>
          <w:szCs w:val="28"/>
          <w:shd w:val="clear" w:color="auto" w:fill="FFFFFF"/>
        </w:rPr>
      </w:pPr>
      <w:bookmarkStart w:id="98" w:name="_Toc168566692"/>
      <w:bookmarkStart w:id="99" w:name="_Toc168566733"/>
      <w:bookmarkStart w:id="100" w:name="_Toc169271701"/>
      <w:r>
        <w:rPr>
          <w:rStyle w:val="normaltextrun"/>
          <w:sz w:val="28"/>
          <w:szCs w:val="28"/>
          <w:shd w:val="clear" w:color="auto" w:fill="FFFFFF"/>
        </w:rPr>
        <w:t>Authorisation</w:t>
      </w:r>
      <w:bookmarkEnd w:id="98"/>
      <w:bookmarkEnd w:id="99"/>
      <w:bookmarkEnd w:id="100"/>
    </w:p>
    <w:p w14:paraId="26828CBD" w14:textId="77777777" w:rsidR="001C3FC8" w:rsidRDefault="001C3FC8" w:rsidP="001C3FC8">
      <w:pPr>
        <w:pStyle w:val="ESBodyText"/>
        <w:spacing w:line="276" w:lineRule="auto"/>
        <w:jc w:val="both"/>
        <w:rPr>
          <w:rStyle w:val="normaltextrun"/>
        </w:rPr>
      </w:pPr>
      <w:r w:rsidRPr="001E7676">
        <w:rPr>
          <w:rStyle w:val="normaltextrun"/>
        </w:rPr>
        <w:t xml:space="preserve">This </w:t>
      </w:r>
      <w:r>
        <w:rPr>
          <w:rStyle w:val="normaltextrun"/>
        </w:rPr>
        <w:t>policy</w:t>
      </w:r>
      <w:r w:rsidRPr="001E7676">
        <w:rPr>
          <w:rStyle w:val="normaltextrun"/>
        </w:rPr>
        <w:t xml:space="preserve"> is issued under the authority of the Chief Executive Officer.</w:t>
      </w:r>
    </w:p>
    <w:p w14:paraId="795DF577" w14:textId="77777777" w:rsidR="001C3FC8" w:rsidRDefault="001C3FC8" w:rsidP="006357DC">
      <w:pPr>
        <w:pStyle w:val="VCAAHeading3"/>
        <w:numPr>
          <w:ilvl w:val="1"/>
          <w:numId w:val="27"/>
        </w:numPr>
        <w:spacing w:line="276" w:lineRule="auto"/>
        <w:jc w:val="both"/>
        <w:rPr>
          <w:rStyle w:val="normaltextrun"/>
          <w:sz w:val="28"/>
          <w:szCs w:val="28"/>
          <w:bdr w:val="none" w:sz="0" w:space="0" w:color="auto" w:frame="1"/>
        </w:rPr>
      </w:pPr>
      <w:bookmarkStart w:id="101" w:name="_Toc168566693"/>
      <w:bookmarkStart w:id="102" w:name="_Toc168566734"/>
      <w:bookmarkStart w:id="103" w:name="_Toc169271702"/>
      <w:r>
        <w:rPr>
          <w:rStyle w:val="normaltextrun"/>
          <w:sz w:val="28"/>
          <w:szCs w:val="28"/>
          <w:bdr w:val="none" w:sz="0" w:space="0" w:color="auto" w:frame="1"/>
        </w:rPr>
        <w:t>Accountability for the policy</w:t>
      </w:r>
      <w:bookmarkEnd w:id="101"/>
      <w:bookmarkEnd w:id="102"/>
      <w:bookmarkEnd w:id="103"/>
    </w:p>
    <w:p w14:paraId="249EC906" w14:textId="77777777" w:rsidR="001C3FC8" w:rsidRDefault="001C3FC8" w:rsidP="001C3FC8">
      <w:pPr>
        <w:pStyle w:val="ESBodyText"/>
        <w:spacing w:line="276" w:lineRule="auto"/>
        <w:jc w:val="both"/>
        <w:rPr>
          <w:sz w:val="20"/>
          <w:szCs w:val="20"/>
        </w:rPr>
      </w:pPr>
      <w:r>
        <w:rPr>
          <w:rStyle w:val="normaltextrun"/>
          <w:color w:val="000000"/>
        </w:rPr>
        <w:t xml:space="preserve">The owner for this </w:t>
      </w:r>
      <w:r>
        <w:rPr>
          <w:rStyle w:val="normaltextrun"/>
        </w:rPr>
        <w:t>policy</w:t>
      </w:r>
      <w:r w:rsidRPr="001E7676">
        <w:rPr>
          <w:rStyle w:val="normaltextrun"/>
        </w:rPr>
        <w:t xml:space="preserve"> </w:t>
      </w:r>
      <w:r>
        <w:rPr>
          <w:rStyle w:val="normaltextrun"/>
          <w:color w:val="000000"/>
        </w:rPr>
        <w:t xml:space="preserve">is VCAA Human Resources. The owner reports to the Chief Executive Officer on the management of this </w:t>
      </w:r>
      <w:r>
        <w:rPr>
          <w:rStyle w:val="normaltextrun"/>
        </w:rPr>
        <w:t>policy</w:t>
      </w:r>
      <w:r>
        <w:rPr>
          <w:rStyle w:val="normaltextrun"/>
          <w:color w:val="000000"/>
        </w:rPr>
        <w:t>.</w:t>
      </w:r>
    </w:p>
    <w:p w14:paraId="7A92A924" w14:textId="77777777" w:rsidR="001C3FC8" w:rsidRDefault="001C3FC8" w:rsidP="001C3FC8">
      <w:pPr>
        <w:pStyle w:val="ESBodyText"/>
        <w:spacing w:line="276" w:lineRule="auto"/>
        <w:jc w:val="both"/>
        <w:rPr>
          <w:sz w:val="20"/>
          <w:szCs w:val="20"/>
        </w:rPr>
      </w:pPr>
      <w:r>
        <w:rPr>
          <w:rStyle w:val="normaltextrun"/>
          <w:color w:val="000000"/>
        </w:rPr>
        <w:t>The owner is responsible for:</w:t>
      </w:r>
    </w:p>
    <w:p w14:paraId="676FD298" w14:textId="4425EC89" w:rsidR="001C3FC8" w:rsidRDefault="002476A3" w:rsidP="001C3FC8">
      <w:pPr>
        <w:pStyle w:val="ESBodyText"/>
        <w:numPr>
          <w:ilvl w:val="0"/>
          <w:numId w:val="22"/>
        </w:numPr>
        <w:spacing w:after="0" w:line="276" w:lineRule="auto"/>
        <w:jc w:val="both"/>
      </w:pPr>
      <w:r>
        <w:rPr>
          <w:rStyle w:val="normaltextrun"/>
          <w:color w:val="000000"/>
          <w:lang w:val="en-GB"/>
        </w:rPr>
        <w:t>d</w:t>
      </w:r>
      <w:r w:rsidR="001C3FC8">
        <w:rPr>
          <w:rStyle w:val="normaltextrun"/>
          <w:color w:val="000000"/>
          <w:lang w:val="en-GB"/>
        </w:rPr>
        <w:t>evelopment and regular review of this policy</w:t>
      </w:r>
    </w:p>
    <w:p w14:paraId="47EF0F79" w14:textId="7ECF654C" w:rsidR="001C3FC8" w:rsidRDefault="002476A3" w:rsidP="001C3FC8">
      <w:pPr>
        <w:pStyle w:val="ESBodyText"/>
        <w:numPr>
          <w:ilvl w:val="0"/>
          <w:numId w:val="22"/>
        </w:numPr>
        <w:spacing w:after="0" w:line="276" w:lineRule="auto"/>
        <w:jc w:val="both"/>
      </w:pPr>
      <w:r>
        <w:rPr>
          <w:rStyle w:val="normaltextrun"/>
          <w:color w:val="000000"/>
          <w:lang w:val="en-GB"/>
        </w:rPr>
        <w:t>d</w:t>
      </w:r>
      <w:r w:rsidR="001C3FC8">
        <w:rPr>
          <w:rStyle w:val="normaltextrun"/>
          <w:color w:val="000000"/>
          <w:lang w:val="en-GB"/>
        </w:rPr>
        <w:t xml:space="preserve">evelopment of protocols, processes, and guidelines to support </w:t>
      </w:r>
      <w:proofErr w:type="gramStart"/>
      <w:r w:rsidR="001C3FC8">
        <w:rPr>
          <w:rStyle w:val="normaltextrun"/>
          <w:color w:val="000000"/>
          <w:lang w:val="en-GB"/>
        </w:rPr>
        <w:t>implementation</w:t>
      </w:r>
      <w:proofErr w:type="gramEnd"/>
    </w:p>
    <w:p w14:paraId="39317145" w14:textId="756E1ED9" w:rsidR="001C3FC8" w:rsidRPr="001E7676" w:rsidRDefault="002476A3" w:rsidP="001C3FC8">
      <w:pPr>
        <w:pStyle w:val="ESBodyText"/>
        <w:numPr>
          <w:ilvl w:val="0"/>
          <w:numId w:val="22"/>
        </w:numPr>
        <w:spacing w:after="0" w:line="276" w:lineRule="auto"/>
        <w:jc w:val="both"/>
        <w:rPr>
          <w:rStyle w:val="normaltextrun"/>
        </w:rPr>
      </w:pPr>
      <w:r>
        <w:rPr>
          <w:rStyle w:val="normaltextrun"/>
          <w:color w:val="000000"/>
          <w:lang w:val="en-GB"/>
        </w:rPr>
        <w:t>m</w:t>
      </w:r>
      <w:r w:rsidR="001C3FC8">
        <w:rPr>
          <w:rStyle w:val="normaltextrun"/>
          <w:color w:val="000000"/>
          <w:lang w:val="en-GB"/>
        </w:rPr>
        <w:t>onitoring compliance of applicable employees, organisational units, and/or locations</w:t>
      </w:r>
      <w:r w:rsidR="001C3FC8">
        <w:rPr>
          <w:rStyle w:val="eop"/>
          <w:color w:val="000000"/>
        </w:rPr>
        <w:t>.</w:t>
      </w:r>
    </w:p>
    <w:p w14:paraId="38D33584" w14:textId="77777777" w:rsidR="001C3FC8" w:rsidRPr="00E8454F" w:rsidRDefault="001C3FC8" w:rsidP="006357DC">
      <w:pPr>
        <w:pStyle w:val="VCAAHeading3"/>
        <w:numPr>
          <w:ilvl w:val="1"/>
          <w:numId w:val="27"/>
        </w:numPr>
        <w:spacing w:line="276" w:lineRule="auto"/>
        <w:jc w:val="both"/>
        <w:rPr>
          <w:sz w:val="28"/>
          <w:szCs w:val="22"/>
        </w:rPr>
      </w:pPr>
      <w:bookmarkStart w:id="104" w:name="_Toc168566694"/>
      <w:bookmarkStart w:id="105" w:name="_Toc168566735"/>
      <w:bookmarkStart w:id="106" w:name="_Toc169271703"/>
      <w:r w:rsidRPr="00E8454F">
        <w:rPr>
          <w:sz w:val="28"/>
          <w:szCs w:val="22"/>
        </w:rPr>
        <w:t>Important dates</w:t>
      </w:r>
      <w:bookmarkEnd w:id="104"/>
      <w:bookmarkEnd w:id="105"/>
      <w:bookmarkEnd w:id="106"/>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5"/>
        <w:gridCol w:w="4800"/>
      </w:tblGrid>
      <w:tr w:rsidR="001C3FC8" w:rsidRPr="001E7676" w14:paraId="6F7F9A6B" w14:textId="77777777" w:rsidTr="003D0590">
        <w:trPr>
          <w:trHeight w:val="300"/>
        </w:trPr>
        <w:tc>
          <w:tcPr>
            <w:tcW w:w="4815" w:type="dxa"/>
            <w:shd w:val="clear" w:color="auto" w:fill="auto"/>
            <w:hideMark/>
          </w:tcPr>
          <w:p w14:paraId="19B8CD71" w14:textId="1CA26FFB" w:rsidR="001C3FC8" w:rsidRPr="00134462" w:rsidRDefault="001C3FC8" w:rsidP="003D0590">
            <w:pPr>
              <w:spacing w:after="0" w:line="276" w:lineRule="auto"/>
              <w:jc w:val="both"/>
              <w:textAlignment w:val="baseline"/>
              <w:rPr>
                <w:rFonts w:ascii="Arial" w:eastAsia="Times New Roman" w:hAnsi="Arial" w:cs="Arial"/>
                <w:sz w:val="18"/>
                <w:szCs w:val="18"/>
                <w:lang w:eastAsia="en-AU"/>
              </w:rPr>
            </w:pPr>
            <w:r w:rsidRPr="00134462">
              <w:rPr>
                <w:rFonts w:ascii="Arial" w:eastAsia="Times New Roman" w:hAnsi="Arial" w:cs="Arial"/>
                <w:color w:val="000000"/>
                <w:sz w:val="18"/>
                <w:szCs w:val="18"/>
                <w:lang w:eastAsia="en-AU"/>
              </w:rPr>
              <w:t>Date of adoption:</w:t>
            </w:r>
          </w:p>
        </w:tc>
        <w:tc>
          <w:tcPr>
            <w:tcW w:w="4800" w:type="dxa"/>
            <w:shd w:val="clear" w:color="auto" w:fill="auto"/>
            <w:hideMark/>
          </w:tcPr>
          <w:p w14:paraId="61AE1C46" w14:textId="1EAEC17C" w:rsidR="001C3FC8" w:rsidRPr="00134462" w:rsidRDefault="001C3FC8" w:rsidP="003D0590">
            <w:pPr>
              <w:spacing w:after="0" w:line="276" w:lineRule="auto"/>
              <w:jc w:val="both"/>
              <w:textAlignment w:val="baseline"/>
              <w:rPr>
                <w:rFonts w:ascii="Arial" w:eastAsia="Times New Roman" w:hAnsi="Arial" w:cs="Arial"/>
                <w:sz w:val="18"/>
                <w:szCs w:val="18"/>
                <w:lang w:eastAsia="en-AU"/>
              </w:rPr>
            </w:pPr>
            <w:r w:rsidRPr="00134462">
              <w:rPr>
                <w:rFonts w:ascii="Arial" w:eastAsia="Times New Roman" w:hAnsi="Arial" w:cs="Arial"/>
                <w:color w:val="000000"/>
                <w:sz w:val="18"/>
                <w:szCs w:val="18"/>
                <w:lang w:eastAsia="en-AU"/>
              </w:rPr>
              <w:t>July 2024</w:t>
            </w:r>
          </w:p>
        </w:tc>
      </w:tr>
      <w:tr w:rsidR="001C3FC8" w:rsidRPr="001E7676" w14:paraId="0B37627A" w14:textId="77777777" w:rsidTr="003D0590">
        <w:trPr>
          <w:trHeight w:val="300"/>
        </w:trPr>
        <w:tc>
          <w:tcPr>
            <w:tcW w:w="4815" w:type="dxa"/>
            <w:shd w:val="clear" w:color="auto" w:fill="auto"/>
            <w:hideMark/>
          </w:tcPr>
          <w:p w14:paraId="0D53F7C8" w14:textId="31416899" w:rsidR="001C3FC8" w:rsidRPr="00134462" w:rsidRDefault="001C3FC8" w:rsidP="003D0590">
            <w:pPr>
              <w:spacing w:after="0" w:line="276" w:lineRule="auto"/>
              <w:jc w:val="both"/>
              <w:textAlignment w:val="baseline"/>
              <w:rPr>
                <w:rFonts w:ascii="Arial" w:eastAsia="Times New Roman" w:hAnsi="Arial" w:cs="Arial"/>
                <w:sz w:val="18"/>
                <w:szCs w:val="18"/>
                <w:lang w:eastAsia="en-AU"/>
              </w:rPr>
            </w:pPr>
            <w:r w:rsidRPr="00134462">
              <w:rPr>
                <w:rFonts w:ascii="Arial" w:eastAsia="Times New Roman" w:hAnsi="Arial" w:cs="Arial"/>
                <w:color w:val="000000"/>
                <w:sz w:val="18"/>
                <w:szCs w:val="18"/>
                <w:lang w:eastAsia="en-AU"/>
              </w:rPr>
              <w:t>Date of last amendment:</w:t>
            </w:r>
          </w:p>
        </w:tc>
        <w:tc>
          <w:tcPr>
            <w:tcW w:w="4800" w:type="dxa"/>
            <w:shd w:val="clear" w:color="auto" w:fill="auto"/>
            <w:hideMark/>
          </w:tcPr>
          <w:p w14:paraId="69555F56" w14:textId="095A2D96" w:rsidR="001C3FC8" w:rsidRPr="00134462" w:rsidRDefault="00306C5F" w:rsidP="003D0590">
            <w:pPr>
              <w:spacing w:after="0" w:line="276" w:lineRule="auto"/>
              <w:jc w:val="both"/>
              <w:textAlignment w:val="baseline"/>
              <w:rPr>
                <w:rFonts w:ascii="Arial" w:eastAsia="Times New Roman" w:hAnsi="Arial" w:cs="Arial"/>
                <w:sz w:val="18"/>
                <w:szCs w:val="18"/>
                <w:lang w:eastAsia="en-AU"/>
              </w:rPr>
            </w:pPr>
            <w:r>
              <w:rPr>
                <w:rFonts w:ascii="Arial" w:eastAsia="Times New Roman" w:hAnsi="Arial" w:cs="Arial"/>
                <w:sz w:val="18"/>
                <w:szCs w:val="18"/>
                <w:lang w:eastAsia="en-AU"/>
              </w:rPr>
              <w:t>September 2025</w:t>
            </w:r>
          </w:p>
        </w:tc>
      </w:tr>
      <w:tr w:rsidR="001C3FC8" w:rsidRPr="001E7676" w14:paraId="6F74B114" w14:textId="77777777" w:rsidTr="003D0590">
        <w:trPr>
          <w:trHeight w:val="300"/>
        </w:trPr>
        <w:tc>
          <w:tcPr>
            <w:tcW w:w="4815" w:type="dxa"/>
            <w:shd w:val="clear" w:color="auto" w:fill="auto"/>
            <w:hideMark/>
          </w:tcPr>
          <w:p w14:paraId="66C99BF0" w14:textId="5062269A" w:rsidR="001C3FC8" w:rsidRPr="00134462" w:rsidRDefault="001C3FC8" w:rsidP="003D0590">
            <w:pPr>
              <w:spacing w:after="0" w:line="276" w:lineRule="auto"/>
              <w:jc w:val="both"/>
              <w:textAlignment w:val="baseline"/>
              <w:rPr>
                <w:rFonts w:ascii="Arial" w:eastAsia="Times New Roman" w:hAnsi="Arial" w:cs="Arial"/>
                <w:sz w:val="18"/>
                <w:szCs w:val="18"/>
                <w:lang w:eastAsia="en-AU"/>
              </w:rPr>
            </w:pPr>
            <w:r w:rsidRPr="00134462">
              <w:rPr>
                <w:rFonts w:ascii="Arial" w:eastAsia="Times New Roman" w:hAnsi="Arial" w:cs="Arial"/>
                <w:color w:val="000000"/>
                <w:sz w:val="18"/>
                <w:szCs w:val="18"/>
                <w:lang w:eastAsia="en-AU"/>
              </w:rPr>
              <w:t>Date of next review:</w:t>
            </w:r>
          </w:p>
        </w:tc>
        <w:tc>
          <w:tcPr>
            <w:tcW w:w="4800" w:type="dxa"/>
            <w:shd w:val="clear" w:color="auto" w:fill="auto"/>
            <w:hideMark/>
          </w:tcPr>
          <w:p w14:paraId="5F703A2D" w14:textId="606FBF87" w:rsidR="001C3FC8" w:rsidRPr="00134462" w:rsidRDefault="001C3FC8" w:rsidP="003D0590">
            <w:pPr>
              <w:spacing w:after="0" w:line="276" w:lineRule="auto"/>
              <w:jc w:val="both"/>
              <w:textAlignment w:val="baseline"/>
              <w:rPr>
                <w:rFonts w:ascii="Arial" w:eastAsia="Times New Roman" w:hAnsi="Arial" w:cs="Arial"/>
                <w:sz w:val="18"/>
                <w:szCs w:val="18"/>
                <w:lang w:eastAsia="en-AU"/>
              </w:rPr>
            </w:pPr>
            <w:r w:rsidRPr="00134462">
              <w:rPr>
                <w:rFonts w:ascii="Arial" w:eastAsia="Times New Roman" w:hAnsi="Arial" w:cs="Arial"/>
                <w:color w:val="000000"/>
                <w:sz w:val="18"/>
                <w:szCs w:val="18"/>
                <w:lang w:eastAsia="en-AU"/>
              </w:rPr>
              <w:t>July 2026</w:t>
            </w:r>
          </w:p>
        </w:tc>
      </w:tr>
    </w:tbl>
    <w:p w14:paraId="6ABA3936" w14:textId="77777777" w:rsidR="001C3FC8" w:rsidRDefault="001C3FC8" w:rsidP="006357DC">
      <w:pPr>
        <w:pStyle w:val="VCAAHeading2"/>
        <w:numPr>
          <w:ilvl w:val="0"/>
          <w:numId w:val="27"/>
        </w:numPr>
        <w:spacing w:line="276" w:lineRule="auto"/>
        <w:jc w:val="both"/>
      </w:pPr>
      <w:bookmarkStart w:id="107" w:name="_Toc168314376"/>
      <w:bookmarkStart w:id="108" w:name="_Toc168566695"/>
      <w:bookmarkStart w:id="109" w:name="_Toc168566736"/>
      <w:bookmarkStart w:id="110" w:name="_Toc168566743"/>
      <w:bookmarkStart w:id="111" w:name="_Toc169271704"/>
      <w:bookmarkStart w:id="112" w:name="_Toc207880855"/>
      <w:r>
        <w:t>Related documents</w:t>
      </w:r>
      <w:bookmarkStart w:id="113" w:name="_Hlk168408772"/>
      <w:bookmarkEnd w:id="107"/>
      <w:bookmarkEnd w:id="108"/>
      <w:bookmarkEnd w:id="109"/>
      <w:bookmarkEnd w:id="110"/>
      <w:bookmarkEnd w:id="111"/>
      <w:bookmarkEnd w:id="112"/>
    </w:p>
    <w:p w14:paraId="0531AA82" w14:textId="77777777" w:rsidR="001C3FC8" w:rsidRPr="002476A3" w:rsidRDefault="001C3FC8" w:rsidP="002476A3">
      <w:pPr>
        <w:pStyle w:val="ESBodyText"/>
        <w:numPr>
          <w:ilvl w:val="0"/>
          <w:numId w:val="22"/>
        </w:numPr>
        <w:spacing w:after="0" w:line="276" w:lineRule="auto"/>
        <w:jc w:val="both"/>
        <w:rPr>
          <w:rStyle w:val="normaltextrun"/>
          <w:color w:val="000000"/>
          <w:lang w:val="en-GB"/>
        </w:rPr>
      </w:pPr>
      <w:r w:rsidRPr="002476A3">
        <w:rPr>
          <w:rStyle w:val="normaltextrun"/>
          <w:color w:val="000000"/>
          <w:lang w:val="en-GB"/>
        </w:rPr>
        <w:t>Ministerial Order No. 1451.</w:t>
      </w:r>
    </w:p>
    <w:p w14:paraId="5D66E131" w14:textId="77777777" w:rsidR="001C3FC8" w:rsidRPr="002476A3" w:rsidRDefault="001C3FC8" w:rsidP="002476A3">
      <w:pPr>
        <w:pStyle w:val="ESBodyText"/>
        <w:numPr>
          <w:ilvl w:val="0"/>
          <w:numId w:val="22"/>
        </w:numPr>
        <w:spacing w:after="0" w:line="276" w:lineRule="auto"/>
        <w:jc w:val="both"/>
        <w:rPr>
          <w:rStyle w:val="normaltextrun"/>
          <w:color w:val="000000"/>
          <w:lang w:val="en-GB"/>
        </w:rPr>
      </w:pPr>
      <w:r w:rsidRPr="002476A3">
        <w:rPr>
          <w:rStyle w:val="normaltextrun"/>
          <w:color w:val="000000"/>
          <w:lang w:val="en-GB"/>
        </w:rPr>
        <w:t>Privacy and Data Protection Act 2014</w:t>
      </w:r>
      <w:bookmarkEnd w:id="113"/>
    </w:p>
    <w:sectPr w:rsidR="001C3FC8" w:rsidRPr="002476A3" w:rsidSect="00306C5F">
      <w:headerReference w:type="default" r:id="rId17"/>
      <w:footerReference w:type="default" r:id="rId18"/>
      <w:headerReference w:type="first" r:id="rId19"/>
      <w:footerReference w:type="first" r:id="rId20"/>
      <w:pgSz w:w="11907" w:h="16840" w:code="9"/>
      <w:pgMar w:top="1440" w:right="1080" w:bottom="1440" w:left="1080"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350E9A" w:rsidRPr="00D0381D" w14:paraId="70B6A535" w14:textId="77777777" w:rsidTr="00D0381D">
      <w:tc>
        <w:tcPr>
          <w:tcW w:w="1665" w:type="pct"/>
          <w:tcMar>
            <w:left w:w="0" w:type="dxa"/>
            <w:right w:w="0" w:type="dxa"/>
          </w:tcMar>
        </w:tcPr>
        <w:p w14:paraId="63AA128F" w14:textId="77777777" w:rsidR="00350E9A" w:rsidRPr="00D0381D" w:rsidRDefault="00350E9A"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4FA10E83" w14:textId="13F572A4" w:rsidR="00350E9A" w:rsidRPr="009B3B87" w:rsidRDefault="006357DC" w:rsidP="006357DC">
          <w:pPr>
            <w:tabs>
              <w:tab w:val="right" w:pos="9639"/>
            </w:tabs>
            <w:jc w:val="center"/>
            <w:rPr>
              <w:sz w:val="18"/>
              <w:szCs w:val="18"/>
            </w:rPr>
          </w:pPr>
          <w:r>
            <w:rPr>
              <w:sz w:val="18"/>
              <w:szCs w:val="18"/>
            </w:rPr>
            <w:t xml:space="preserve">                                           </w:t>
          </w:r>
        </w:p>
      </w:tc>
    </w:tr>
  </w:tbl>
  <w:p w14:paraId="29ECD87E" w14:textId="77777777" w:rsidR="00350E9A" w:rsidRPr="00534253" w:rsidRDefault="00350E9A"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tblGrid>
    <w:tr w:rsidR="006357DC" w:rsidRPr="00D0381D" w14:paraId="61BF007D" w14:textId="77777777" w:rsidTr="00D0381D">
      <w:tc>
        <w:tcPr>
          <w:tcW w:w="3285" w:type="dxa"/>
          <w:tcMar>
            <w:left w:w="0" w:type="dxa"/>
            <w:right w:w="0" w:type="dxa"/>
          </w:tcMar>
        </w:tcPr>
        <w:p w14:paraId="4004BF4A" w14:textId="78C85602" w:rsidR="006357DC" w:rsidRPr="00D0381D" w:rsidRDefault="006357DC"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6357DC" w:rsidRPr="00D0381D" w:rsidRDefault="006357DC" w:rsidP="00D0381D">
          <w:pPr>
            <w:tabs>
              <w:tab w:val="right" w:pos="9639"/>
            </w:tabs>
            <w:rPr>
              <w:color w:val="999999" w:themeColor="accent2"/>
              <w:sz w:val="18"/>
              <w:szCs w:val="18"/>
            </w:rPr>
          </w:pP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922224957" name="Picture 9222249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2"/>
      <w:gridCol w:w="3245"/>
      <w:gridCol w:w="3250"/>
    </w:tblGrid>
    <w:tr w:rsidR="00350E9A" w14:paraId="67DBFA26" w14:textId="77777777" w:rsidTr="00707E68">
      <w:tc>
        <w:tcPr>
          <w:tcW w:w="3285" w:type="dxa"/>
          <w:vAlign w:val="center"/>
        </w:tcPr>
        <w:p w14:paraId="5042C4CF" w14:textId="77777777" w:rsidR="00350E9A" w:rsidRDefault="00A835C2"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77777777" w:rsidR="00350E9A" w:rsidRPr="00A77F1C" w:rsidRDefault="00350E9A" w:rsidP="00707E68">
    <w:pPr>
      <w:pStyle w:val="Captionsandfootnotes"/>
      <w:tabs>
        <w:tab w:val="left" w:pos="1650"/>
      </w:tabs>
      <w:rPr>
        <w:color w:val="999999" w:themeColor="accen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3C0C8A4A" w:rsidR="00350E9A" w:rsidRPr="00322123" w:rsidRDefault="00350E9A" w:rsidP="00D86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2E926011"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BEF5ABFAEE36F249BF70BCC4ACD5A32B"/>
        </w:placeholder>
        <w:dataBinding w:prefixMappings="xmlns:ns0='http://purl.org/dc/elements/1.1/' xmlns:ns1='http://schemas.openxmlformats.org/package/2006/metadata/core-properties' " w:xpath="/ns1:coreProperties[1]/ns0:title[1]" w:storeItemID="{6C3C8BC8-F283-45AE-878A-BAB7291924A1}"/>
        <w:text/>
      </w:sdtPr>
      <w:sdtEndPr/>
      <w:sdtContent>
        <w:r w:rsidR="006357DC">
          <w:t>Travel and Expenses Policy</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B4068"/>
    <w:multiLevelType w:val="hybridMultilevel"/>
    <w:tmpl w:val="42ECA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02AF7"/>
    <w:multiLevelType w:val="multilevel"/>
    <w:tmpl w:val="F60A8EFA"/>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DF2016C"/>
    <w:multiLevelType w:val="hybridMultilevel"/>
    <w:tmpl w:val="540CC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F0C4FB1"/>
    <w:multiLevelType w:val="multilevel"/>
    <w:tmpl w:val="E470238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17"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E01717"/>
    <w:multiLevelType w:val="hybridMultilevel"/>
    <w:tmpl w:val="BE78A2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296649"/>
    <w:multiLevelType w:val="multilevel"/>
    <w:tmpl w:val="B7D4F04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580715B"/>
    <w:multiLevelType w:val="hybridMultilevel"/>
    <w:tmpl w:val="5FDE5A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D520E96"/>
    <w:multiLevelType w:val="multilevel"/>
    <w:tmpl w:val="0422E5E4"/>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
      <w:lvlJc w:val="left"/>
      <w:pPr>
        <w:ind w:left="1146" w:hanging="360"/>
      </w:pPr>
      <w:rPr>
        <w:rFonts w:ascii="Symbol" w:hAnsi="Symbol" w:hint="default"/>
      </w:rPr>
    </w:lvl>
    <w:lvl w:ilvl="2">
      <w:start w:val="1"/>
      <w:numFmt w:val="bullet"/>
      <w:lvlText w:val=""/>
      <w:lvlJc w:val="left"/>
      <w:pPr>
        <w:ind w:left="2520" w:hanging="360"/>
      </w:pPr>
      <w:rPr>
        <w:rFonts w:ascii="Symbol" w:hAnsi="Symbol"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EDD37DB"/>
    <w:multiLevelType w:val="hybridMultilevel"/>
    <w:tmpl w:val="1B20F9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60C124E0"/>
    <w:multiLevelType w:val="hybridMultilevel"/>
    <w:tmpl w:val="D9C85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6D425106"/>
    <w:multiLevelType w:val="multilevel"/>
    <w:tmpl w:val="32AA3418"/>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01355350">
    <w:abstractNumId w:val="28"/>
  </w:num>
  <w:num w:numId="2" w16cid:durableId="116458358">
    <w:abstractNumId w:val="25"/>
  </w:num>
  <w:num w:numId="3" w16cid:durableId="1925257724">
    <w:abstractNumId w:val="20"/>
  </w:num>
  <w:num w:numId="4" w16cid:durableId="214388723">
    <w:abstractNumId w:val="13"/>
  </w:num>
  <w:num w:numId="5" w16cid:durableId="711996426">
    <w:abstractNumId w:val="26"/>
  </w:num>
  <w:num w:numId="6" w16cid:durableId="1236934448">
    <w:abstractNumId w:val="14"/>
  </w:num>
  <w:num w:numId="7" w16cid:durableId="2021656439">
    <w:abstractNumId w:val="11"/>
  </w:num>
  <w:num w:numId="8" w16cid:durableId="329253850">
    <w:abstractNumId w:val="17"/>
  </w:num>
  <w:num w:numId="9" w16cid:durableId="1246761816">
    <w:abstractNumId w:val="24"/>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84767515">
    <w:abstractNumId w:val="16"/>
  </w:num>
  <w:num w:numId="21" w16cid:durableId="1230338502">
    <w:abstractNumId w:val="21"/>
  </w:num>
  <w:num w:numId="22" w16cid:durableId="1316839311">
    <w:abstractNumId w:val="23"/>
  </w:num>
  <w:num w:numId="23" w16cid:durableId="1176265144">
    <w:abstractNumId w:val="27"/>
  </w:num>
  <w:num w:numId="24" w16cid:durableId="832531301">
    <w:abstractNumId w:val="15"/>
  </w:num>
  <w:num w:numId="25" w16cid:durableId="1937712317">
    <w:abstractNumId w:val="18"/>
  </w:num>
  <w:num w:numId="26" w16cid:durableId="934556258">
    <w:abstractNumId w:val="12"/>
  </w:num>
  <w:num w:numId="27" w16cid:durableId="1247961082">
    <w:abstractNumId w:val="19"/>
  </w:num>
  <w:num w:numId="28" w16cid:durableId="1979266464">
    <w:abstractNumId w:val="10"/>
  </w:num>
  <w:num w:numId="29" w16cid:durableId="2111775463">
    <w:abstractNumId w:val="29"/>
  </w:num>
  <w:num w:numId="30" w16cid:durableId="19668134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448F"/>
    <w:rsid w:val="0003575C"/>
    <w:rsid w:val="0005780E"/>
    <w:rsid w:val="000627E9"/>
    <w:rsid w:val="00065A75"/>
    <w:rsid w:val="000800BF"/>
    <w:rsid w:val="00085DAE"/>
    <w:rsid w:val="000862FB"/>
    <w:rsid w:val="000874DB"/>
    <w:rsid w:val="000877AD"/>
    <w:rsid w:val="000A71F7"/>
    <w:rsid w:val="000F09E4"/>
    <w:rsid w:val="000F16FD"/>
    <w:rsid w:val="000F1D5C"/>
    <w:rsid w:val="000F3A47"/>
    <w:rsid w:val="000F5CEC"/>
    <w:rsid w:val="000F70C1"/>
    <w:rsid w:val="00105027"/>
    <w:rsid w:val="00105F80"/>
    <w:rsid w:val="001236C1"/>
    <w:rsid w:val="0012390E"/>
    <w:rsid w:val="00124ADA"/>
    <w:rsid w:val="00130C5E"/>
    <w:rsid w:val="001363D1"/>
    <w:rsid w:val="00163EE0"/>
    <w:rsid w:val="00163FEA"/>
    <w:rsid w:val="00167DF0"/>
    <w:rsid w:val="001726B3"/>
    <w:rsid w:val="001807AA"/>
    <w:rsid w:val="00182B7F"/>
    <w:rsid w:val="001907BA"/>
    <w:rsid w:val="001C3FC8"/>
    <w:rsid w:val="001E625C"/>
    <w:rsid w:val="001F3839"/>
    <w:rsid w:val="00205431"/>
    <w:rsid w:val="00210AB7"/>
    <w:rsid w:val="002208AD"/>
    <w:rsid w:val="002214BA"/>
    <w:rsid w:val="002279BA"/>
    <w:rsid w:val="00231558"/>
    <w:rsid w:val="002329F3"/>
    <w:rsid w:val="002402F1"/>
    <w:rsid w:val="0024128D"/>
    <w:rsid w:val="00243F0D"/>
    <w:rsid w:val="00244B0A"/>
    <w:rsid w:val="0024682A"/>
    <w:rsid w:val="002476A3"/>
    <w:rsid w:val="00253884"/>
    <w:rsid w:val="00263A66"/>
    <w:rsid w:val="002647BB"/>
    <w:rsid w:val="002754C1"/>
    <w:rsid w:val="00277F02"/>
    <w:rsid w:val="00283969"/>
    <w:rsid w:val="002841C8"/>
    <w:rsid w:val="0028516B"/>
    <w:rsid w:val="00291C6C"/>
    <w:rsid w:val="00292DCA"/>
    <w:rsid w:val="002A45B0"/>
    <w:rsid w:val="002B1E9E"/>
    <w:rsid w:val="002C2929"/>
    <w:rsid w:val="002C6F90"/>
    <w:rsid w:val="002E3552"/>
    <w:rsid w:val="002F27EC"/>
    <w:rsid w:val="00302FB8"/>
    <w:rsid w:val="00304EA1"/>
    <w:rsid w:val="00306C5F"/>
    <w:rsid w:val="00314D81"/>
    <w:rsid w:val="0031607E"/>
    <w:rsid w:val="00322123"/>
    <w:rsid w:val="00322FC6"/>
    <w:rsid w:val="00350E9A"/>
    <w:rsid w:val="00365D51"/>
    <w:rsid w:val="003701BC"/>
    <w:rsid w:val="00391986"/>
    <w:rsid w:val="003D421C"/>
    <w:rsid w:val="003D57A7"/>
    <w:rsid w:val="00412F60"/>
    <w:rsid w:val="00414011"/>
    <w:rsid w:val="00417AA3"/>
    <w:rsid w:val="00440B32"/>
    <w:rsid w:val="00444619"/>
    <w:rsid w:val="004567A0"/>
    <w:rsid w:val="0046078D"/>
    <w:rsid w:val="00472EE5"/>
    <w:rsid w:val="004744D7"/>
    <w:rsid w:val="00486C2C"/>
    <w:rsid w:val="0048758C"/>
    <w:rsid w:val="00490726"/>
    <w:rsid w:val="004A017D"/>
    <w:rsid w:val="004A22BC"/>
    <w:rsid w:val="004A2ED8"/>
    <w:rsid w:val="004B0FF4"/>
    <w:rsid w:val="004B571B"/>
    <w:rsid w:val="004B7DFF"/>
    <w:rsid w:val="004C205B"/>
    <w:rsid w:val="004C70EF"/>
    <w:rsid w:val="004D20E5"/>
    <w:rsid w:val="004E1132"/>
    <w:rsid w:val="004E4391"/>
    <w:rsid w:val="004E50EA"/>
    <w:rsid w:val="004F01A5"/>
    <w:rsid w:val="004F5BDA"/>
    <w:rsid w:val="00503CBE"/>
    <w:rsid w:val="0051631E"/>
    <w:rsid w:val="00517DAC"/>
    <w:rsid w:val="00531440"/>
    <w:rsid w:val="00532A04"/>
    <w:rsid w:val="00534253"/>
    <w:rsid w:val="005344C8"/>
    <w:rsid w:val="00542659"/>
    <w:rsid w:val="00555952"/>
    <w:rsid w:val="0055611A"/>
    <w:rsid w:val="00566029"/>
    <w:rsid w:val="00584AEE"/>
    <w:rsid w:val="00586B33"/>
    <w:rsid w:val="005923CB"/>
    <w:rsid w:val="005A2C27"/>
    <w:rsid w:val="005B391B"/>
    <w:rsid w:val="005C76D0"/>
    <w:rsid w:val="005D3D78"/>
    <w:rsid w:val="005D4C51"/>
    <w:rsid w:val="005E17AB"/>
    <w:rsid w:val="005E2EF0"/>
    <w:rsid w:val="005F504C"/>
    <w:rsid w:val="00613DCB"/>
    <w:rsid w:val="00621305"/>
    <w:rsid w:val="0062553D"/>
    <w:rsid w:val="00632FF9"/>
    <w:rsid w:val="00634764"/>
    <w:rsid w:val="006357DC"/>
    <w:rsid w:val="00637FBC"/>
    <w:rsid w:val="00650423"/>
    <w:rsid w:val="00654760"/>
    <w:rsid w:val="00665E92"/>
    <w:rsid w:val="00672AFB"/>
    <w:rsid w:val="00690E34"/>
    <w:rsid w:val="00693953"/>
    <w:rsid w:val="00693FFD"/>
    <w:rsid w:val="006A2E04"/>
    <w:rsid w:val="006A7D06"/>
    <w:rsid w:val="006C4D3D"/>
    <w:rsid w:val="006C6954"/>
    <w:rsid w:val="006D2159"/>
    <w:rsid w:val="006D764C"/>
    <w:rsid w:val="006F5551"/>
    <w:rsid w:val="006F787C"/>
    <w:rsid w:val="00702636"/>
    <w:rsid w:val="00707E68"/>
    <w:rsid w:val="00714643"/>
    <w:rsid w:val="0071657E"/>
    <w:rsid w:val="00724507"/>
    <w:rsid w:val="007270FB"/>
    <w:rsid w:val="00747608"/>
    <w:rsid w:val="007515F6"/>
    <w:rsid w:val="007619E0"/>
    <w:rsid w:val="00773E6C"/>
    <w:rsid w:val="007D4FB6"/>
    <w:rsid w:val="007E1ED2"/>
    <w:rsid w:val="007E5E88"/>
    <w:rsid w:val="008027E3"/>
    <w:rsid w:val="00810E9F"/>
    <w:rsid w:val="00813C37"/>
    <w:rsid w:val="008154B5"/>
    <w:rsid w:val="00823962"/>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C0FB9"/>
    <w:rsid w:val="008C34FB"/>
    <w:rsid w:val="008E031A"/>
    <w:rsid w:val="00906913"/>
    <w:rsid w:val="0091624E"/>
    <w:rsid w:val="00916D5D"/>
    <w:rsid w:val="0092268E"/>
    <w:rsid w:val="0093258A"/>
    <w:rsid w:val="009370BC"/>
    <w:rsid w:val="009405B0"/>
    <w:rsid w:val="0096074C"/>
    <w:rsid w:val="009618FD"/>
    <w:rsid w:val="00981A46"/>
    <w:rsid w:val="009867C4"/>
    <w:rsid w:val="0098739B"/>
    <w:rsid w:val="00991B93"/>
    <w:rsid w:val="0099573C"/>
    <w:rsid w:val="009A2333"/>
    <w:rsid w:val="009B065B"/>
    <w:rsid w:val="009B3B87"/>
    <w:rsid w:val="009C1C16"/>
    <w:rsid w:val="009C57E3"/>
    <w:rsid w:val="00A06B65"/>
    <w:rsid w:val="00A11696"/>
    <w:rsid w:val="00A17661"/>
    <w:rsid w:val="00A24B2D"/>
    <w:rsid w:val="00A40966"/>
    <w:rsid w:val="00A45BDC"/>
    <w:rsid w:val="00A5644C"/>
    <w:rsid w:val="00A67188"/>
    <w:rsid w:val="00A77F1C"/>
    <w:rsid w:val="00A835C2"/>
    <w:rsid w:val="00A921E0"/>
    <w:rsid w:val="00AB2543"/>
    <w:rsid w:val="00AB4E23"/>
    <w:rsid w:val="00AE3DA0"/>
    <w:rsid w:val="00AE7137"/>
    <w:rsid w:val="00AF1B9E"/>
    <w:rsid w:val="00AF4B2C"/>
    <w:rsid w:val="00B0738F"/>
    <w:rsid w:val="00B15DF7"/>
    <w:rsid w:val="00B26601"/>
    <w:rsid w:val="00B275F7"/>
    <w:rsid w:val="00B352A6"/>
    <w:rsid w:val="00B41951"/>
    <w:rsid w:val="00B45199"/>
    <w:rsid w:val="00B45F66"/>
    <w:rsid w:val="00B465C2"/>
    <w:rsid w:val="00B53229"/>
    <w:rsid w:val="00B60AB6"/>
    <w:rsid w:val="00B62480"/>
    <w:rsid w:val="00B65CD8"/>
    <w:rsid w:val="00B81B70"/>
    <w:rsid w:val="00BB238F"/>
    <w:rsid w:val="00BD0724"/>
    <w:rsid w:val="00BD4472"/>
    <w:rsid w:val="00BE3DEE"/>
    <w:rsid w:val="00BE5521"/>
    <w:rsid w:val="00BF6F4C"/>
    <w:rsid w:val="00C000D6"/>
    <w:rsid w:val="00C01637"/>
    <w:rsid w:val="00C07962"/>
    <w:rsid w:val="00C07D60"/>
    <w:rsid w:val="00C34684"/>
    <w:rsid w:val="00C53263"/>
    <w:rsid w:val="00C559A6"/>
    <w:rsid w:val="00C65741"/>
    <w:rsid w:val="00C65D3C"/>
    <w:rsid w:val="00C73F9D"/>
    <w:rsid w:val="00C75BC5"/>
    <w:rsid w:val="00C75F1D"/>
    <w:rsid w:val="00C805B2"/>
    <w:rsid w:val="00CA02DD"/>
    <w:rsid w:val="00CC2384"/>
    <w:rsid w:val="00CC53F9"/>
    <w:rsid w:val="00CC7529"/>
    <w:rsid w:val="00CD454F"/>
    <w:rsid w:val="00CE4547"/>
    <w:rsid w:val="00D021BF"/>
    <w:rsid w:val="00D0381D"/>
    <w:rsid w:val="00D1511A"/>
    <w:rsid w:val="00D338E4"/>
    <w:rsid w:val="00D35538"/>
    <w:rsid w:val="00D51947"/>
    <w:rsid w:val="00D532F0"/>
    <w:rsid w:val="00D561B3"/>
    <w:rsid w:val="00D613F4"/>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1520E"/>
    <w:rsid w:val="00F337AC"/>
    <w:rsid w:val="00F36D6D"/>
    <w:rsid w:val="00F40D53"/>
    <w:rsid w:val="00F4525C"/>
    <w:rsid w:val="00F464D8"/>
    <w:rsid w:val="00F47B7F"/>
    <w:rsid w:val="00F61B8A"/>
    <w:rsid w:val="00F70E0B"/>
    <w:rsid w:val="00F81AA4"/>
    <w:rsid w:val="00F83DB5"/>
    <w:rsid w:val="00F90780"/>
    <w:rsid w:val="00F93694"/>
    <w:rsid w:val="00F9544F"/>
    <w:rsid w:val="00F95799"/>
    <w:rsid w:val="00FA080C"/>
    <w:rsid w:val="00FB56CD"/>
    <w:rsid w:val="00FC2FF6"/>
    <w:rsid w:val="00FD1C20"/>
    <w:rsid w:val="00FD658C"/>
    <w:rsid w:val="1AFE7BDF"/>
    <w:rsid w:val="1ECB5FED"/>
    <w:rsid w:val="2535B860"/>
    <w:rsid w:val="2DB94AAB"/>
    <w:rsid w:val="3595BF2D"/>
    <w:rsid w:val="35DAA72A"/>
    <w:rsid w:val="37A0B286"/>
    <w:rsid w:val="5721692B"/>
    <w:rsid w:val="61CD438A"/>
    <w:rsid w:val="69CA6967"/>
    <w:rsid w:val="6E0682BA"/>
    <w:rsid w:val="7542BA99"/>
    <w:rsid w:val="76317CE6"/>
    <w:rsid w:val="766DD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C65D3C"/>
    <w:pPr>
      <w:tabs>
        <w:tab w:val="right" w:leader="dot" w:pos="9639"/>
      </w:tabs>
      <w:spacing w:after="100"/>
      <w:ind w:left="442"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paragraph" w:customStyle="1" w:styleId="ESBodyText">
    <w:name w:val="ES_Body Text"/>
    <w:basedOn w:val="Normal"/>
    <w:qFormat/>
    <w:rsid w:val="001C3FC8"/>
    <w:pPr>
      <w:spacing w:after="120" w:line="240" w:lineRule="atLeast"/>
    </w:pPr>
    <w:rPr>
      <w:rFonts w:ascii="Arial" w:eastAsiaTheme="minorEastAsia" w:hAnsi="Arial" w:cs="Arial"/>
      <w:sz w:val="18"/>
      <w:szCs w:val="18"/>
      <w14:ligatures w14:val="standardContextual"/>
    </w:rPr>
  </w:style>
  <w:style w:type="paragraph" w:customStyle="1" w:styleId="VCAAHeading2">
    <w:name w:val="VCAA Heading 2"/>
    <w:next w:val="Normal"/>
    <w:qFormat/>
    <w:rsid w:val="001C3FC8"/>
    <w:pPr>
      <w:spacing w:before="400" w:after="120" w:line="480" w:lineRule="exact"/>
      <w:contextualSpacing/>
      <w:outlineLvl w:val="2"/>
    </w:pPr>
    <w:rPr>
      <w:rFonts w:ascii="Arial" w:hAnsi="Arial" w:cs="Arial"/>
      <w:color w:val="0F7EB4"/>
      <w:sz w:val="40"/>
      <w:szCs w:val="28"/>
      <w14:ligatures w14:val="standardContextual"/>
    </w:rPr>
  </w:style>
  <w:style w:type="paragraph" w:customStyle="1" w:styleId="VCAAHeading5">
    <w:name w:val="VCAA Heading 5"/>
    <w:basedOn w:val="Normal"/>
    <w:next w:val="Normal"/>
    <w:qFormat/>
    <w:rsid w:val="001C3FC8"/>
    <w:pPr>
      <w:spacing w:before="240" w:after="120" w:line="320" w:lineRule="exact"/>
      <w:outlineLvl w:val="5"/>
    </w:pPr>
    <w:rPr>
      <w:rFonts w:ascii="Arial" w:hAnsi="Arial" w:cs="Arial"/>
      <w:color w:val="0F7EB4"/>
      <w:sz w:val="24"/>
      <w:szCs w:val="20"/>
      <w:lang w:val="en" w:eastAsia="en-AU"/>
      <w14:ligatures w14:val="standardContextual"/>
    </w:rPr>
  </w:style>
  <w:style w:type="character" w:customStyle="1" w:styleId="normaltextrun">
    <w:name w:val="normaltextrun"/>
    <w:basedOn w:val="DefaultParagraphFont"/>
    <w:rsid w:val="001C3FC8"/>
  </w:style>
  <w:style w:type="paragraph" w:customStyle="1" w:styleId="VCAAHeading3">
    <w:name w:val="VCAA Heading 3"/>
    <w:next w:val="Normal"/>
    <w:qFormat/>
    <w:rsid w:val="001C3FC8"/>
    <w:pPr>
      <w:spacing w:before="320" w:after="120" w:line="400" w:lineRule="exact"/>
      <w:outlineLvl w:val="3"/>
    </w:pPr>
    <w:rPr>
      <w:rFonts w:ascii="Arial" w:hAnsi="Arial" w:cs="Arial"/>
      <w:color w:val="0F7EB4"/>
      <w:sz w:val="32"/>
      <w:szCs w:val="24"/>
    </w:rPr>
  </w:style>
  <w:style w:type="character" w:customStyle="1" w:styleId="eop">
    <w:name w:val="eop"/>
    <w:basedOn w:val="DefaultParagraphFont"/>
    <w:rsid w:val="001C3FC8"/>
  </w:style>
  <w:style w:type="character" w:styleId="Strong">
    <w:name w:val="Strong"/>
    <w:basedOn w:val="DefaultParagraphFont"/>
    <w:uiPriority w:val="22"/>
    <w:qFormat/>
    <w:rsid w:val="001C3FC8"/>
    <w:rPr>
      <w:b/>
      <w:bCs/>
    </w:rPr>
  </w:style>
  <w:style w:type="paragraph" w:customStyle="1" w:styleId="pf0">
    <w:name w:val="pf0"/>
    <w:basedOn w:val="Normal"/>
    <w:rsid w:val="00AE3D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AE3D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218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caa.copyright@education.vic.gov.a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vcaa.hr@education.vic.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F5ABFAEE36F249BF70BCC4ACD5A32B"/>
        <w:category>
          <w:name w:val="General"/>
          <w:gallery w:val="placeholder"/>
        </w:category>
        <w:types>
          <w:type w:val="bbPlcHdr"/>
        </w:types>
        <w:behaviors>
          <w:behavior w:val="content"/>
        </w:behaviors>
        <w:guid w:val="{57CDAD75-F986-7144-B5D4-FBE633C0DD70}"/>
      </w:docPartPr>
      <w:docPartBody>
        <w:p w:rsidR="004567A0" w:rsidRDefault="004567A0" w:rsidP="004567A0">
          <w:pPr>
            <w:pStyle w:val="BEF5ABFAEE36F249BF70BCC4ACD5A32B"/>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0877AD">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266E53"/>
    <w:rsid w:val="004567A0"/>
    <w:rsid w:val="00472EE5"/>
    <w:rsid w:val="005344C8"/>
    <w:rsid w:val="00A67188"/>
    <w:rsid w:val="00AD6400"/>
    <w:rsid w:val="00C77D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7AD"/>
    <w:rPr>
      <w:color w:val="808080"/>
    </w:rPr>
  </w:style>
  <w:style w:type="paragraph" w:customStyle="1" w:styleId="BEF5ABFAEE36F249BF70BCC4ACD5A32B">
    <w:name w:val="BEF5ABFAEE36F249BF70BCC4ACD5A32B"/>
    <w:rsid w:val="00456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0330C-F8D0-4B95-8BB4-BF4D057658BF}">
  <ds:schemaRefs>
    <ds:schemaRef ds:uri="1dfda961-1ef8-479d-a039-ba17e335c3a2"/>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www.w3.org/XML/1998/namespace"/>
    <ds:schemaRef ds:uri="603ce84b-db6c-4b71-aec5-1961e312b7c3"/>
    <ds:schemaRef ds:uri="http://purl.org/dc/elements/1.1/"/>
    <ds:schemaRef ds:uri="http://schemas.microsoft.com/office/2006/metadata/propertie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1D42848F-11D3-4420-AAD3-385619BF6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2841</Words>
  <Characters>16197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Travel and expenses policy</vt:lpstr>
    </vt:vector>
  </TitlesOfParts>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and Expenses Policy</dc:title>
  <dc:creator/>
  <cp:lastModifiedBy/>
  <cp:revision>3</cp:revision>
  <dcterms:created xsi:type="dcterms:W3CDTF">2024-07-29T22:38:00Z</dcterms:created>
  <dcterms:modified xsi:type="dcterms:W3CDTF">2025-09-05T03:07:00Z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