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056" w14:textId="77777777" w:rsidR="006C3019" w:rsidRPr="00876F47" w:rsidRDefault="006C3019" w:rsidP="006C3019">
      <w:pPr>
        <w:pStyle w:val="VCAAHeading1"/>
      </w:pPr>
      <w:r w:rsidRPr="00876F47">
        <w:t>Key administrative changes to 2026 Special Examination Arrangements application process</w:t>
      </w:r>
    </w:p>
    <w:p w14:paraId="28D98A0C" w14:textId="77777777" w:rsidR="006C3019" w:rsidRDefault="006C3019" w:rsidP="006C3019">
      <w:pPr>
        <w:pStyle w:val="VCAAbody"/>
      </w:pPr>
      <w:r>
        <w:t xml:space="preserve">Please note the following administrative changes to the SEA application process that will take effect in 2026. </w:t>
      </w:r>
    </w:p>
    <w:p w14:paraId="3C91A9EE" w14:textId="77777777" w:rsidR="006C3019" w:rsidRPr="000E4BBF" w:rsidRDefault="006C3019" w:rsidP="006C3019">
      <w:pPr>
        <w:pStyle w:val="VCAAbody"/>
      </w:pPr>
      <w:r>
        <w:t>These changes have been made following an internal review which incorporated feedback received by schools in relation to the SEA application process and using the Special Provision Online (</w:t>
      </w:r>
      <w:r w:rsidRPr="00E445CF">
        <w:t>SPO</w:t>
      </w:r>
      <w:r>
        <w:t>) platform.</w:t>
      </w:r>
    </w:p>
    <w:p w14:paraId="3B30D273" w14:textId="77777777" w:rsidR="006C3019" w:rsidRDefault="006C3019" w:rsidP="006C3019">
      <w:pPr>
        <w:pStyle w:val="VCAAHeading3"/>
      </w:pPr>
      <w:r w:rsidRPr="00876F47">
        <w:t>Small group settings</w:t>
      </w:r>
    </w:p>
    <w:p w14:paraId="5B064816" w14:textId="77777777" w:rsidR="006C3019" w:rsidRPr="00BB4E56" w:rsidRDefault="006C3019" w:rsidP="006C3019">
      <w:pPr>
        <w:pStyle w:val="VCAAbody"/>
        <w:rPr>
          <w:b/>
          <w:bCs/>
        </w:rPr>
      </w:pPr>
      <w:r>
        <w:t>U</w:t>
      </w:r>
      <w:r w:rsidRPr="00876F47">
        <w:t xml:space="preserve">se </w:t>
      </w:r>
      <w:r>
        <w:t xml:space="preserve">of </w:t>
      </w:r>
      <w:r w:rsidRPr="00876F47">
        <w:t xml:space="preserve">a </w:t>
      </w:r>
      <w:r>
        <w:t>s</w:t>
      </w:r>
      <w:r w:rsidRPr="00876F47">
        <w:t>mall group setting</w:t>
      </w:r>
      <w:r>
        <w:t xml:space="preserve"> </w:t>
      </w:r>
      <w:r w:rsidRPr="000D0AF7">
        <w:t xml:space="preserve">for students experiencing </w:t>
      </w:r>
      <w:r>
        <w:t xml:space="preserve">conditions including </w:t>
      </w:r>
      <w:r w:rsidRPr="000D0AF7">
        <w:t>anxiety disorders, attention deficits, physical disability or mental health issues</w:t>
      </w:r>
      <w:r>
        <w:t xml:space="preserve">, that don’t need to </w:t>
      </w:r>
      <w:proofErr w:type="gramStart"/>
      <w:r>
        <w:t>be located in</w:t>
      </w:r>
      <w:proofErr w:type="gramEnd"/>
      <w:r>
        <w:t xml:space="preserve"> a separate room, will require VCAA approval and must be requested by schools in SEA applications, where relevant. </w:t>
      </w:r>
      <w:r w:rsidRPr="00876F47">
        <w:t xml:space="preserve"> </w:t>
      </w:r>
    </w:p>
    <w:p w14:paraId="1B086AAE" w14:textId="77777777" w:rsidR="006C3019" w:rsidRDefault="006C3019" w:rsidP="006C3019">
      <w:pPr>
        <w:pStyle w:val="VCAAbody"/>
      </w:pPr>
      <w:r>
        <w:t>This change has been made primarily to assist the VCAA with reimbursements to schools and to enable small group settings (where approved) to be included on SEA summary and advice slips, providing greater visibility and clarity to school personnel, supervisors and students.</w:t>
      </w:r>
    </w:p>
    <w:p w14:paraId="2CF16443" w14:textId="77777777" w:rsidR="006C3019" w:rsidRDefault="006C3019" w:rsidP="006C3019">
      <w:pPr>
        <w:pStyle w:val="VCAAHeading3"/>
      </w:pPr>
      <w:r w:rsidRPr="00E445CF">
        <w:t>Separate room - individual student</w:t>
      </w:r>
    </w:p>
    <w:p w14:paraId="43A02A04" w14:textId="77777777" w:rsidR="006C3019" w:rsidRPr="00E445CF" w:rsidRDefault="006C3019" w:rsidP="006C3019">
      <w:pPr>
        <w:pStyle w:val="VCAAbody"/>
      </w:pPr>
      <w:r>
        <w:t xml:space="preserve">To provide a clearer distinction from a small group setting, the term </w:t>
      </w:r>
      <w:r w:rsidRPr="00E445CF">
        <w:t>‘separate room</w:t>
      </w:r>
      <w:proofErr w:type="gramStart"/>
      <w:r w:rsidRPr="00E445CF">
        <w:t xml:space="preserve">’ </w:t>
      </w:r>
      <w:r>
        <w:t xml:space="preserve"> has</w:t>
      </w:r>
      <w:proofErr w:type="gramEnd"/>
      <w:r>
        <w:t xml:space="preserve"> been replaced with </w:t>
      </w:r>
      <w:r w:rsidRPr="00E445CF">
        <w:t xml:space="preserve">‘Separate room - individual student’ </w:t>
      </w:r>
      <w:r>
        <w:t xml:space="preserve">on the Special Examination Arrangements for VCE external assessments page on the VCAA website and </w:t>
      </w:r>
      <w:r w:rsidRPr="00E445CF">
        <w:t xml:space="preserve">in the available provision lists in SPO. </w:t>
      </w:r>
    </w:p>
    <w:p w14:paraId="7278C6D3" w14:textId="77777777" w:rsidR="006C3019" w:rsidRDefault="006C3019" w:rsidP="006C3019">
      <w:pPr>
        <w:pStyle w:val="VCAAHeading3"/>
      </w:pPr>
      <w:r>
        <w:t>Use of a c</w:t>
      </w:r>
      <w:r w:rsidRPr="00E445CF">
        <w:t>omputer</w:t>
      </w:r>
    </w:p>
    <w:p w14:paraId="1E7071A8" w14:textId="77777777" w:rsidR="006C3019" w:rsidRDefault="006C3019" w:rsidP="006C3019">
      <w:pPr>
        <w:pStyle w:val="VCAAbody"/>
      </w:pPr>
      <w:r>
        <w:t>When requesting the use of a computer, schools can now select from:</w:t>
      </w:r>
    </w:p>
    <w:p w14:paraId="5AC50E2D" w14:textId="77777777" w:rsidR="006C3019" w:rsidRDefault="006C3019" w:rsidP="006C3019">
      <w:pPr>
        <w:pStyle w:val="VCAAbullet"/>
      </w:pPr>
      <w:r w:rsidRPr="00112C64">
        <w:t xml:space="preserve">computer to type responses (i.e. using a computer </w:t>
      </w:r>
      <w:r>
        <w:t xml:space="preserve">simply </w:t>
      </w:r>
      <w:r w:rsidRPr="00112C64">
        <w:t>to type responses</w:t>
      </w:r>
      <w:r>
        <w:t xml:space="preserve"> as opposed to responding by hand</w:t>
      </w:r>
      <w:r w:rsidRPr="00112C64">
        <w:t>)</w:t>
      </w:r>
      <w:r>
        <w:t>; and/or</w:t>
      </w:r>
    </w:p>
    <w:p w14:paraId="54BDAD83" w14:textId="77777777" w:rsidR="006C3019" w:rsidRDefault="006C3019" w:rsidP="006C3019">
      <w:pPr>
        <w:pStyle w:val="VCAAbullet"/>
      </w:pPr>
      <w:r w:rsidRPr="00112C64">
        <w:t>computer to access e-text examination (i.e. to read or have reader software read the questions</w:t>
      </w:r>
      <w:r>
        <w:t xml:space="preserve"> to the student</w:t>
      </w:r>
      <w:r w:rsidRPr="00112C64">
        <w:t xml:space="preserve">). </w:t>
      </w:r>
    </w:p>
    <w:p w14:paraId="0BB65A47" w14:textId="77777777" w:rsidR="006C3019" w:rsidRPr="00112C64" w:rsidRDefault="006C3019" w:rsidP="006C3019">
      <w:pPr>
        <w:pStyle w:val="VCAAbody"/>
      </w:pPr>
      <w:r w:rsidRPr="00112C64">
        <w:t xml:space="preserve">Schools may choose one or both depending on a student’s needs. </w:t>
      </w:r>
    </w:p>
    <w:p w14:paraId="6DB2078B" w14:textId="77777777" w:rsidR="006C3019" w:rsidRDefault="006C3019" w:rsidP="006C3019">
      <w:pPr>
        <w:pStyle w:val="VCAAHeading3"/>
      </w:pPr>
      <w:r w:rsidRPr="00112C64">
        <w:t>Fidget tools</w:t>
      </w:r>
    </w:p>
    <w:p w14:paraId="61D850B6" w14:textId="77777777" w:rsidR="006C3019" w:rsidRDefault="006C3019" w:rsidP="006C3019">
      <w:pPr>
        <w:pStyle w:val="VCAAbody"/>
      </w:pPr>
      <w:r w:rsidRPr="00112C64">
        <w:t xml:space="preserve">All fidget tools, whether silent or </w:t>
      </w:r>
      <w:proofErr w:type="gramStart"/>
      <w:r w:rsidRPr="00112C64">
        <w:t>noise-making</w:t>
      </w:r>
      <w:proofErr w:type="gramEnd"/>
      <w:r w:rsidRPr="00112C64">
        <w:t xml:space="preserve">, </w:t>
      </w:r>
      <w:r>
        <w:t xml:space="preserve">will require VCAA approval and must be requested by schools in SEA applications, where relevant. </w:t>
      </w:r>
    </w:p>
    <w:p w14:paraId="429D41A4" w14:textId="77777777" w:rsidR="006C3019" w:rsidRDefault="006C3019" w:rsidP="006C3019">
      <w:pPr>
        <w:pStyle w:val="VCAAbody"/>
      </w:pPr>
      <w:r>
        <w:t>This change has been made primarily to fidget tools (where approved) to be included on SEA summary and advice slips, providing greater visibility and clarity to school personnel, supervisors and students.</w:t>
      </w:r>
    </w:p>
    <w:p w14:paraId="25EBFD28" w14:textId="77777777" w:rsidR="006C3019" w:rsidRDefault="006C3019" w:rsidP="006C3019">
      <w:pPr>
        <w:pStyle w:val="VCAAHeading3"/>
      </w:pPr>
      <w:r w:rsidRPr="00BB4E56">
        <w:t>School</w:t>
      </w:r>
      <w:r>
        <w:t>-b</w:t>
      </w:r>
      <w:r w:rsidRPr="00BB4E56">
        <w:t xml:space="preserve">ased </w:t>
      </w:r>
      <w:r>
        <w:t>e</w:t>
      </w:r>
      <w:r w:rsidRPr="00BB4E56">
        <w:t xml:space="preserve">vidence </w:t>
      </w:r>
    </w:p>
    <w:p w14:paraId="695BB36E" w14:textId="77777777" w:rsidR="006C3019" w:rsidRDefault="006C3019" w:rsidP="006C3019">
      <w:pPr>
        <w:pStyle w:val="VCAAbody"/>
      </w:pPr>
      <w:r>
        <w:t xml:space="preserve">The </w:t>
      </w:r>
      <w:proofErr w:type="gramStart"/>
      <w:r>
        <w:t>School</w:t>
      </w:r>
      <w:proofErr w:type="gramEnd"/>
      <w:r>
        <w:t xml:space="preserve">-based evidence form now </w:t>
      </w:r>
      <w:r w:rsidRPr="00BB4E56">
        <w:t xml:space="preserve">includes detailed guidance notes to </w:t>
      </w:r>
      <w:r>
        <w:t xml:space="preserve">assist schools to understand what needs to be included in an </w:t>
      </w:r>
      <w:r w:rsidRPr="00BB4E56">
        <w:t>SEA application</w:t>
      </w:r>
      <w:r>
        <w:t>.</w:t>
      </w:r>
      <w:r w:rsidRPr="00BB4E56">
        <w:t xml:space="preserve">  </w:t>
      </w:r>
    </w:p>
    <w:p w14:paraId="7DFF833C" w14:textId="77777777" w:rsidR="006C3019" w:rsidRPr="00BB4E56" w:rsidRDefault="006C3019" w:rsidP="006C3019">
      <w:pPr>
        <w:pStyle w:val="VCAAbody"/>
      </w:pPr>
      <w:r w:rsidRPr="00BB4E56">
        <w:t xml:space="preserve">The 2026 </w:t>
      </w:r>
      <w:r>
        <w:t xml:space="preserve">School-based evidence </w:t>
      </w:r>
      <w:r w:rsidRPr="00BB4E56">
        <w:t xml:space="preserve">form is available on VASS. </w:t>
      </w:r>
    </w:p>
    <w:p w14:paraId="4E5A93CD" w14:textId="77777777" w:rsidR="006C3019" w:rsidRDefault="006C3019" w:rsidP="006C3019">
      <w:pPr>
        <w:pStyle w:val="VCAAHeading3"/>
      </w:pPr>
      <w:r w:rsidRPr="00EF6C6C">
        <w:lastRenderedPageBreak/>
        <w:t>Alternative format examinations</w:t>
      </w:r>
    </w:p>
    <w:p w14:paraId="7C00EE70" w14:textId="67E7472D" w:rsidR="002647BB" w:rsidRPr="003A00B4" w:rsidRDefault="006C3019" w:rsidP="006C3019">
      <w:pPr>
        <w:pStyle w:val="VCAAbody"/>
        <w:rPr>
          <w:noProof/>
          <w:sz w:val="18"/>
          <w:szCs w:val="18"/>
        </w:rPr>
      </w:pPr>
      <w:r>
        <w:t xml:space="preserve">The </w:t>
      </w:r>
      <w:r w:rsidRPr="00EF6C6C">
        <w:t xml:space="preserve">alternative format options </w:t>
      </w:r>
      <w:r>
        <w:t xml:space="preserve">on SPO </w:t>
      </w:r>
      <w:proofErr w:type="gramStart"/>
      <w:r>
        <w:t>is</w:t>
      </w:r>
      <w:proofErr w:type="gramEnd"/>
      <w:r w:rsidRPr="00EF6C6C">
        <w:t xml:space="preserve"> being updated to reflect the most commonly requested formats</w:t>
      </w:r>
      <w:r>
        <w:t xml:space="preserve"> while still providing schools with the flexibility to request other formats, if necessary. </w:t>
      </w: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9CE2" w14:textId="77777777" w:rsidR="006C3019" w:rsidRDefault="006C3019" w:rsidP="00304EA1">
      <w:pPr>
        <w:spacing w:after="0" w:line="240" w:lineRule="auto"/>
      </w:pPr>
      <w:r>
        <w:separator/>
      </w:r>
    </w:p>
  </w:endnote>
  <w:endnote w:type="continuationSeparator" w:id="0">
    <w:p w14:paraId="5C400C80" w14:textId="77777777" w:rsidR="006C3019" w:rsidRDefault="006C301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1D7842D6" w14:textId="77777777" w:rsidTr="00BB3BAB">
      <w:trPr>
        <w:trHeight w:val="476"/>
      </w:trPr>
      <w:tc>
        <w:tcPr>
          <w:tcW w:w="1667" w:type="pct"/>
          <w:tcMar>
            <w:left w:w="0" w:type="dxa"/>
            <w:right w:w="0" w:type="dxa"/>
          </w:tcMar>
        </w:tcPr>
        <w:p w14:paraId="1AFA1AD0"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7E36D11"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ADBCDF0"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9A8CCA2"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D1B56DC" wp14:editId="1CE02AA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6B121E2D" w14:textId="77777777" w:rsidTr="000F5AAF">
      <w:tc>
        <w:tcPr>
          <w:tcW w:w="1459" w:type="pct"/>
          <w:tcMar>
            <w:left w:w="0" w:type="dxa"/>
            <w:right w:w="0" w:type="dxa"/>
          </w:tcMar>
        </w:tcPr>
        <w:p w14:paraId="6D7E8A8A"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A95C3F9"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E8BFA67"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11C9F9B" w14:textId="77777777"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11282EFD" wp14:editId="4D9F47C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9DE5" w14:textId="77777777" w:rsidR="006C3019" w:rsidRDefault="006C3019" w:rsidP="00304EA1">
      <w:pPr>
        <w:spacing w:after="0" w:line="240" w:lineRule="auto"/>
      </w:pPr>
      <w:r>
        <w:separator/>
      </w:r>
    </w:p>
  </w:footnote>
  <w:footnote w:type="continuationSeparator" w:id="0">
    <w:p w14:paraId="603D7ED2" w14:textId="77777777" w:rsidR="006C3019" w:rsidRDefault="006C301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BB49" w14:textId="2658AD47" w:rsidR="00FD29D3" w:rsidRPr="00D86DE4" w:rsidRDefault="00E3560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67D15">
          <w:rPr>
            <w:color w:val="999999" w:themeColor="accent2"/>
          </w:rPr>
          <w:t>Key administrative changes to 2026 Special Examination Arrangements application process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1245" w14:textId="77777777"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5ED16F3B" wp14:editId="23A52279">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1551C"/>
    <w:multiLevelType w:val="hybridMultilevel"/>
    <w:tmpl w:val="5ED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678628384">
    <w:abstractNumId w:val="5"/>
  </w:num>
  <w:num w:numId="2" w16cid:durableId="1493524930">
    <w:abstractNumId w:val="3"/>
  </w:num>
  <w:num w:numId="3" w16cid:durableId="152727140">
    <w:abstractNumId w:val="2"/>
  </w:num>
  <w:num w:numId="4" w16cid:durableId="1268537923">
    <w:abstractNumId w:val="0"/>
  </w:num>
  <w:num w:numId="5" w16cid:durableId="623341970">
    <w:abstractNumId w:val="4"/>
  </w:num>
  <w:num w:numId="6" w16cid:durableId="71416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0219C"/>
    <w:rsid w:val="00143520"/>
    <w:rsid w:val="00153AD2"/>
    <w:rsid w:val="001779EA"/>
    <w:rsid w:val="001D3246"/>
    <w:rsid w:val="001D58A1"/>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C3019"/>
    <w:rsid w:val="006D2159"/>
    <w:rsid w:val="006F787C"/>
    <w:rsid w:val="00702636"/>
    <w:rsid w:val="00724507"/>
    <w:rsid w:val="00773E6C"/>
    <w:rsid w:val="00781FB1"/>
    <w:rsid w:val="007D1B6D"/>
    <w:rsid w:val="00813C37"/>
    <w:rsid w:val="008154B5"/>
    <w:rsid w:val="00823962"/>
    <w:rsid w:val="00850410"/>
    <w:rsid w:val="00852719"/>
    <w:rsid w:val="00860115"/>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8583A"/>
    <w:rsid w:val="00C95156"/>
    <w:rsid w:val="00CA0DC2"/>
    <w:rsid w:val="00CB68E8"/>
    <w:rsid w:val="00CF03AE"/>
    <w:rsid w:val="00D04F01"/>
    <w:rsid w:val="00D06414"/>
    <w:rsid w:val="00D24E5A"/>
    <w:rsid w:val="00D338E4"/>
    <w:rsid w:val="00D51947"/>
    <w:rsid w:val="00D532F0"/>
    <w:rsid w:val="00D56E0F"/>
    <w:rsid w:val="00D67D15"/>
    <w:rsid w:val="00D77413"/>
    <w:rsid w:val="00D82759"/>
    <w:rsid w:val="00D86DE4"/>
    <w:rsid w:val="00DE1909"/>
    <w:rsid w:val="00DE51DB"/>
    <w:rsid w:val="00E23F1D"/>
    <w:rsid w:val="00E30E05"/>
    <w:rsid w:val="00E3560A"/>
    <w:rsid w:val="00E36361"/>
    <w:rsid w:val="00E55AE9"/>
    <w:rsid w:val="00EB0C84"/>
    <w:rsid w:val="00F17FDE"/>
    <w:rsid w:val="00F40D53"/>
    <w:rsid w:val="00F4525C"/>
    <w:rsid w:val="00F50D86"/>
    <w:rsid w:val="00F713AF"/>
    <w:rsid w:val="00FB52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A542"/>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6C3019"/>
    <w:pPr>
      <w:spacing w:after="160" w:line="259" w:lineRule="auto"/>
      <w:ind w:left="720"/>
      <w:contextualSpacing/>
    </w:pPr>
    <w:rPr>
      <w:kern w:val="2"/>
      <w:lang w:val="en-AU"/>
      <w14:ligatures w14:val="standardContextual"/>
    </w:rPr>
  </w:style>
  <w:style w:type="character" w:styleId="IntenseEmphasis">
    <w:name w:val="Intense Emphasis"/>
    <w:basedOn w:val="DefaultParagraphFont"/>
    <w:uiPriority w:val="21"/>
    <w:qFormat/>
    <w:rsid w:val="006C3019"/>
    <w:rPr>
      <w:i/>
      <w:iCs/>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0219C"/>
    <w:rsid w:val="00513970"/>
    <w:rsid w:val="009325D2"/>
    <w:rsid w:val="00CF03AE"/>
    <w:rsid w:val="00FB5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administrative changes to 2026 Special Examination Arrangements application process</dc:title>
  <dc:creator>Delyth Lloyd</dc:creator>
  <cp:lastModifiedBy>Francis Ng</cp:lastModifiedBy>
  <cp:revision>3</cp:revision>
  <cp:lastPrinted>2015-05-15T02:36:00Z</cp:lastPrinted>
  <dcterms:created xsi:type="dcterms:W3CDTF">2025-11-26T23:14:00Z</dcterms:created>
  <dcterms:modified xsi:type="dcterms:W3CDTF">2025-11-26T23:18:00Z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