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ACBF" w14:textId="3DD032B6" w:rsidR="00DF6C50" w:rsidRPr="00654DC8" w:rsidRDefault="00DF6C50" w:rsidP="00DF6C50">
      <w:pPr>
        <w:rPr>
          <w:rFonts w:ascii="Arial" w:hAnsi="Arial"/>
          <w:kern w:val="0"/>
          <w:sz w:val="24"/>
          <w14:ligatures w14:val="none"/>
        </w:rPr>
      </w:pPr>
      <w:r w:rsidRPr="00654DC8">
        <w:rPr>
          <w:rFonts w:ascii="Arial" w:hAnsi="Arial"/>
          <w:b/>
          <w:bCs/>
          <w:kern w:val="0"/>
          <w:sz w:val="24"/>
          <w14:ligatures w14:val="none"/>
        </w:rPr>
        <w:t>-[Jess]</w:t>
      </w:r>
      <w:r w:rsidRPr="00654DC8">
        <w:rPr>
          <w:rFonts w:ascii="Arial" w:hAnsi="Arial"/>
          <w:kern w:val="0"/>
          <w:sz w:val="24"/>
          <w14:ligatures w14:val="none"/>
        </w:rPr>
        <w:t xml:space="preserve"> Hi, I'm Jess and I'm a </w:t>
      </w:r>
      <w:proofErr w:type="gramStart"/>
      <w:r w:rsidRPr="00654DC8">
        <w:rPr>
          <w:rFonts w:ascii="Arial" w:hAnsi="Arial"/>
          <w:kern w:val="0"/>
          <w:sz w:val="24"/>
          <w14:ligatures w14:val="none"/>
        </w:rPr>
        <w:t>systems</w:t>
      </w:r>
      <w:proofErr w:type="gramEnd"/>
      <w:r w:rsidRPr="00654DC8">
        <w:rPr>
          <w:rFonts w:ascii="Arial" w:hAnsi="Arial"/>
          <w:kern w:val="0"/>
          <w:sz w:val="24"/>
          <w14:ligatures w14:val="none"/>
        </w:rPr>
        <w:t xml:space="preserve"> engineering teacher. In this presentation, we will be unpacking unit one and two of the VCE Systems Engineering Study Design that will be implemented in 2026.</w:t>
      </w:r>
    </w:p>
    <w:p w14:paraId="5D6A7007" w14:textId="77363712"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The Victorian Curriculum and Assessment Authority proudly acknowledges and pays respect to Victoria's Aboriginal and Torres Strait Islander communities and their rich and enduring cultures. We acknowledge Aboriginal and Torres Strait Islander people as Australia's first people,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7DAD7256" w14:textId="75EBAE43"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 xml:space="preserve">Unit one,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Systems Design, begins by exploring the evolution of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systems through either historical developments or cultural influences. There are many ways to approach this content, and teachers are not expected to cover all examples—only one is needed. Options include Aboriginal and Torres Strait Islander contributions to engineering or development in technologies such as computers, the internet, telecommunications, radio systems, Morse code, </w:t>
      </w:r>
      <w:proofErr w:type="gramStart"/>
      <w:r w:rsidRPr="00654DC8">
        <w:rPr>
          <w:rFonts w:ascii="Arial" w:hAnsi="Arial"/>
          <w:kern w:val="0"/>
          <w:sz w:val="24"/>
          <w14:ligatures w14:val="none"/>
        </w:rPr>
        <w:t>robotics</w:t>
      </w:r>
      <w:proofErr w:type="gramEnd"/>
      <w:r w:rsidRPr="00654DC8">
        <w:rPr>
          <w:rFonts w:ascii="Arial" w:hAnsi="Arial"/>
          <w:kern w:val="0"/>
          <w:sz w:val="24"/>
          <w14:ligatures w14:val="none"/>
        </w:rPr>
        <w:t xml:space="preserve"> or biomedical engineering.</w:t>
      </w:r>
    </w:p>
    <w:p w14:paraId="14FA0FDE" w14:textId="6D8942F0"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 xml:space="preserve">There's also a focus in this unit on designing and building operational technological systems using the systems engineering process, with sustainability as a key consideration. The system can have some mechanical elements, but the focus is on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systems design. Students learn about engineering concepts such as feedback systems, sensors, circuit diagrams, </w:t>
      </w:r>
      <w:proofErr w:type="gramStart"/>
      <w:r w:rsidRPr="00654DC8">
        <w:rPr>
          <w:rFonts w:ascii="Arial" w:hAnsi="Arial"/>
          <w:kern w:val="0"/>
          <w:sz w:val="24"/>
          <w14:ligatures w14:val="none"/>
        </w:rPr>
        <w:t>microcontrollers</w:t>
      </w:r>
      <w:proofErr w:type="gramEnd"/>
      <w:r w:rsidRPr="00654DC8">
        <w:rPr>
          <w:rFonts w:ascii="Arial" w:hAnsi="Arial"/>
          <w:kern w:val="0"/>
          <w:sz w:val="24"/>
          <w14:ligatures w14:val="none"/>
        </w:rPr>
        <w:t xml:space="preserve"> and programming, and develop project management skills as they plan, organise resources, and work to timelines. Throughout the unit, students develop essential skills in problem solving, design thinking, collaboration, and teamwork. They also investigate how energy is used and converted within systems.</w:t>
      </w:r>
    </w:p>
    <w:p w14:paraId="17A3C946" w14:textId="45D9E21B"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 xml:space="preserve">There are two areas of study in Unit 1,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Systems Design. The first area of study is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Systems Design and Society. The second area of study is Creating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Systems Design.</w:t>
      </w:r>
    </w:p>
    <w:p w14:paraId="54CE218F" w14:textId="52C3F575"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 xml:space="preserve">In Area of Study 1,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Systems Design and Society, students explore how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engineering systems have evolved over time. They also learn about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principles and </w:t>
      </w:r>
      <w:proofErr w:type="gramStart"/>
      <w:r w:rsidRPr="00654DC8">
        <w:rPr>
          <w:rFonts w:ascii="Arial" w:hAnsi="Arial"/>
          <w:kern w:val="0"/>
          <w:sz w:val="24"/>
          <w14:ligatures w14:val="none"/>
        </w:rPr>
        <w:t>concepts, and</w:t>
      </w:r>
      <w:proofErr w:type="gramEnd"/>
      <w:r w:rsidRPr="00654DC8">
        <w:rPr>
          <w:rFonts w:ascii="Arial" w:hAnsi="Arial"/>
          <w:kern w:val="0"/>
          <w:sz w:val="24"/>
          <w14:ligatures w14:val="none"/>
        </w:rPr>
        <w:t xml:space="preserve"> investigate the components and materials that enable these systems to operate effectively. Students are introduced to the systems engineering process and respond to a design brief to apply it to create engineering solutions. In this unit, there is a focus on using the investigating and defining, </w:t>
      </w:r>
      <w:proofErr w:type="gramStart"/>
      <w:r w:rsidRPr="00654DC8">
        <w:rPr>
          <w:rFonts w:ascii="Arial" w:hAnsi="Arial"/>
          <w:kern w:val="0"/>
          <w:sz w:val="24"/>
          <w14:ligatures w14:val="none"/>
        </w:rPr>
        <w:t>generating</w:t>
      </w:r>
      <w:proofErr w:type="gramEnd"/>
      <w:r w:rsidRPr="00654DC8">
        <w:rPr>
          <w:rFonts w:ascii="Arial" w:hAnsi="Arial"/>
          <w:kern w:val="0"/>
          <w:sz w:val="24"/>
          <w14:ligatures w14:val="none"/>
        </w:rPr>
        <w:t xml:space="preserve"> and designing, producing and implementing, evaluating, and planning and managing activities. Students examine the broader impacts of engineering design, considering social, environmental, and economic factors. Evaluation is a key activity from the systems engineering process, and students need to develop criteria in these areas of study to evaluate influences on the creation and use of systems and the systems themselves. Throughout, students maintain multimodal records of evidence of their use of the systems engineering process, demonstrating how their thinking and decisions evolve over time in this area of study.</w:t>
      </w:r>
    </w:p>
    <w:p w14:paraId="02EA3D00" w14:textId="77777777" w:rsidR="00DF6C50" w:rsidRPr="00654DC8" w:rsidRDefault="00DF6C50" w:rsidP="00DF6C50">
      <w:pPr>
        <w:rPr>
          <w:rFonts w:ascii="Arial" w:hAnsi="Arial"/>
          <w:kern w:val="0"/>
          <w:sz w:val="24"/>
          <w14:ligatures w14:val="none"/>
        </w:rPr>
      </w:pPr>
      <w:r w:rsidRPr="00654DC8">
        <w:rPr>
          <w:rFonts w:ascii="Arial" w:hAnsi="Arial"/>
          <w:kern w:val="0"/>
          <w:sz w:val="24"/>
          <w14:ligatures w14:val="none"/>
        </w:rPr>
        <w:lastRenderedPageBreak/>
        <w:t xml:space="preserve">The outcome statement for Unit 1, Area of Study 1, states that students need to explain developments in electrotechnology, discuss influences on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design, and investigate, define, </w:t>
      </w:r>
      <w:proofErr w:type="gramStart"/>
      <w:r w:rsidRPr="00654DC8">
        <w:rPr>
          <w:rFonts w:ascii="Arial" w:hAnsi="Arial"/>
          <w:kern w:val="0"/>
          <w:sz w:val="24"/>
          <w14:ligatures w14:val="none"/>
        </w:rPr>
        <w:t>generate</w:t>
      </w:r>
      <w:proofErr w:type="gramEnd"/>
      <w:r w:rsidRPr="00654DC8">
        <w:rPr>
          <w:rFonts w:ascii="Arial" w:hAnsi="Arial"/>
          <w:kern w:val="0"/>
          <w:sz w:val="24"/>
          <w14:ligatures w14:val="none"/>
        </w:rPr>
        <w:t xml:space="preserve"> and design an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system that incorporates sustainable design concepts. Students can demonstrate the outcome through the teaching program, and evidence from school-based assessment can be used.</w:t>
      </w:r>
    </w:p>
    <w:p w14:paraId="6F32E3F7" w14:textId="77777777" w:rsidR="00DF6C50" w:rsidRPr="00654DC8" w:rsidRDefault="00DF6C50" w:rsidP="00DF6C50">
      <w:pPr>
        <w:rPr>
          <w:rFonts w:ascii="Arial" w:hAnsi="Arial"/>
          <w:kern w:val="0"/>
          <w:sz w:val="24"/>
          <w14:ligatures w14:val="none"/>
        </w:rPr>
      </w:pPr>
    </w:p>
    <w:p w14:paraId="26112ECF" w14:textId="42AC6691"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 xml:space="preserve">In Area of Study 2, Creating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Systems Design, students use the systems engineering process to build controlled operational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systems that respond to a sustainability-related problem. Students undertake activities related to generating and designing, </w:t>
      </w:r>
      <w:proofErr w:type="gramStart"/>
      <w:r w:rsidRPr="00654DC8">
        <w:rPr>
          <w:rFonts w:ascii="Arial" w:hAnsi="Arial"/>
          <w:kern w:val="0"/>
          <w:sz w:val="24"/>
          <w14:ligatures w14:val="none"/>
        </w:rPr>
        <w:t>producing</w:t>
      </w:r>
      <w:proofErr w:type="gramEnd"/>
      <w:r w:rsidRPr="00654DC8">
        <w:rPr>
          <w:rFonts w:ascii="Arial" w:hAnsi="Arial"/>
          <w:kern w:val="0"/>
          <w:sz w:val="24"/>
          <w14:ligatures w14:val="none"/>
        </w:rPr>
        <w:t xml:space="preserve"> and implementing, along with planning and managing and evaluating. As they produce their systems, students work with a range of materials, components, and both manual and digital tools, all while identifying and managing risks effectively.</w:t>
      </w:r>
    </w:p>
    <w:p w14:paraId="5F5AEB86" w14:textId="6AE79314"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 xml:space="preserve">Throughout the process, students test their systems using diagnostic tools, </w:t>
      </w:r>
      <w:proofErr w:type="gramStart"/>
      <w:r w:rsidRPr="00654DC8">
        <w:rPr>
          <w:rFonts w:ascii="Arial" w:hAnsi="Arial"/>
          <w:kern w:val="0"/>
          <w:sz w:val="24"/>
          <w14:ligatures w14:val="none"/>
        </w:rPr>
        <w:t>making adjustments</w:t>
      </w:r>
      <w:proofErr w:type="gramEnd"/>
      <w:r w:rsidRPr="00654DC8">
        <w:rPr>
          <w:rFonts w:ascii="Arial" w:hAnsi="Arial"/>
          <w:kern w:val="0"/>
          <w:sz w:val="24"/>
          <w14:ligatures w14:val="none"/>
        </w:rPr>
        <w:t xml:space="preserve"> and modifications as needed to ensure the system performs reliably and addresses the identified sustainability issue. They also build knowledge of commonly used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components, including how they function, how they are represented in schematic diagrams, and how they can be simulated using software. Students are expected to document their progress in a multimodal record of evidence and evaluate both the final system and their use of the systems engineering process using the criteria developed in Area of Study 1. This evaluation includes reflecting on the factors that influence their system </w:t>
      </w:r>
      <w:proofErr w:type="gramStart"/>
      <w:r w:rsidRPr="00654DC8">
        <w:rPr>
          <w:rFonts w:ascii="Arial" w:hAnsi="Arial"/>
          <w:kern w:val="0"/>
          <w:sz w:val="24"/>
          <w14:ligatures w14:val="none"/>
        </w:rPr>
        <w:t>creation, and</w:t>
      </w:r>
      <w:proofErr w:type="gramEnd"/>
      <w:r w:rsidRPr="00654DC8">
        <w:rPr>
          <w:rFonts w:ascii="Arial" w:hAnsi="Arial"/>
          <w:kern w:val="0"/>
          <w:sz w:val="24"/>
          <w14:ligatures w14:val="none"/>
        </w:rPr>
        <w:t xml:space="preserve"> proposing ways to improve both the system and their approach to the process. Throughout, students continue to maintain multimodal records of evidence as a record of their use of the systems engineering process.</w:t>
      </w:r>
    </w:p>
    <w:p w14:paraId="2BF0BD21" w14:textId="51024E44"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 xml:space="preserve">The outcome statement for Unit 1, Area of Study 2, requires students to use the systems engineering process to discuss and apply basic </w:t>
      </w:r>
      <w:proofErr w:type="spellStart"/>
      <w:r w:rsidRPr="00654DC8">
        <w:rPr>
          <w:rFonts w:ascii="Arial" w:hAnsi="Arial"/>
          <w:kern w:val="0"/>
          <w:sz w:val="24"/>
          <w14:ligatures w14:val="none"/>
        </w:rPr>
        <w:t>electrotechnological</w:t>
      </w:r>
      <w:proofErr w:type="spellEnd"/>
      <w:r w:rsidRPr="00654DC8">
        <w:rPr>
          <w:rFonts w:ascii="Arial" w:hAnsi="Arial"/>
          <w:kern w:val="0"/>
          <w:sz w:val="24"/>
          <w14:ligatures w14:val="none"/>
        </w:rPr>
        <w:t xml:space="preserve"> and control engineering concepts, principles, and components to produce a system that addresses a sustainability problem and evaluate the system and their use of the systems engineering process. The evidence of students demonstrating this outcome can be collected through the teaching program and school-based assessment.</w:t>
      </w:r>
    </w:p>
    <w:p w14:paraId="5005A0B5" w14:textId="60816509"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In Unit 2, Mechanical Systems Design, students explore the development of mechanical systems, incorporating the histories, cultures, and perspectives of Aboriginal and Torres Strait Islander peoples. They study key principles, concepts, and components related to mechanical engineering, including the six simple machines: lever, inclined plane, pulley, screw, wedge, and the wheel and axle. Students analyse the materials and components used in mechanical systems and deepen their understanding of motion subsystems, physics, and mathematical calculations. They apply this knowledge to engineering solutions that meet the diverse needs of communities, with a strong focus on inclusive design.</w:t>
      </w:r>
    </w:p>
    <w:p w14:paraId="46710821" w14:textId="5F0DFE68"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 xml:space="preserve">The systems engineering process is used to guide the creation of functional mechanical systems that exhibit control, and students also investigate and quantify </w:t>
      </w:r>
      <w:r w:rsidRPr="00654DC8">
        <w:rPr>
          <w:rFonts w:ascii="Arial" w:hAnsi="Arial"/>
          <w:kern w:val="0"/>
          <w:sz w:val="24"/>
          <w14:ligatures w14:val="none"/>
        </w:rPr>
        <w:lastRenderedPageBreak/>
        <w:t>how these systems use or convert energy. There are two areas of study in Unit 2. The first area of study is Evolution of Mechanical Systems Design, and the second is Creating Mechanical Systems.</w:t>
      </w:r>
    </w:p>
    <w:p w14:paraId="4C3F0DC7" w14:textId="36E5CA74"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In Area of Study 1, Evolution of Mechanical Systems Design, students examine the evolution of mechanical systems through historical, cultural, and technical developments, including the contributions of Aboriginal and Torres Strait Islander peoples. Students explore innovations such as the Archimedes screw, Da Vinci’s machines, and the Wright Flier, as well as inclusive design solutions like prosthetics, mobility aids, and water purification systems. They consider emerging technologies including nanomachines, biomimicry, fluid mechanics, and synthetic biology. Students also apply design thinking strategies within the systems engineering process to investigate problems related to inclusive design, develop design briefs, and generate annotated design proposals.</w:t>
      </w:r>
    </w:p>
    <w:p w14:paraId="2A007BE9" w14:textId="77777777"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The outcome statement for Unit 2, Area of Study 1, requires students to explain the evolution of mechanical systems and discuss innovation and inclusive responses to mechanical engineering design.</w:t>
      </w:r>
    </w:p>
    <w:p w14:paraId="54D702FB" w14:textId="2894827C"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In Area of Study 2, Creating Mechanical Systems, students design and produce an operational mechanical system that addresses an inclusive design problem. They investigate fundamental mechanical principles, components, and how mechanisms create movement and mechanical advantage, representing these diagrammatically. Using the systems engineering process, students research, plan, and develop a mechanical solution considering factors influencing its creation and use. They build and test prototypes, perform risk assessments, and select appropriate materials, tools, and processes.</w:t>
      </w:r>
    </w:p>
    <w:p w14:paraId="50D06AEE" w14:textId="645E8751" w:rsidR="00DF6C50" w:rsidRPr="00654DC8" w:rsidRDefault="00DF6C50" w:rsidP="00DF6C50">
      <w:pPr>
        <w:rPr>
          <w:rFonts w:ascii="Arial" w:hAnsi="Arial"/>
          <w:kern w:val="0"/>
          <w:sz w:val="24"/>
          <w14:ligatures w14:val="none"/>
        </w:rPr>
      </w:pPr>
      <w:r w:rsidRPr="00654DC8">
        <w:rPr>
          <w:rFonts w:ascii="Arial" w:hAnsi="Arial"/>
          <w:kern w:val="0"/>
          <w:sz w:val="24"/>
          <w14:ligatures w14:val="none"/>
        </w:rPr>
        <w:t>After confirming their design proposal, students fabricate their system, document decisions made during production, optimise its performance through testing and modification, and evaluate the finished system against set criteria while reflecting on their design process. The outcome statement for Unit 2, Area of Study 2, states that students explain and apply basic engineering principles and concepts and engage with the systems engineering process to use components to design and produce a mechanical system that addresses a problem related to inclusive design.</w:t>
      </w:r>
    </w:p>
    <w:p w14:paraId="4535D39F" w14:textId="66A307B9" w:rsidR="00BF571E" w:rsidRPr="00654DC8" w:rsidRDefault="00DF6C50" w:rsidP="00DF6C50">
      <w:pPr>
        <w:rPr>
          <w:rFonts w:ascii="Arial" w:hAnsi="Arial"/>
          <w:kern w:val="0"/>
          <w:sz w:val="24"/>
          <w14:ligatures w14:val="none"/>
        </w:rPr>
      </w:pPr>
      <w:r w:rsidRPr="00654DC8">
        <w:rPr>
          <w:rFonts w:ascii="Arial" w:hAnsi="Arial"/>
          <w:kern w:val="0"/>
          <w:sz w:val="24"/>
          <w14:ligatures w14:val="none"/>
        </w:rPr>
        <w:t>All assessments in Units 1 and 2 are school-based, and schools can make decisions about which assessment task types will be used to assess each outcome statement. The purpose of school-based assessment is to rank the student cohort. Evidence from school-based assessment can be used to make the ‘S’/’N’ judgment, along with evidence from the teaching program. Students should be provided with opportunities to demonstrate the outcome statements. The procedures for assessment of levels of achievement in Units 1 and 2 are a matter for school decision. The VCE assessment principles should be considered when developing assessment tasks to ensure tasks are valid, efficient, balanced, and equitable.</w:t>
      </w:r>
    </w:p>
    <w:p w14:paraId="51848532" w14:textId="0759ED13" w:rsidR="006808DF" w:rsidRPr="00654DC8" w:rsidRDefault="00654DC8" w:rsidP="006808DF">
      <w:pPr>
        <w:rPr>
          <w:rFonts w:ascii="Arial" w:hAnsi="Arial" w:cs="Arial"/>
          <w:sz w:val="24"/>
          <w:szCs w:val="24"/>
        </w:rPr>
      </w:pPr>
      <w:hyperlink r:id="rId4" w:history="1">
        <w:r w:rsidR="006808DF" w:rsidRPr="00654DC8">
          <w:rPr>
            <w:rStyle w:val="Hyperlink"/>
            <w:rFonts w:ascii="Arial" w:hAnsi="Arial" w:cs="Arial"/>
            <w:sz w:val="24"/>
            <w:szCs w:val="24"/>
          </w:rPr>
          <w:t xml:space="preserve">Copyright Victorian Curriculum and Assessment Authority </w:t>
        </w:r>
      </w:hyperlink>
      <w:r w:rsidR="006808DF" w:rsidRPr="00654DC8">
        <w:rPr>
          <w:rStyle w:val="Hyperlink"/>
          <w:rFonts w:ascii="Arial" w:hAnsi="Arial" w:cs="Arial"/>
          <w:sz w:val="24"/>
          <w:szCs w:val="24"/>
        </w:rPr>
        <w:t>2025</w:t>
      </w:r>
    </w:p>
    <w:p w14:paraId="7BFA6F15" w14:textId="77777777" w:rsidR="006808DF" w:rsidRDefault="006808DF" w:rsidP="00DF6C50"/>
    <w:sectPr w:rsidR="00680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9E"/>
    <w:rsid w:val="0003679E"/>
    <w:rsid w:val="001B294C"/>
    <w:rsid w:val="001E01D1"/>
    <w:rsid w:val="00654DC8"/>
    <w:rsid w:val="006808DF"/>
    <w:rsid w:val="00BF571E"/>
    <w:rsid w:val="00DF6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27E2"/>
  <w15:chartTrackingRefBased/>
  <w15:docId w15:val="{8E33ACE9-E7A1-401D-AC1B-A28A261E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8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 (VCAA)</Company>
  <LinksUpToDate>false</LinksUpToDate>
  <CharactersWithSpaces>9695</CharactersWithSpaces>
  <SharedDoc>false</SharedDoc>
  <HyperlinkBase>https://www.vcaa.vic.edu.au/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2026SystemsEngineeringUnits1and2</dc:title>
  <dc:subject>VCE Curriculum, Systems Engineering</dc:subject>
  <dc:creator>Vanessa Flores;VCAA</dc:creator>
  <cp:keywords>VCE Curriculum, Systems Engineering</cp:keywords>
  <dc:description/>
  <cp:lastModifiedBy>Vanessa Flores</cp:lastModifiedBy>
  <cp:revision>5</cp:revision>
  <dcterms:created xsi:type="dcterms:W3CDTF">2025-11-14T01:01:00Z</dcterms:created>
  <dcterms:modified xsi:type="dcterms:W3CDTF">2025-11-16T23:22:00Z</dcterms:modified>
  <cp:category>VCE Curriculum, Systems Engineering</cp:category>
</cp:coreProperties>
</file>