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EB27" w14:textId="25696487" w:rsidR="00D944C8" w:rsidRDefault="00024018" w:rsidP="00B316DA">
      <w:pPr>
        <w:pStyle w:val="Title"/>
      </w:pPr>
      <w:r>
        <w:t>202</w:t>
      </w:r>
      <w:r w:rsidR="005B2859">
        <w:t>5</w:t>
      </w:r>
      <w:r>
        <w:t xml:space="preserve"> </w:t>
      </w:r>
      <w:r w:rsidR="009403B9">
        <w:t xml:space="preserve">VCE </w:t>
      </w:r>
      <w:r w:rsidR="00C0042E">
        <w:t>Accounting</w:t>
      </w:r>
      <w:r>
        <w:t xml:space="preserve"> </w:t>
      </w:r>
      <w:r w:rsidR="00F1508A">
        <w:t>external assessment</w:t>
      </w:r>
      <w:r w:rsidR="00AE54FB">
        <w:t xml:space="preserve"> report</w:t>
      </w:r>
      <w:r>
        <w:t xml:space="preserve"> </w:t>
      </w:r>
      <w:bookmarkStart w:id="0" w:name="TemplateOverview"/>
      <w:bookmarkEnd w:id="0"/>
    </w:p>
    <w:p w14:paraId="664BE234" w14:textId="72F357C8" w:rsidR="00D944C8" w:rsidRPr="00C02117" w:rsidRDefault="00D944C8" w:rsidP="00C02117">
      <w:pPr>
        <w:pStyle w:val="BodyText"/>
      </w:pPr>
      <w:r w:rsidRPr="00C02117">
        <w:t xml:space="preserve">This report provides sample </w:t>
      </w:r>
      <w:proofErr w:type="gramStart"/>
      <w:r w:rsidRPr="00C02117">
        <w:t>answers</w:t>
      </w:r>
      <w:proofErr w:type="gramEnd"/>
      <w:r w:rsidRPr="00C02117">
        <w:t xml:space="preserve"> or an indication of what answers may have included. Unless otherwise stated, these are not intended to be exemplary or complete responses</w:t>
      </w:r>
      <w:r w:rsidRPr="00C02117">
        <w:rPr>
          <w:highlight w:val="lightGray"/>
        </w:rPr>
        <w:t xml:space="preserve"> </w:t>
      </w:r>
    </w:p>
    <w:p w14:paraId="68736C5D" w14:textId="2A82FE81" w:rsidR="00EB2614" w:rsidRPr="00C02117" w:rsidRDefault="00D944C8" w:rsidP="00C02117">
      <w:pPr>
        <w:pStyle w:val="BodyText"/>
      </w:pPr>
      <w:r w:rsidRPr="00C02117">
        <w:t>The statistics in this report may be subject to rounding resulting in a total more or less than 100 per cent.</w:t>
      </w:r>
    </w:p>
    <w:p w14:paraId="5291607A" w14:textId="389A0B81" w:rsidR="00BA14E6" w:rsidRPr="00BA14E6" w:rsidRDefault="00F60AEF" w:rsidP="00B316DA">
      <w:pPr>
        <w:pStyle w:val="Heading3"/>
      </w:pPr>
      <w:r w:rsidRPr="00CF202C">
        <w:t>Question 1a</w:t>
      </w:r>
      <w:r w:rsidRPr="003A665C">
        <w:t>.</w:t>
      </w:r>
    </w:p>
    <w:tbl>
      <w:tblPr>
        <w:tblStyle w:val="VCAATableClosed"/>
        <w:tblW w:w="0" w:type="auto"/>
        <w:tblLook w:val="04A0" w:firstRow="1" w:lastRow="0" w:firstColumn="1" w:lastColumn="0" w:noHBand="0" w:noVBand="1"/>
      </w:tblPr>
      <w:tblGrid>
        <w:gridCol w:w="601"/>
        <w:gridCol w:w="601"/>
        <w:gridCol w:w="601"/>
        <w:gridCol w:w="601"/>
        <w:gridCol w:w="601"/>
        <w:gridCol w:w="601"/>
        <w:gridCol w:w="864"/>
      </w:tblGrid>
      <w:tr w:rsidR="003B36BA" w:rsidRPr="00E221E8" w14:paraId="152F9811" w14:textId="77777777" w:rsidTr="00CA34B6">
        <w:trPr>
          <w:cnfStyle w:val="100000000000" w:firstRow="1" w:lastRow="0" w:firstColumn="0" w:lastColumn="0" w:oddVBand="0" w:evenVBand="0" w:oddHBand="0" w:evenHBand="0" w:firstRowFirstColumn="0" w:firstRowLastColumn="0" w:lastRowFirstColumn="0" w:lastRowLastColumn="0"/>
        </w:trPr>
        <w:tc>
          <w:tcPr>
            <w:tcW w:w="601" w:type="dxa"/>
          </w:tcPr>
          <w:p w14:paraId="7D9D2C24" w14:textId="77777777" w:rsidR="00F60AEF" w:rsidRPr="00E221E8" w:rsidRDefault="00F60AEF" w:rsidP="00E221E8">
            <w:pPr>
              <w:pStyle w:val="Tablecondensed"/>
            </w:pPr>
            <w:r w:rsidRPr="00E221E8">
              <w:t>Mark</w:t>
            </w:r>
          </w:p>
        </w:tc>
        <w:tc>
          <w:tcPr>
            <w:tcW w:w="601" w:type="dxa"/>
          </w:tcPr>
          <w:p w14:paraId="11B365C7" w14:textId="77777777" w:rsidR="00F60AEF" w:rsidRPr="00E221E8" w:rsidRDefault="00F60AEF" w:rsidP="00E221E8">
            <w:pPr>
              <w:pStyle w:val="Tablecondensed"/>
            </w:pPr>
            <w:r w:rsidRPr="00E221E8">
              <w:t>0</w:t>
            </w:r>
          </w:p>
        </w:tc>
        <w:tc>
          <w:tcPr>
            <w:tcW w:w="601" w:type="dxa"/>
          </w:tcPr>
          <w:p w14:paraId="2A545125" w14:textId="77777777" w:rsidR="00F60AEF" w:rsidRPr="00E221E8" w:rsidRDefault="00F60AEF" w:rsidP="00E221E8">
            <w:pPr>
              <w:pStyle w:val="Tablecondensed"/>
            </w:pPr>
            <w:r w:rsidRPr="00E221E8">
              <w:t>1</w:t>
            </w:r>
          </w:p>
        </w:tc>
        <w:tc>
          <w:tcPr>
            <w:tcW w:w="601" w:type="dxa"/>
          </w:tcPr>
          <w:p w14:paraId="24E2542D" w14:textId="71917228" w:rsidR="00F60AEF" w:rsidRPr="00E221E8" w:rsidRDefault="00F60AEF" w:rsidP="00E221E8">
            <w:pPr>
              <w:pStyle w:val="Tablecondensed"/>
            </w:pPr>
            <w:r w:rsidRPr="00E221E8">
              <w:t>2</w:t>
            </w:r>
          </w:p>
        </w:tc>
        <w:tc>
          <w:tcPr>
            <w:tcW w:w="601" w:type="dxa"/>
          </w:tcPr>
          <w:p w14:paraId="38552269" w14:textId="482CD080" w:rsidR="00F60AEF" w:rsidRPr="00E221E8" w:rsidRDefault="00F60AEF" w:rsidP="00E221E8">
            <w:pPr>
              <w:pStyle w:val="Tablecondensed"/>
            </w:pPr>
            <w:r w:rsidRPr="00E221E8">
              <w:t>3</w:t>
            </w:r>
          </w:p>
        </w:tc>
        <w:tc>
          <w:tcPr>
            <w:tcW w:w="601" w:type="dxa"/>
          </w:tcPr>
          <w:p w14:paraId="74FD0FD8" w14:textId="306B964B" w:rsidR="00F60AEF" w:rsidRPr="00E221E8" w:rsidRDefault="00F60AEF" w:rsidP="00E221E8">
            <w:pPr>
              <w:pStyle w:val="Tablecondensed"/>
            </w:pPr>
            <w:r w:rsidRPr="00E221E8">
              <w:t>4</w:t>
            </w:r>
          </w:p>
        </w:tc>
        <w:tc>
          <w:tcPr>
            <w:tcW w:w="864" w:type="dxa"/>
          </w:tcPr>
          <w:p w14:paraId="7FB9C7B6" w14:textId="0C60B499" w:rsidR="00F60AEF" w:rsidRPr="00E221E8" w:rsidRDefault="00F60AEF" w:rsidP="00E221E8">
            <w:pPr>
              <w:pStyle w:val="Tablecondensed"/>
            </w:pPr>
            <w:r w:rsidRPr="00E221E8">
              <w:t>Average</w:t>
            </w:r>
          </w:p>
        </w:tc>
      </w:tr>
      <w:tr w:rsidR="00F60AEF" w:rsidRPr="00E221E8" w14:paraId="7B6E12DD" w14:textId="77777777" w:rsidTr="00CA34B6">
        <w:tc>
          <w:tcPr>
            <w:tcW w:w="601" w:type="dxa"/>
          </w:tcPr>
          <w:p w14:paraId="5DE97CE5" w14:textId="77777777" w:rsidR="00F60AEF" w:rsidRPr="00E221E8" w:rsidRDefault="00F60AEF" w:rsidP="00E221E8">
            <w:pPr>
              <w:pStyle w:val="Tablecondensed"/>
            </w:pPr>
            <w:r w:rsidRPr="00E221E8">
              <w:t>%</w:t>
            </w:r>
          </w:p>
        </w:tc>
        <w:tc>
          <w:tcPr>
            <w:tcW w:w="601" w:type="dxa"/>
          </w:tcPr>
          <w:p w14:paraId="61694A49" w14:textId="510EA84D" w:rsidR="00F60AEF" w:rsidRPr="00E221E8" w:rsidRDefault="00F60AEF" w:rsidP="00E221E8">
            <w:pPr>
              <w:pStyle w:val="Tablecondensed"/>
            </w:pPr>
            <w:r w:rsidRPr="00E221E8">
              <w:t>15</w:t>
            </w:r>
          </w:p>
        </w:tc>
        <w:tc>
          <w:tcPr>
            <w:tcW w:w="601" w:type="dxa"/>
          </w:tcPr>
          <w:p w14:paraId="1F53BE58" w14:textId="7C8BE25F" w:rsidR="00F60AEF" w:rsidRPr="00E221E8" w:rsidRDefault="00F60AEF" w:rsidP="00E221E8">
            <w:pPr>
              <w:pStyle w:val="Tablecondensed"/>
            </w:pPr>
            <w:r w:rsidRPr="00E221E8">
              <w:t>8</w:t>
            </w:r>
          </w:p>
        </w:tc>
        <w:tc>
          <w:tcPr>
            <w:tcW w:w="601" w:type="dxa"/>
          </w:tcPr>
          <w:p w14:paraId="0DF9AE7B" w14:textId="79EA5E77" w:rsidR="00F60AEF" w:rsidRPr="00E221E8" w:rsidRDefault="00F60AEF" w:rsidP="00E221E8">
            <w:pPr>
              <w:pStyle w:val="Tablecondensed"/>
            </w:pPr>
            <w:r w:rsidRPr="00E221E8">
              <w:t>12</w:t>
            </w:r>
          </w:p>
        </w:tc>
        <w:tc>
          <w:tcPr>
            <w:tcW w:w="601" w:type="dxa"/>
          </w:tcPr>
          <w:p w14:paraId="21CA7494" w14:textId="0C5A1D29" w:rsidR="00F60AEF" w:rsidRPr="00E221E8" w:rsidRDefault="003B36BA" w:rsidP="00E221E8">
            <w:pPr>
              <w:pStyle w:val="Tablecondensed"/>
            </w:pPr>
            <w:r w:rsidRPr="00E221E8">
              <w:t>20</w:t>
            </w:r>
          </w:p>
        </w:tc>
        <w:tc>
          <w:tcPr>
            <w:tcW w:w="601" w:type="dxa"/>
          </w:tcPr>
          <w:p w14:paraId="160628E9" w14:textId="70B36CAC" w:rsidR="00F60AEF" w:rsidRPr="00E221E8" w:rsidRDefault="00F60AEF" w:rsidP="00E221E8">
            <w:pPr>
              <w:pStyle w:val="Tablecondensed"/>
            </w:pPr>
            <w:r w:rsidRPr="00E221E8">
              <w:t>44</w:t>
            </w:r>
          </w:p>
        </w:tc>
        <w:tc>
          <w:tcPr>
            <w:tcW w:w="864" w:type="dxa"/>
          </w:tcPr>
          <w:p w14:paraId="6AB9F80E" w14:textId="7DA2E35A" w:rsidR="00F60AEF" w:rsidRPr="00E221E8" w:rsidRDefault="00F60AEF" w:rsidP="00E221E8">
            <w:pPr>
              <w:pStyle w:val="Tablecondensed"/>
            </w:pPr>
            <w:r w:rsidRPr="00E221E8">
              <w:t>2.7</w:t>
            </w:r>
          </w:p>
        </w:tc>
      </w:tr>
    </w:tbl>
    <w:p w14:paraId="772C22DA" w14:textId="5408BD89" w:rsidR="0045052C" w:rsidRPr="00CF202C" w:rsidRDefault="0045052C" w:rsidP="008F40A0">
      <w:pPr>
        <w:pStyle w:val="BodyText"/>
      </w:pPr>
      <w:r w:rsidRPr="13C28E18">
        <w:t xml:space="preserve">This question required students </w:t>
      </w:r>
      <w:r w:rsidR="00A05066" w:rsidRPr="13C28E18">
        <w:t xml:space="preserve">to </w:t>
      </w:r>
      <w:r w:rsidRPr="13C28E18">
        <w:t xml:space="preserve">record a sales return using the </w:t>
      </w:r>
      <w:r w:rsidR="00A05066" w:rsidRPr="13C28E18">
        <w:t>c</w:t>
      </w:r>
      <w:r w:rsidRPr="13C28E18">
        <w:t xml:space="preserve">redit </w:t>
      </w:r>
      <w:r w:rsidR="00A05066" w:rsidRPr="13C28E18">
        <w:t>n</w:t>
      </w:r>
      <w:r w:rsidRPr="13C28E18">
        <w:t xml:space="preserve">ote provided. As the cost price of the inventory was provided in the source document, </w:t>
      </w:r>
      <w:r w:rsidR="00D94729" w:rsidRPr="13C28E18">
        <w:t>students</w:t>
      </w:r>
      <w:r w:rsidRPr="13C28E18">
        <w:t xml:space="preserve"> were required to use the markup of 100% from the information to determine the sales return </w:t>
      </w:r>
      <w:r w:rsidR="00AD5CB7">
        <w:t>figure</w:t>
      </w:r>
      <w:r w:rsidRPr="13C28E18">
        <w:t>.</w:t>
      </w:r>
    </w:p>
    <w:p w14:paraId="3351B6F8" w14:textId="77777777" w:rsidR="00F60AEF" w:rsidRPr="008F40A0" w:rsidRDefault="00F60AEF" w:rsidP="008F40A0">
      <w:pPr>
        <w:pStyle w:val="BodyText"/>
        <w:rPr>
          <w:rStyle w:val="bold"/>
        </w:rPr>
      </w:pPr>
      <w:r w:rsidRPr="008F40A0">
        <w:rPr>
          <w:rStyle w:val="bold"/>
        </w:rPr>
        <w:t>General Journal</w:t>
      </w:r>
    </w:p>
    <w:tbl>
      <w:tblPr>
        <w:tblStyle w:val="TableGrid"/>
        <w:tblW w:w="0" w:type="auto"/>
        <w:tblInd w:w="-5" w:type="dxa"/>
        <w:tblLook w:val="04A0" w:firstRow="1" w:lastRow="0" w:firstColumn="1" w:lastColumn="0" w:noHBand="0" w:noVBand="1"/>
      </w:tblPr>
      <w:tblGrid>
        <w:gridCol w:w="993"/>
        <w:gridCol w:w="4190"/>
        <w:gridCol w:w="1338"/>
        <w:gridCol w:w="1276"/>
      </w:tblGrid>
      <w:tr w:rsidR="00F60AEF" w:rsidRPr="008F40A0" w14:paraId="0F63AAA4" w14:textId="77777777" w:rsidTr="003C4345">
        <w:tc>
          <w:tcPr>
            <w:tcW w:w="993" w:type="dxa"/>
          </w:tcPr>
          <w:p w14:paraId="4F1A877D" w14:textId="76BE89F6" w:rsidR="00F60AEF" w:rsidRPr="008F40A0" w:rsidRDefault="00F60AEF" w:rsidP="008F40A0">
            <w:pPr>
              <w:pStyle w:val="tablecondensedheadcentered"/>
              <w:rPr>
                <w:rStyle w:val="EmphasisBold"/>
              </w:rPr>
            </w:pPr>
            <w:r w:rsidRPr="00D4132A">
              <w:t>Date</w:t>
            </w:r>
            <w:r w:rsidR="001D44BB" w:rsidRPr="00D4132A">
              <w:br/>
            </w:r>
            <w:r w:rsidRPr="00D4132A">
              <w:t>2025</w:t>
            </w:r>
          </w:p>
        </w:tc>
        <w:tc>
          <w:tcPr>
            <w:tcW w:w="4190" w:type="dxa"/>
          </w:tcPr>
          <w:p w14:paraId="47CCA558" w14:textId="6E5C09A2" w:rsidR="00F60AEF" w:rsidRPr="00D4132A" w:rsidRDefault="001D44BB" w:rsidP="008F40A0">
            <w:pPr>
              <w:pStyle w:val="tablecondensedheadcentered"/>
            </w:pPr>
            <w:r w:rsidRPr="008F40A0">
              <w:t>Details</w:t>
            </w:r>
          </w:p>
        </w:tc>
        <w:tc>
          <w:tcPr>
            <w:tcW w:w="1338" w:type="dxa"/>
          </w:tcPr>
          <w:p w14:paraId="10F00022" w14:textId="42C84082" w:rsidR="00F60AEF" w:rsidRPr="00D4132A" w:rsidRDefault="00F60AEF" w:rsidP="008F40A0">
            <w:pPr>
              <w:pStyle w:val="tablecondensedheadcentered"/>
            </w:pPr>
            <w:r w:rsidRPr="00D4132A">
              <w:t>Debit</w:t>
            </w:r>
            <w:r w:rsidR="001D44BB" w:rsidRPr="00D4132A">
              <w:br/>
              <w:t>$</w:t>
            </w:r>
          </w:p>
        </w:tc>
        <w:tc>
          <w:tcPr>
            <w:tcW w:w="1276" w:type="dxa"/>
          </w:tcPr>
          <w:p w14:paraId="6241BFB0" w14:textId="3736675D" w:rsidR="00F60AEF" w:rsidRPr="00D4132A" w:rsidRDefault="00F60AEF" w:rsidP="008F40A0">
            <w:pPr>
              <w:pStyle w:val="tablecondensedheadcentered"/>
            </w:pPr>
            <w:r w:rsidRPr="00D4132A">
              <w:t>Credit</w:t>
            </w:r>
            <w:r w:rsidR="001D44BB" w:rsidRPr="00D4132A">
              <w:br/>
              <w:t>$</w:t>
            </w:r>
          </w:p>
        </w:tc>
      </w:tr>
      <w:tr w:rsidR="00F60AEF" w:rsidRPr="008F40A0" w14:paraId="2BDEADEE" w14:textId="77777777" w:rsidTr="003C4345">
        <w:tc>
          <w:tcPr>
            <w:tcW w:w="993" w:type="dxa"/>
          </w:tcPr>
          <w:p w14:paraId="7D961809" w14:textId="0B388E80" w:rsidR="00F60AEF" w:rsidRPr="00D4132A" w:rsidRDefault="00F60AEF" w:rsidP="008F40A0">
            <w:pPr>
              <w:pStyle w:val="tablecondensed0"/>
            </w:pPr>
            <w:r w:rsidRPr="00D4132A">
              <w:t>Feb 9</w:t>
            </w:r>
          </w:p>
        </w:tc>
        <w:tc>
          <w:tcPr>
            <w:tcW w:w="4190" w:type="dxa"/>
          </w:tcPr>
          <w:p w14:paraId="022515E6" w14:textId="3A0AFE6D" w:rsidR="00F60AEF" w:rsidRPr="00D4132A" w:rsidRDefault="00F60AEF" w:rsidP="008F40A0">
            <w:pPr>
              <w:pStyle w:val="tablecondensed0"/>
            </w:pPr>
            <w:r w:rsidRPr="00D4132A">
              <w:t>Sales Returns</w:t>
            </w:r>
          </w:p>
        </w:tc>
        <w:tc>
          <w:tcPr>
            <w:tcW w:w="1338" w:type="dxa"/>
          </w:tcPr>
          <w:p w14:paraId="63C5B8FF" w14:textId="2A94D998" w:rsidR="00F60AEF" w:rsidRPr="00D4132A" w:rsidRDefault="00F60AEF" w:rsidP="008F40A0">
            <w:pPr>
              <w:pStyle w:val="tablecondensedright"/>
            </w:pPr>
            <w:r w:rsidRPr="00D4132A">
              <w:t>60</w:t>
            </w:r>
          </w:p>
        </w:tc>
        <w:tc>
          <w:tcPr>
            <w:tcW w:w="1276" w:type="dxa"/>
          </w:tcPr>
          <w:p w14:paraId="3357016E" w14:textId="77777777" w:rsidR="00F60AEF" w:rsidRPr="00D4132A" w:rsidRDefault="00F60AEF" w:rsidP="008F40A0">
            <w:pPr>
              <w:pStyle w:val="tablecondensedright"/>
            </w:pPr>
          </w:p>
        </w:tc>
      </w:tr>
      <w:tr w:rsidR="00F60AEF" w:rsidRPr="008F40A0" w14:paraId="38350BDF" w14:textId="77777777" w:rsidTr="003C4345">
        <w:tc>
          <w:tcPr>
            <w:tcW w:w="993" w:type="dxa"/>
          </w:tcPr>
          <w:p w14:paraId="18C35C8E" w14:textId="77777777" w:rsidR="00F60AEF" w:rsidRPr="00D4132A" w:rsidRDefault="00F60AEF" w:rsidP="008F40A0">
            <w:pPr>
              <w:pStyle w:val="tablecondensed0"/>
            </w:pPr>
          </w:p>
        </w:tc>
        <w:tc>
          <w:tcPr>
            <w:tcW w:w="4190" w:type="dxa"/>
          </w:tcPr>
          <w:p w14:paraId="19C265F1" w14:textId="247E42F9" w:rsidR="00F60AEF" w:rsidRPr="00D4132A" w:rsidRDefault="00F60AEF" w:rsidP="008F40A0">
            <w:pPr>
              <w:pStyle w:val="tablecondensed0"/>
            </w:pPr>
            <w:r w:rsidRPr="00D4132A">
              <w:t>GST Clearing</w:t>
            </w:r>
          </w:p>
        </w:tc>
        <w:tc>
          <w:tcPr>
            <w:tcW w:w="1338" w:type="dxa"/>
          </w:tcPr>
          <w:p w14:paraId="51CD846C" w14:textId="257D290B" w:rsidR="00F60AEF" w:rsidRPr="00D4132A" w:rsidRDefault="00F60AEF" w:rsidP="008F40A0">
            <w:pPr>
              <w:pStyle w:val="tablecondensedright"/>
            </w:pPr>
            <w:r w:rsidRPr="00D4132A">
              <w:t>6</w:t>
            </w:r>
          </w:p>
        </w:tc>
        <w:tc>
          <w:tcPr>
            <w:tcW w:w="1276" w:type="dxa"/>
          </w:tcPr>
          <w:p w14:paraId="545E1413" w14:textId="698462AF" w:rsidR="00F60AEF" w:rsidRPr="00D4132A" w:rsidRDefault="00F60AEF" w:rsidP="008F40A0">
            <w:pPr>
              <w:pStyle w:val="tablecondensedright"/>
            </w:pPr>
          </w:p>
        </w:tc>
      </w:tr>
      <w:tr w:rsidR="00F60AEF" w:rsidRPr="008F40A0" w14:paraId="7F619E84" w14:textId="77777777" w:rsidTr="003C4345">
        <w:tc>
          <w:tcPr>
            <w:tcW w:w="993" w:type="dxa"/>
          </w:tcPr>
          <w:p w14:paraId="66154439" w14:textId="77777777" w:rsidR="00F60AEF" w:rsidRPr="00D4132A" w:rsidRDefault="00F60AEF" w:rsidP="008F40A0">
            <w:pPr>
              <w:pStyle w:val="tablecondensed0"/>
            </w:pPr>
          </w:p>
        </w:tc>
        <w:tc>
          <w:tcPr>
            <w:tcW w:w="4190" w:type="dxa"/>
          </w:tcPr>
          <w:p w14:paraId="58E73338" w14:textId="12E89F88" w:rsidR="00F60AEF" w:rsidRPr="00D4132A" w:rsidRDefault="00F60AEF" w:rsidP="008F40A0">
            <w:pPr>
              <w:pStyle w:val="tablecondensed0"/>
            </w:pPr>
            <w:r w:rsidRPr="00D4132A">
              <w:t>Accounts Receivable</w:t>
            </w:r>
          </w:p>
        </w:tc>
        <w:tc>
          <w:tcPr>
            <w:tcW w:w="1338" w:type="dxa"/>
          </w:tcPr>
          <w:p w14:paraId="38A4D67E" w14:textId="77777777" w:rsidR="00F60AEF" w:rsidRPr="00D4132A" w:rsidRDefault="00F60AEF" w:rsidP="008F40A0">
            <w:pPr>
              <w:pStyle w:val="tablecondensedright"/>
            </w:pPr>
          </w:p>
        </w:tc>
        <w:tc>
          <w:tcPr>
            <w:tcW w:w="1276" w:type="dxa"/>
          </w:tcPr>
          <w:p w14:paraId="26C56FE0" w14:textId="451F842E" w:rsidR="00F60AEF" w:rsidRPr="00D4132A" w:rsidRDefault="00F60AEF" w:rsidP="008F40A0">
            <w:pPr>
              <w:pStyle w:val="tablecondensedright"/>
            </w:pPr>
            <w:r w:rsidRPr="00D4132A">
              <w:t>66</w:t>
            </w:r>
          </w:p>
        </w:tc>
      </w:tr>
      <w:tr w:rsidR="00F60AEF" w:rsidRPr="008F40A0" w14:paraId="77755898" w14:textId="77777777" w:rsidTr="003C4345">
        <w:tc>
          <w:tcPr>
            <w:tcW w:w="993" w:type="dxa"/>
          </w:tcPr>
          <w:p w14:paraId="54D5A1A6" w14:textId="77777777" w:rsidR="00F60AEF" w:rsidRPr="00D4132A" w:rsidRDefault="00F60AEF" w:rsidP="008F40A0">
            <w:pPr>
              <w:pStyle w:val="tablecondensed0"/>
            </w:pPr>
          </w:p>
        </w:tc>
        <w:tc>
          <w:tcPr>
            <w:tcW w:w="4190" w:type="dxa"/>
          </w:tcPr>
          <w:p w14:paraId="22A7495A" w14:textId="3B4D78F0" w:rsidR="00F60AEF" w:rsidRPr="00D4132A" w:rsidRDefault="00F60AEF" w:rsidP="008F40A0">
            <w:pPr>
              <w:pStyle w:val="tablecondensed0"/>
            </w:pPr>
            <w:r w:rsidRPr="00D4132A">
              <w:t>Inventory</w:t>
            </w:r>
          </w:p>
        </w:tc>
        <w:tc>
          <w:tcPr>
            <w:tcW w:w="1338" w:type="dxa"/>
          </w:tcPr>
          <w:p w14:paraId="06B5D8B1" w14:textId="39E70082" w:rsidR="00F60AEF" w:rsidRPr="00D4132A" w:rsidRDefault="00F60AEF" w:rsidP="008F40A0">
            <w:pPr>
              <w:pStyle w:val="tablecondensedright"/>
            </w:pPr>
            <w:r w:rsidRPr="00D4132A">
              <w:t>30</w:t>
            </w:r>
          </w:p>
        </w:tc>
        <w:tc>
          <w:tcPr>
            <w:tcW w:w="1276" w:type="dxa"/>
          </w:tcPr>
          <w:p w14:paraId="0946AD5C" w14:textId="3D4F859C" w:rsidR="00F60AEF" w:rsidRPr="00D4132A" w:rsidRDefault="00F60AEF" w:rsidP="008F40A0">
            <w:pPr>
              <w:pStyle w:val="tablecondensedright"/>
            </w:pPr>
          </w:p>
        </w:tc>
      </w:tr>
      <w:tr w:rsidR="00F60AEF" w:rsidRPr="008F40A0" w14:paraId="050D3576" w14:textId="77777777" w:rsidTr="003C4345">
        <w:tc>
          <w:tcPr>
            <w:tcW w:w="993" w:type="dxa"/>
          </w:tcPr>
          <w:p w14:paraId="6BD4A592" w14:textId="77777777" w:rsidR="00F60AEF" w:rsidRPr="00D4132A" w:rsidRDefault="00F60AEF" w:rsidP="008F40A0">
            <w:pPr>
              <w:pStyle w:val="tablecondensed0"/>
            </w:pPr>
          </w:p>
        </w:tc>
        <w:tc>
          <w:tcPr>
            <w:tcW w:w="4190" w:type="dxa"/>
          </w:tcPr>
          <w:p w14:paraId="57E0B086" w14:textId="69F7D8BB" w:rsidR="00F60AEF" w:rsidRPr="00D4132A" w:rsidRDefault="00F60AEF" w:rsidP="008F40A0">
            <w:pPr>
              <w:pStyle w:val="tablecondensed0"/>
            </w:pPr>
            <w:r w:rsidRPr="00D4132A">
              <w:t>Cost of Sales</w:t>
            </w:r>
          </w:p>
        </w:tc>
        <w:tc>
          <w:tcPr>
            <w:tcW w:w="1338" w:type="dxa"/>
          </w:tcPr>
          <w:p w14:paraId="61E0E077" w14:textId="77777777" w:rsidR="00F60AEF" w:rsidRPr="00D4132A" w:rsidRDefault="00F60AEF" w:rsidP="008F40A0">
            <w:pPr>
              <w:pStyle w:val="tablecondensedright"/>
            </w:pPr>
          </w:p>
        </w:tc>
        <w:tc>
          <w:tcPr>
            <w:tcW w:w="1276" w:type="dxa"/>
          </w:tcPr>
          <w:p w14:paraId="0B1022A1" w14:textId="16A30C9D" w:rsidR="00F60AEF" w:rsidRPr="00D4132A" w:rsidRDefault="00F60AEF" w:rsidP="008F40A0">
            <w:pPr>
              <w:pStyle w:val="tablecondensedright"/>
            </w:pPr>
            <w:r w:rsidRPr="00D4132A">
              <w:t>30</w:t>
            </w:r>
          </w:p>
        </w:tc>
      </w:tr>
    </w:tbl>
    <w:p w14:paraId="39F572A8" w14:textId="77777777" w:rsidR="00CA34B6" w:rsidRDefault="00CA34B6" w:rsidP="00AD5CB7">
      <w:pPr>
        <w:pStyle w:val="Bullet"/>
      </w:pPr>
      <w:r w:rsidRPr="00FA7265">
        <w:t>One mark was awarded for</w:t>
      </w:r>
      <w:r>
        <w:t xml:space="preserve"> Sales Returns $60 and GST Clearing $6.</w:t>
      </w:r>
    </w:p>
    <w:p w14:paraId="183C5D04" w14:textId="77777777" w:rsidR="00CA34B6" w:rsidRDefault="00CA34B6" w:rsidP="00AD5CB7">
      <w:pPr>
        <w:pStyle w:val="Bullet"/>
      </w:pPr>
      <w:r w:rsidRPr="00FA7265">
        <w:t>One mark was awarded for</w:t>
      </w:r>
      <w:r>
        <w:t xml:space="preserve"> Accounts Receivable $66.</w:t>
      </w:r>
    </w:p>
    <w:p w14:paraId="5EC92EF4" w14:textId="77777777" w:rsidR="00CA34B6" w:rsidRDefault="00CA34B6" w:rsidP="00AD5CB7">
      <w:pPr>
        <w:pStyle w:val="Bullet"/>
      </w:pPr>
      <w:r w:rsidRPr="00FA7265">
        <w:t>One mark was awarded for</w:t>
      </w:r>
      <w:r>
        <w:t xml:space="preserve"> Inventory $30.</w:t>
      </w:r>
    </w:p>
    <w:p w14:paraId="671B31F0" w14:textId="77777777" w:rsidR="00CA34B6" w:rsidRDefault="00CA34B6" w:rsidP="00AD5CB7">
      <w:pPr>
        <w:pStyle w:val="Bullet"/>
      </w:pPr>
      <w:r>
        <w:t>One mark was awarded for Cost of Sales $30.</w:t>
      </w:r>
    </w:p>
    <w:p w14:paraId="257EA1ED" w14:textId="77777777" w:rsidR="00CA34B6" w:rsidRPr="007641D6" w:rsidRDefault="00CA34B6" w:rsidP="00CA34B6">
      <w:pPr>
        <w:pStyle w:val="BodyText"/>
      </w:pPr>
      <w:r w:rsidRPr="13C28E18">
        <w:t xml:space="preserve">Higher-scoring responses recognised that the credit note provided by </w:t>
      </w:r>
      <w:proofErr w:type="spellStart"/>
      <w:r w:rsidRPr="13C28E18">
        <w:t>MainRoad</w:t>
      </w:r>
      <w:proofErr w:type="spellEnd"/>
      <w:r w:rsidRPr="13C28E18">
        <w:t xml:space="preserve"> Electrics resulted in a sales return. They were also able to apply a 100% mark</w:t>
      </w:r>
      <w:r w:rsidRPr="00A90D78">
        <w:t>-</w:t>
      </w:r>
      <w:r w:rsidRPr="13C28E18">
        <w:t>up on the inventory that was returned.</w:t>
      </w:r>
    </w:p>
    <w:p w14:paraId="0616DAB7" w14:textId="77777777" w:rsidR="00CA34B6" w:rsidRDefault="00CA34B6" w:rsidP="00CA34B6">
      <w:pPr>
        <w:pStyle w:val="BodyText"/>
      </w:pPr>
      <w:r>
        <w:t>Common errors included</w:t>
      </w:r>
      <w:r w:rsidRPr="007641D6">
        <w:t xml:space="preserve"> </w:t>
      </w:r>
      <w:r>
        <w:t>recording the transaction as a sale or a purchase return</w:t>
      </w:r>
      <w:r w:rsidRPr="007641D6">
        <w:t xml:space="preserve">. </w:t>
      </w:r>
      <w:r>
        <w:t>Some</w:t>
      </w:r>
      <w:r w:rsidRPr="007641D6">
        <w:t xml:space="preserve"> </w:t>
      </w:r>
      <w:r>
        <w:t>students recorded the accounts receivable as bank or reversed the inventory and cost of sales.</w:t>
      </w:r>
    </w:p>
    <w:p w14:paraId="53712E0D" w14:textId="50C00DCD" w:rsidR="00F50FD6" w:rsidRPr="00DC50A7" w:rsidRDefault="0080734F" w:rsidP="00B316DA">
      <w:pPr>
        <w:pStyle w:val="BodyText"/>
      </w:pPr>
      <w:r w:rsidRPr="13C28E18">
        <w:t xml:space="preserve">Students should ensure that they are able to identify transactions from source documents. </w:t>
      </w:r>
    </w:p>
    <w:p w14:paraId="7B4B2DFB" w14:textId="77777777" w:rsidR="00D92C23" w:rsidRDefault="00D92C23" w:rsidP="00154C52">
      <w:pPr>
        <w:pStyle w:val="BodyText"/>
      </w:pPr>
      <w:r>
        <w:br w:type="page"/>
      </w:r>
    </w:p>
    <w:p w14:paraId="1054656A" w14:textId="72C7EFE6" w:rsidR="00D16C4C" w:rsidRPr="00D16C4C" w:rsidRDefault="00F60AEF" w:rsidP="00B316DA">
      <w:pPr>
        <w:pStyle w:val="Heading3"/>
      </w:pPr>
      <w:r w:rsidRPr="003A665C">
        <w:lastRenderedPageBreak/>
        <w:t>Question 1</w:t>
      </w:r>
      <w:r>
        <w:t>b</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864"/>
      </w:tblGrid>
      <w:tr w:rsidR="00F60AEF" w:rsidRPr="00BE1C2A" w14:paraId="69DF832D"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788FCCDD" w14:textId="77777777" w:rsidR="00F60AEF" w:rsidRPr="00BE1C2A" w:rsidRDefault="00F60AEF" w:rsidP="00B316DA">
            <w:pPr>
              <w:pStyle w:val="Tablecondensed"/>
            </w:pPr>
            <w:r w:rsidRPr="00BE1C2A">
              <w:t>Mark</w:t>
            </w:r>
          </w:p>
        </w:tc>
        <w:tc>
          <w:tcPr>
            <w:tcW w:w="601" w:type="dxa"/>
          </w:tcPr>
          <w:p w14:paraId="3FB33505" w14:textId="77777777" w:rsidR="00F60AEF" w:rsidRPr="00BE1C2A" w:rsidRDefault="00F60AEF" w:rsidP="00B316DA">
            <w:pPr>
              <w:pStyle w:val="Tablecondensed"/>
            </w:pPr>
            <w:r w:rsidRPr="00BE1C2A">
              <w:t>0</w:t>
            </w:r>
          </w:p>
        </w:tc>
        <w:tc>
          <w:tcPr>
            <w:tcW w:w="601" w:type="dxa"/>
          </w:tcPr>
          <w:p w14:paraId="5905C886" w14:textId="77777777" w:rsidR="00F60AEF" w:rsidRPr="00BE1C2A" w:rsidRDefault="00F60AEF" w:rsidP="00B316DA">
            <w:pPr>
              <w:pStyle w:val="Tablecondensed"/>
            </w:pPr>
            <w:r w:rsidRPr="00BE1C2A">
              <w:t>1</w:t>
            </w:r>
          </w:p>
        </w:tc>
        <w:tc>
          <w:tcPr>
            <w:tcW w:w="601" w:type="dxa"/>
          </w:tcPr>
          <w:p w14:paraId="4DEA9000" w14:textId="77777777" w:rsidR="00F60AEF" w:rsidRPr="00BE1C2A" w:rsidRDefault="00F60AEF" w:rsidP="00B316DA">
            <w:pPr>
              <w:pStyle w:val="Tablecondensed"/>
            </w:pPr>
            <w:r w:rsidRPr="00BE1C2A">
              <w:t>2</w:t>
            </w:r>
          </w:p>
        </w:tc>
        <w:tc>
          <w:tcPr>
            <w:tcW w:w="601" w:type="dxa"/>
          </w:tcPr>
          <w:p w14:paraId="4E09D28E" w14:textId="77777777" w:rsidR="00F60AEF" w:rsidRPr="00BE1C2A" w:rsidRDefault="00F60AEF" w:rsidP="00B316DA">
            <w:pPr>
              <w:pStyle w:val="Tablecondensed"/>
            </w:pPr>
            <w:r w:rsidRPr="00BE1C2A">
              <w:t>Average</w:t>
            </w:r>
          </w:p>
        </w:tc>
      </w:tr>
      <w:tr w:rsidR="00F60AEF" w:rsidRPr="00BE1C2A" w14:paraId="3D1ED9E3" w14:textId="77777777" w:rsidTr="00CF202C">
        <w:tc>
          <w:tcPr>
            <w:tcW w:w="601" w:type="dxa"/>
          </w:tcPr>
          <w:p w14:paraId="3EB83D46" w14:textId="77777777" w:rsidR="00F60AEF" w:rsidRPr="00BE1C2A" w:rsidRDefault="00F60AEF" w:rsidP="003F6A83">
            <w:pPr>
              <w:pStyle w:val="tablecondensed0"/>
            </w:pPr>
            <w:r w:rsidRPr="00BE1C2A">
              <w:t>%</w:t>
            </w:r>
          </w:p>
        </w:tc>
        <w:tc>
          <w:tcPr>
            <w:tcW w:w="601" w:type="dxa"/>
          </w:tcPr>
          <w:p w14:paraId="3D137DCC" w14:textId="3AF035FA" w:rsidR="00F60AEF" w:rsidRPr="00BE1C2A" w:rsidRDefault="00F60AEF" w:rsidP="003F6A83">
            <w:pPr>
              <w:pStyle w:val="tablecondensed0"/>
            </w:pPr>
            <w:r w:rsidRPr="00BE1C2A">
              <w:t>18</w:t>
            </w:r>
          </w:p>
        </w:tc>
        <w:tc>
          <w:tcPr>
            <w:tcW w:w="601" w:type="dxa"/>
          </w:tcPr>
          <w:p w14:paraId="2FCDCD02" w14:textId="26832AD8" w:rsidR="00F60AEF" w:rsidRPr="00BE1C2A" w:rsidRDefault="00F60AEF" w:rsidP="003F6A83">
            <w:pPr>
              <w:pStyle w:val="tablecondensed0"/>
            </w:pPr>
            <w:r w:rsidRPr="00BE1C2A">
              <w:t>1</w:t>
            </w:r>
            <w:r w:rsidR="00A05066" w:rsidRPr="00BE1C2A">
              <w:t>7</w:t>
            </w:r>
          </w:p>
        </w:tc>
        <w:tc>
          <w:tcPr>
            <w:tcW w:w="601" w:type="dxa"/>
          </w:tcPr>
          <w:p w14:paraId="053E8DA9" w14:textId="02D4E4FE" w:rsidR="00F60AEF" w:rsidRPr="00BE1C2A" w:rsidRDefault="00F60AEF" w:rsidP="003F6A83">
            <w:pPr>
              <w:pStyle w:val="tablecondensed0"/>
            </w:pPr>
            <w:r w:rsidRPr="00BE1C2A">
              <w:t>65</w:t>
            </w:r>
          </w:p>
        </w:tc>
        <w:tc>
          <w:tcPr>
            <w:tcW w:w="601" w:type="dxa"/>
          </w:tcPr>
          <w:p w14:paraId="1953C0F9" w14:textId="250EA93B" w:rsidR="00F60AEF" w:rsidRPr="00BE1C2A" w:rsidRDefault="00F60AEF" w:rsidP="003F6A83">
            <w:pPr>
              <w:pStyle w:val="tablecondensed0"/>
            </w:pPr>
            <w:r w:rsidRPr="00BE1C2A">
              <w:t>1.5</w:t>
            </w:r>
          </w:p>
        </w:tc>
      </w:tr>
    </w:tbl>
    <w:p w14:paraId="6D9928E0" w14:textId="3571677A" w:rsidR="00665D31" w:rsidRPr="00665D31" w:rsidRDefault="0045052C" w:rsidP="00665D31">
      <w:pPr>
        <w:pStyle w:val="BodyText"/>
      </w:pPr>
      <w:r w:rsidRPr="13C28E18">
        <w:t xml:space="preserve">This question required students to </w:t>
      </w:r>
      <w:r>
        <w:t xml:space="preserve">explain how credit notes can be used as a non-financial indicator of business performance. </w:t>
      </w:r>
      <w:r w:rsidR="00665D31" w:rsidRPr="00665D31">
        <w:t xml:space="preserve"> </w:t>
      </w:r>
    </w:p>
    <w:p w14:paraId="453F79C9" w14:textId="30355755" w:rsidR="00546E87" w:rsidRDefault="00546E87" w:rsidP="009D0C30">
      <w:pPr>
        <w:pStyle w:val="BodyText"/>
      </w:pPr>
      <w:r w:rsidRPr="0096508C">
        <w:t>Two marks were awarded for an explanation of how credit notes can be used as a non-financial indicator of business performance.</w:t>
      </w:r>
      <w:r>
        <w:t xml:space="preserve"> </w:t>
      </w:r>
    </w:p>
    <w:p w14:paraId="37276EB4" w14:textId="71BF154F" w:rsidR="004B7B80" w:rsidRPr="008C1BEF" w:rsidRDefault="004B7B80" w:rsidP="008C1BEF">
      <w:pPr>
        <w:pStyle w:val="BodyText"/>
      </w:pPr>
      <w:r w:rsidRPr="00CF202C">
        <w:t xml:space="preserve">Credit notes can be used to measure customer dissatisfaction. If the number of credit notes issued in a period has decreased over time, this may indicate that more customers are </w:t>
      </w:r>
      <w:r w:rsidR="00A05066">
        <w:t>s</w:t>
      </w:r>
      <w:r w:rsidRPr="00CF202C">
        <w:t>atisfied with the products sold by the business.</w:t>
      </w:r>
      <w:r w:rsidRPr="008C1BEF">
        <w:t xml:space="preserve"> </w:t>
      </w:r>
    </w:p>
    <w:p w14:paraId="6AE338D5" w14:textId="62397B19" w:rsidR="004B7B80" w:rsidRPr="009D0C30" w:rsidRDefault="004B7B80" w:rsidP="008C1BEF">
      <w:pPr>
        <w:pStyle w:val="BodyText"/>
      </w:pPr>
      <w:r w:rsidRPr="009D0C30">
        <w:t xml:space="preserve">Credit notes </w:t>
      </w:r>
      <w:r w:rsidR="003A7D78">
        <w:t xml:space="preserve">also </w:t>
      </w:r>
      <w:r w:rsidRPr="009D0C30">
        <w:t xml:space="preserve">provide important feedback to a business regarding product quality, order handling, dispatch and delivery processes. If the number of credit notes increases, it is an indication of problems with some or </w:t>
      </w:r>
      <w:r w:rsidR="00BF6667" w:rsidRPr="009D0C30">
        <w:t>all</w:t>
      </w:r>
      <w:r w:rsidR="004E7A7C" w:rsidRPr="009D0C30">
        <w:t xml:space="preserve"> these </w:t>
      </w:r>
      <w:r w:rsidRPr="009D0C30">
        <w:t xml:space="preserve">processes. </w:t>
      </w:r>
    </w:p>
    <w:p w14:paraId="165E8673" w14:textId="03B09685" w:rsidR="00D16C4C" w:rsidRDefault="00D16C4C" w:rsidP="008F40A0">
      <w:pPr>
        <w:pStyle w:val="BodyText"/>
      </w:pPr>
      <w:r w:rsidRPr="13C28E18">
        <w:t>Higher</w:t>
      </w:r>
      <w:r w:rsidR="006A3101">
        <w:t>-scoring</w:t>
      </w:r>
      <w:r w:rsidR="006A3101" w:rsidRPr="13C28E18">
        <w:t xml:space="preserve"> </w:t>
      </w:r>
      <w:r w:rsidR="003B36BA">
        <w:t>responses</w:t>
      </w:r>
      <w:r w:rsidR="003B36BA" w:rsidRPr="13C28E18">
        <w:t xml:space="preserve"> </w:t>
      </w:r>
      <w:r w:rsidRPr="13C28E18">
        <w:t>explain</w:t>
      </w:r>
      <w:r w:rsidR="003B36BA">
        <w:t>ed</w:t>
      </w:r>
      <w:r w:rsidRPr="13C28E18">
        <w:t xml:space="preserve"> how credit notes can be used as a non-financial indicator of business performance</w:t>
      </w:r>
      <w:r w:rsidR="0041296B" w:rsidRPr="13C28E18">
        <w:t xml:space="preserve"> by referring to the number of credit notes representing the number of sales returns received by the business. They were able to refer to a higher number of sales returns indicating a negativ</w:t>
      </w:r>
      <w:r w:rsidR="004E7A7C" w:rsidRPr="13C28E18">
        <w:t xml:space="preserve">e </w:t>
      </w:r>
      <w:r w:rsidR="0041296B" w:rsidRPr="13C28E18">
        <w:t xml:space="preserve">customer satisfaction (or a lower number representing positive customer satisfaction). As the </w:t>
      </w:r>
      <w:r w:rsidR="002531EA" w:rsidRPr="13C28E18">
        <w:t xml:space="preserve">question </w:t>
      </w:r>
      <w:r w:rsidR="0041296B" w:rsidRPr="13C28E18">
        <w:t xml:space="preserve">did not refer to sales returns, it was possible </w:t>
      </w:r>
      <w:r w:rsidR="002531EA" w:rsidRPr="13C28E18">
        <w:t>for higher</w:t>
      </w:r>
      <w:r w:rsidR="005A505C">
        <w:t>-scoring</w:t>
      </w:r>
      <w:r w:rsidR="002531EA" w:rsidRPr="13C28E18">
        <w:t xml:space="preserve"> </w:t>
      </w:r>
      <w:r w:rsidR="00521C76">
        <w:t>responses</w:t>
      </w:r>
      <w:r w:rsidR="00521C76" w:rsidRPr="13C28E18">
        <w:t xml:space="preserve"> </w:t>
      </w:r>
      <w:r w:rsidR="002531EA" w:rsidRPr="13C28E18">
        <w:t xml:space="preserve">to take the approach </w:t>
      </w:r>
      <w:r w:rsidR="00174E6E">
        <w:t>that</w:t>
      </w:r>
      <w:r w:rsidR="002531EA" w:rsidRPr="13C28E18">
        <w:t xml:space="preserve"> a higher level of purchase returns indicat</w:t>
      </w:r>
      <w:r w:rsidR="00174E6E">
        <w:t>ed</w:t>
      </w:r>
      <w:r w:rsidR="002531EA" w:rsidRPr="13C28E18">
        <w:t xml:space="preserve"> a potential issue with the inventory management of the business.</w:t>
      </w:r>
    </w:p>
    <w:p w14:paraId="1AA68C98" w14:textId="6BFE5295" w:rsidR="002531EA" w:rsidRDefault="00DF67F4" w:rsidP="008F40A0">
      <w:pPr>
        <w:pStyle w:val="BodyText"/>
      </w:pPr>
      <w:r w:rsidRPr="13C28E18">
        <w:t>Common errors included</w:t>
      </w:r>
      <w:r w:rsidR="002531EA" w:rsidRPr="13C28E18">
        <w:t xml:space="preserve"> referr</w:t>
      </w:r>
      <w:r w:rsidRPr="13C28E18">
        <w:t>ing</w:t>
      </w:r>
      <w:r w:rsidR="002531EA" w:rsidRPr="13C28E18">
        <w:t xml:space="preserve"> to financial indicators such as an increase in the value of sales returns. Some students identified the impact on customer satisfaction, although they did not provide an explanation of how the </w:t>
      </w:r>
      <w:r w:rsidR="004E7A7C" w:rsidRPr="13C28E18">
        <w:t xml:space="preserve">number of </w:t>
      </w:r>
      <w:r w:rsidR="002531EA" w:rsidRPr="13C28E18">
        <w:t xml:space="preserve">credit notes </w:t>
      </w:r>
      <w:r w:rsidR="004E7A7C" w:rsidRPr="13C28E18">
        <w:t>reflected</w:t>
      </w:r>
      <w:r w:rsidR="002531EA" w:rsidRPr="13C28E18">
        <w:t xml:space="preserve"> customer satisfaction.</w:t>
      </w:r>
    </w:p>
    <w:p w14:paraId="31F580F5" w14:textId="01BE07DE" w:rsidR="00796884" w:rsidRDefault="00796884" w:rsidP="008F40A0">
      <w:pPr>
        <w:pStyle w:val="BodyText"/>
      </w:pPr>
      <w:r w:rsidRPr="003C4345">
        <w:t>The following is an example of a high</w:t>
      </w:r>
      <w:r w:rsidR="003A7D78">
        <w:t>-scoring</w:t>
      </w:r>
      <w:r w:rsidRPr="003C4345">
        <w:t xml:space="preserve"> student response.</w:t>
      </w:r>
    </w:p>
    <w:p w14:paraId="1D9ADB9F" w14:textId="23ADF867" w:rsidR="00796884" w:rsidRPr="00CF202C" w:rsidRDefault="00796884" w:rsidP="00AD5CB7">
      <w:pPr>
        <w:pStyle w:val="studentresponse"/>
      </w:pPr>
      <w:r w:rsidRPr="13C28E18">
        <w:t xml:space="preserve">Credit notes verify sales </w:t>
      </w:r>
      <w:proofErr w:type="gramStart"/>
      <w:r w:rsidRPr="13C28E18">
        <w:t>returns</w:t>
      </w:r>
      <w:proofErr w:type="gramEnd"/>
      <w:r w:rsidRPr="13C28E18">
        <w:t xml:space="preserve"> so the volume of credit note indicates the number of sales returns. The number of sales returns is a </w:t>
      </w:r>
      <w:proofErr w:type="spellStart"/>
      <w:r w:rsidRPr="13C28E18">
        <w:t>non financial</w:t>
      </w:r>
      <w:proofErr w:type="spellEnd"/>
      <w:r w:rsidRPr="13C28E18">
        <w:t xml:space="preserve"> indicator and provides the business with feedback of how satisfied customers where with the inventory in terms of its quality and function. </w:t>
      </w:r>
      <w:proofErr w:type="gramStart"/>
      <w:r w:rsidRPr="13C28E18">
        <w:t>So</w:t>
      </w:r>
      <w:proofErr w:type="gramEnd"/>
      <w:r w:rsidRPr="13C28E18">
        <w:t xml:space="preserve"> if there are many credit notes issued by the business it indicates customers are unhappy with the product and aids in decision making such as improving the quality of inventory which can improve performance.</w:t>
      </w:r>
    </w:p>
    <w:p w14:paraId="21980768" w14:textId="132EF67B" w:rsidR="00D16C4C" w:rsidRPr="003C0830" w:rsidRDefault="0080734F" w:rsidP="003C0830">
      <w:pPr>
        <w:pStyle w:val="BodyText"/>
      </w:pPr>
      <w:r w:rsidRPr="003C0830">
        <w:t>Teachers should ensure that students understand that non-financial indicators can be used when considering business performance.</w:t>
      </w:r>
    </w:p>
    <w:p w14:paraId="3984FF6C" w14:textId="77777777" w:rsidR="00174E6E" w:rsidRDefault="00174E6E" w:rsidP="00154C52">
      <w:pPr>
        <w:pStyle w:val="BodyText"/>
      </w:pPr>
      <w:r>
        <w:br w:type="page"/>
      </w:r>
    </w:p>
    <w:p w14:paraId="6FB6F611" w14:textId="370798FD" w:rsidR="005A4724" w:rsidRPr="005A4724" w:rsidRDefault="001F0505" w:rsidP="00B316DA">
      <w:pPr>
        <w:pStyle w:val="Heading3"/>
      </w:pPr>
      <w:r w:rsidRPr="003A665C">
        <w:lastRenderedPageBreak/>
        <w:t>Question 1</w:t>
      </w:r>
      <w:r>
        <w:t>c</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601"/>
        <w:gridCol w:w="864"/>
      </w:tblGrid>
      <w:tr w:rsidR="001F0505" w:rsidRPr="00E221E8" w14:paraId="25EE1CF6"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6CBB8F14" w14:textId="77777777" w:rsidR="001F0505" w:rsidRPr="00E221E8" w:rsidRDefault="001F0505" w:rsidP="00E221E8">
            <w:pPr>
              <w:pStyle w:val="Tablecondensed"/>
            </w:pPr>
            <w:r w:rsidRPr="00E221E8">
              <w:t>Mark</w:t>
            </w:r>
          </w:p>
        </w:tc>
        <w:tc>
          <w:tcPr>
            <w:tcW w:w="601" w:type="dxa"/>
          </w:tcPr>
          <w:p w14:paraId="726CD997" w14:textId="77777777" w:rsidR="001F0505" w:rsidRPr="00E221E8" w:rsidRDefault="001F0505" w:rsidP="00E221E8">
            <w:pPr>
              <w:pStyle w:val="Tablecondensed"/>
            </w:pPr>
            <w:r w:rsidRPr="00E221E8">
              <w:t>0</w:t>
            </w:r>
          </w:p>
        </w:tc>
        <w:tc>
          <w:tcPr>
            <w:tcW w:w="601" w:type="dxa"/>
          </w:tcPr>
          <w:p w14:paraId="54E46247" w14:textId="77777777" w:rsidR="001F0505" w:rsidRPr="00E221E8" w:rsidRDefault="001F0505" w:rsidP="00E221E8">
            <w:pPr>
              <w:pStyle w:val="Tablecondensed"/>
            </w:pPr>
            <w:r w:rsidRPr="00E221E8">
              <w:t>1</w:t>
            </w:r>
          </w:p>
        </w:tc>
        <w:tc>
          <w:tcPr>
            <w:tcW w:w="601" w:type="dxa"/>
          </w:tcPr>
          <w:p w14:paraId="589B1156" w14:textId="77777777" w:rsidR="001F0505" w:rsidRPr="00E221E8" w:rsidRDefault="001F0505" w:rsidP="00E221E8">
            <w:pPr>
              <w:pStyle w:val="Tablecondensed"/>
            </w:pPr>
            <w:r w:rsidRPr="00E221E8">
              <w:t>2</w:t>
            </w:r>
          </w:p>
        </w:tc>
        <w:tc>
          <w:tcPr>
            <w:tcW w:w="601" w:type="dxa"/>
          </w:tcPr>
          <w:p w14:paraId="4FF4FE63" w14:textId="77777777" w:rsidR="001F0505" w:rsidRPr="00E221E8" w:rsidRDefault="001F0505" w:rsidP="00E221E8">
            <w:pPr>
              <w:pStyle w:val="Tablecondensed"/>
            </w:pPr>
            <w:r w:rsidRPr="00E221E8">
              <w:t>3</w:t>
            </w:r>
          </w:p>
        </w:tc>
        <w:tc>
          <w:tcPr>
            <w:tcW w:w="601" w:type="dxa"/>
          </w:tcPr>
          <w:p w14:paraId="04CFF642" w14:textId="77777777" w:rsidR="001F0505" w:rsidRPr="00E221E8" w:rsidRDefault="001F0505" w:rsidP="00E221E8">
            <w:pPr>
              <w:pStyle w:val="Tablecondensed"/>
            </w:pPr>
            <w:r w:rsidRPr="00E221E8">
              <w:t>4</w:t>
            </w:r>
          </w:p>
        </w:tc>
        <w:tc>
          <w:tcPr>
            <w:tcW w:w="601" w:type="dxa"/>
          </w:tcPr>
          <w:p w14:paraId="3926F0BC" w14:textId="77777777" w:rsidR="001F0505" w:rsidRPr="00E221E8" w:rsidRDefault="001F0505" w:rsidP="00E221E8">
            <w:pPr>
              <w:pStyle w:val="Tablecondensed"/>
            </w:pPr>
            <w:r w:rsidRPr="00E221E8">
              <w:t>Average</w:t>
            </w:r>
          </w:p>
        </w:tc>
      </w:tr>
      <w:tr w:rsidR="001F0505" w:rsidRPr="00E221E8" w14:paraId="5BC5BC5D" w14:textId="77777777" w:rsidTr="00CF202C">
        <w:tc>
          <w:tcPr>
            <w:tcW w:w="601" w:type="dxa"/>
          </w:tcPr>
          <w:p w14:paraId="3AD9D9D7" w14:textId="77777777" w:rsidR="001F0505" w:rsidRPr="00E221E8" w:rsidRDefault="001F0505" w:rsidP="00E221E8">
            <w:pPr>
              <w:pStyle w:val="Tablecondensed"/>
            </w:pPr>
            <w:r w:rsidRPr="00E221E8">
              <w:t>%</w:t>
            </w:r>
          </w:p>
        </w:tc>
        <w:tc>
          <w:tcPr>
            <w:tcW w:w="601" w:type="dxa"/>
          </w:tcPr>
          <w:p w14:paraId="5286EA17" w14:textId="0889E6D9" w:rsidR="001F0505" w:rsidRPr="00E221E8" w:rsidRDefault="001F0505" w:rsidP="00E221E8">
            <w:pPr>
              <w:pStyle w:val="Tablecondensed"/>
            </w:pPr>
            <w:r w:rsidRPr="00E221E8">
              <w:t>23</w:t>
            </w:r>
          </w:p>
        </w:tc>
        <w:tc>
          <w:tcPr>
            <w:tcW w:w="601" w:type="dxa"/>
          </w:tcPr>
          <w:p w14:paraId="1CCF5E28" w14:textId="3B5D2B12" w:rsidR="001F0505" w:rsidRPr="00E221E8" w:rsidRDefault="001F0505" w:rsidP="00E221E8">
            <w:pPr>
              <w:pStyle w:val="Tablecondensed"/>
            </w:pPr>
            <w:r w:rsidRPr="00E221E8">
              <w:t>1</w:t>
            </w:r>
            <w:r w:rsidR="00A05066" w:rsidRPr="00E221E8">
              <w:t>2</w:t>
            </w:r>
          </w:p>
        </w:tc>
        <w:tc>
          <w:tcPr>
            <w:tcW w:w="601" w:type="dxa"/>
          </w:tcPr>
          <w:p w14:paraId="5A5BEA4A" w14:textId="77777777" w:rsidR="001F0505" w:rsidRPr="00E221E8" w:rsidRDefault="001F0505" w:rsidP="00E221E8">
            <w:pPr>
              <w:pStyle w:val="Tablecondensed"/>
            </w:pPr>
            <w:r w:rsidRPr="00E221E8">
              <w:t>12</w:t>
            </w:r>
          </w:p>
        </w:tc>
        <w:tc>
          <w:tcPr>
            <w:tcW w:w="601" w:type="dxa"/>
          </w:tcPr>
          <w:p w14:paraId="1337F6D9" w14:textId="6E67441F" w:rsidR="001F0505" w:rsidRPr="00E221E8" w:rsidRDefault="001F0505" w:rsidP="00E221E8">
            <w:pPr>
              <w:pStyle w:val="Tablecondensed"/>
            </w:pPr>
            <w:r w:rsidRPr="00E221E8">
              <w:t>18</w:t>
            </w:r>
          </w:p>
        </w:tc>
        <w:tc>
          <w:tcPr>
            <w:tcW w:w="601" w:type="dxa"/>
          </w:tcPr>
          <w:p w14:paraId="65058DC4" w14:textId="1133E7D1" w:rsidR="001F0505" w:rsidRPr="00E221E8" w:rsidRDefault="001F0505" w:rsidP="00E221E8">
            <w:pPr>
              <w:pStyle w:val="Tablecondensed"/>
            </w:pPr>
            <w:r w:rsidRPr="00E221E8">
              <w:t>35</w:t>
            </w:r>
          </w:p>
        </w:tc>
        <w:tc>
          <w:tcPr>
            <w:tcW w:w="601" w:type="dxa"/>
          </w:tcPr>
          <w:p w14:paraId="211C751E" w14:textId="5AEFFCCD" w:rsidR="001F0505" w:rsidRPr="00E221E8" w:rsidRDefault="001F0505" w:rsidP="00E221E8">
            <w:pPr>
              <w:pStyle w:val="Tablecondensed"/>
            </w:pPr>
            <w:r w:rsidRPr="00E221E8">
              <w:t>2.3</w:t>
            </w:r>
          </w:p>
        </w:tc>
      </w:tr>
    </w:tbl>
    <w:p w14:paraId="06880123" w14:textId="541C919A" w:rsidR="001F0505" w:rsidRPr="00CB0576" w:rsidRDefault="0045052C" w:rsidP="008F40A0">
      <w:pPr>
        <w:pStyle w:val="BodyText"/>
      </w:pPr>
      <w:r w:rsidRPr="13C28E18">
        <w:t xml:space="preserve">This question required students to show how </w:t>
      </w:r>
      <w:r w:rsidR="25B75C5C" w:rsidRPr="13C28E18">
        <w:t xml:space="preserve">both </w:t>
      </w:r>
      <w:r w:rsidRPr="13C28E18">
        <w:t xml:space="preserve">the Prepaid Advertising and </w:t>
      </w:r>
      <w:r w:rsidR="0FB790F1" w:rsidRPr="13C28E18">
        <w:t xml:space="preserve">the </w:t>
      </w:r>
      <w:r w:rsidRPr="13C28E18">
        <w:t>Advertising accounts would appear after an adjusting entry was made.</w:t>
      </w:r>
    </w:p>
    <w:p w14:paraId="4932BE6C" w14:textId="724091E2" w:rsidR="001F0505" w:rsidRPr="008C1BEF" w:rsidRDefault="001F0505" w:rsidP="008C1BEF">
      <w:pPr>
        <w:pStyle w:val="bodytextcentred"/>
        <w:rPr>
          <w:rStyle w:val="bold"/>
        </w:rPr>
      </w:pPr>
      <w:r w:rsidRPr="008C1BEF">
        <w:rPr>
          <w:rStyle w:val="bold"/>
        </w:rPr>
        <w:t>Prepaid Advertising</w:t>
      </w:r>
    </w:p>
    <w:tbl>
      <w:tblPr>
        <w:tblStyle w:val="TableGrid"/>
        <w:tblW w:w="9639" w:type="dxa"/>
        <w:tblInd w:w="-5" w:type="dxa"/>
        <w:tblLayout w:type="fixed"/>
        <w:tblLook w:val="04A0" w:firstRow="1" w:lastRow="0" w:firstColumn="1" w:lastColumn="0" w:noHBand="0" w:noVBand="1"/>
      </w:tblPr>
      <w:tblGrid>
        <w:gridCol w:w="993"/>
        <w:gridCol w:w="2556"/>
        <w:gridCol w:w="1143"/>
        <w:gridCol w:w="978"/>
        <w:gridCol w:w="2694"/>
        <w:gridCol w:w="1275"/>
      </w:tblGrid>
      <w:tr w:rsidR="001F0505" w:rsidRPr="002E7B8D" w14:paraId="6D995F31" w14:textId="77777777" w:rsidTr="001F0505">
        <w:tc>
          <w:tcPr>
            <w:tcW w:w="993" w:type="dxa"/>
          </w:tcPr>
          <w:p w14:paraId="74A7A23A" w14:textId="32297AD3" w:rsidR="001F0505" w:rsidRPr="008C1BEF" w:rsidRDefault="001F0505" w:rsidP="00CA34B6">
            <w:pPr>
              <w:pStyle w:val="tablecondensedheadcentered"/>
            </w:pPr>
            <w:r w:rsidRPr="008C1BEF">
              <w:t>Date</w:t>
            </w:r>
            <w:r w:rsidR="00CA34B6">
              <w:br/>
            </w:r>
            <w:r w:rsidRPr="008C1BEF">
              <w:t>2025</w:t>
            </w:r>
          </w:p>
        </w:tc>
        <w:tc>
          <w:tcPr>
            <w:tcW w:w="2556" w:type="dxa"/>
          </w:tcPr>
          <w:p w14:paraId="5E0785BA" w14:textId="77777777" w:rsidR="001F0505" w:rsidRPr="008C1BEF" w:rsidRDefault="001F0505" w:rsidP="008C1BEF">
            <w:pPr>
              <w:pStyle w:val="tablecondensedheadcentered"/>
            </w:pPr>
            <w:r w:rsidRPr="008C1BEF">
              <w:t>Cross-reference</w:t>
            </w:r>
          </w:p>
        </w:tc>
        <w:tc>
          <w:tcPr>
            <w:tcW w:w="1143" w:type="dxa"/>
          </w:tcPr>
          <w:p w14:paraId="61A217BF" w14:textId="7C59B476" w:rsidR="001F0505" w:rsidRPr="008C1BEF" w:rsidRDefault="00851053" w:rsidP="00CA34B6">
            <w:pPr>
              <w:pStyle w:val="tablecondensedheadcentered"/>
            </w:pPr>
            <w:r w:rsidRPr="008C1BEF">
              <w:t>Amount</w:t>
            </w:r>
            <w:r w:rsidR="00CA34B6">
              <w:br/>
              <w:t>$</w:t>
            </w:r>
          </w:p>
        </w:tc>
        <w:tc>
          <w:tcPr>
            <w:tcW w:w="978" w:type="dxa"/>
          </w:tcPr>
          <w:p w14:paraId="1E0ADEDB" w14:textId="186CFB78" w:rsidR="001F0505" w:rsidRPr="008C1BEF" w:rsidRDefault="001F0505" w:rsidP="00CA34B6">
            <w:pPr>
              <w:pStyle w:val="tablecondensedheadcentered"/>
            </w:pPr>
            <w:r w:rsidRPr="008C1BEF">
              <w:t>Date</w:t>
            </w:r>
            <w:r w:rsidR="00CA34B6">
              <w:br/>
            </w:r>
            <w:r w:rsidRPr="008C1BEF">
              <w:t>2025</w:t>
            </w:r>
          </w:p>
        </w:tc>
        <w:tc>
          <w:tcPr>
            <w:tcW w:w="2694" w:type="dxa"/>
          </w:tcPr>
          <w:p w14:paraId="22143BBF" w14:textId="77777777" w:rsidR="001F0505" w:rsidRPr="008C1BEF" w:rsidRDefault="001F0505" w:rsidP="008C1BEF">
            <w:pPr>
              <w:pStyle w:val="tablecondensedheadcentered"/>
            </w:pPr>
            <w:r w:rsidRPr="008C1BEF">
              <w:t>Cross-reference</w:t>
            </w:r>
          </w:p>
        </w:tc>
        <w:tc>
          <w:tcPr>
            <w:tcW w:w="1275" w:type="dxa"/>
          </w:tcPr>
          <w:p w14:paraId="7D44CD19" w14:textId="27F7F3F3" w:rsidR="001F0505" w:rsidRPr="008C1BEF" w:rsidRDefault="00851053" w:rsidP="00CA34B6">
            <w:pPr>
              <w:pStyle w:val="tablecondensedheadcentered"/>
            </w:pPr>
            <w:r w:rsidRPr="008C1BEF">
              <w:t>Amount</w:t>
            </w:r>
            <w:r w:rsidR="00CA34B6">
              <w:br/>
              <w:t>$</w:t>
            </w:r>
          </w:p>
        </w:tc>
      </w:tr>
      <w:tr w:rsidR="001F0505" w:rsidRPr="00CB0576" w14:paraId="16B3EA9D" w14:textId="77777777" w:rsidTr="001F0505">
        <w:tc>
          <w:tcPr>
            <w:tcW w:w="993" w:type="dxa"/>
          </w:tcPr>
          <w:p w14:paraId="0615F7FF" w14:textId="6B2E3102" w:rsidR="001F0505" w:rsidRPr="00CF202C" w:rsidRDefault="001F0505" w:rsidP="008C1BEF">
            <w:pPr>
              <w:pStyle w:val="tablecondensed0"/>
            </w:pPr>
            <w:r w:rsidRPr="00CF202C">
              <w:t>Feb 10</w:t>
            </w:r>
          </w:p>
        </w:tc>
        <w:tc>
          <w:tcPr>
            <w:tcW w:w="2556" w:type="dxa"/>
          </w:tcPr>
          <w:p w14:paraId="13D7AB56" w14:textId="3B052231" w:rsidR="001F0505" w:rsidRPr="00CF202C" w:rsidRDefault="00CB0576" w:rsidP="008C1BEF">
            <w:pPr>
              <w:pStyle w:val="tablecondensed0"/>
            </w:pPr>
            <w:r>
              <w:t>Bank</w:t>
            </w:r>
          </w:p>
        </w:tc>
        <w:tc>
          <w:tcPr>
            <w:tcW w:w="1143" w:type="dxa"/>
          </w:tcPr>
          <w:p w14:paraId="53D4B079" w14:textId="77777777" w:rsidR="001F0505" w:rsidRPr="00CF202C" w:rsidRDefault="001F0505" w:rsidP="008C1BEF">
            <w:pPr>
              <w:pStyle w:val="tablecondensedright"/>
            </w:pPr>
            <w:r w:rsidRPr="00CF202C">
              <w:t>15 000</w:t>
            </w:r>
          </w:p>
        </w:tc>
        <w:tc>
          <w:tcPr>
            <w:tcW w:w="978" w:type="dxa"/>
          </w:tcPr>
          <w:p w14:paraId="2182EE92" w14:textId="60F5A522" w:rsidR="001F0505" w:rsidRPr="00CF202C" w:rsidRDefault="001F0505" w:rsidP="008C1BEF">
            <w:pPr>
              <w:pStyle w:val="tablecondensed0"/>
            </w:pPr>
            <w:r w:rsidRPr="00CF202C">
              <w:t>Mar 31</w:t>
            </w:r>
          </w:p>
        </w:tc>
        <w:tc>
          <w:tcPr>
            <w:tcW w:w="2694" w:type="dxa"/>
          </w:tcPr>
          <w:p w14:paraId="37071DFF" w14:textId="62CF4D26" w:rsidR="001F0505" w:rsidRPr="00CF202C" w:rsidRDefault="001F0505" w:rsidP="008C1BEF">
            <w:pPr>
              <w:pStyle w:val="tablecondensed0"/>
            </w:pPr>
            <w:r w:rsidRPr="00CF202C">
              <w:t xml:space="preserve">Advertising </w:t>
            </w:r>
          </w:p>
        </w:tc>
        <w:tc>
          <w:tcPr>
            <w:tcW w:w="1275" w:type="dxa"/>
          </w:tcPr>
          <w:p w14:paraId="27169A01" w14:textId="77777777" w:rsidR="001F0505" w:rsidRPr="00CF202C" w:rsidRDefault="001F0505" w:rsidP="008C1BEF">
            <w:pPr>
              <w:pStyle w:val="tablecondensedright"/>
            </w:pPr>
            <w:r w:rsidRPr="00CF202C">
              <w:t>5 000</w:t>
            </w:r>
          </w:p>
        </w:tc>
      </w:tr>
      <w:tr w:rsidR="001F0505" w:rsidRPr="00CB0576" w14:paraId="42D7E599" w14:textId="77777777" w:rsidTr="001F0505">
        <w:tc>
          <w:tcPr>
            <w:tcW w:w="993" w:type="dxa"/>
          </w:tcPr>
          <w:p w14:paraId="1DD504E6" w14:textId="77777777" w:rsidR="001F0505" w:rsidRPr="00CF202C" w:rsidRDefault="001F0505" w:rsidP="00B316DA">
            <w:pPr>
              <w:pStyle w:val="tablecondensed0"/>
            </w:pPr>
          </w:p>
        </w:tc>
        <w:tc>
          <w:tcPr>
            <w:tcW w:w="2556" w:type="dxa"/>
          </w:tcPr>
          <w:p w14:paraId="1029BC68" w14:textId="77777777" w:rsidR="001F0505" w:rsidRPr="00CF202C" w:rsidRDefault="001F0505" w:rsidP="00B316DA">
            <w:pPr>
              <w:pStyle w:val="tablecondensed0"/>
            </w:pPr>
          </w:p>
        </w:tc>
        <w:tc>
          <w:tcPr>
            <w:tcW w:w="1143" w:type="dxa"/>
          </w:tcPr>
          <w:p w14:paraId="2C2D94E2" w14:textId="77777777" w:rsidR="001F0505" w:rsidRPr="00CF202C" w:rsidRDefault="001F0505" w:rsidP="00B316DA">
            <w:pPr>
              <w:pStyle w:val="tablecondensed0"/>
            </w:pPr>
          </w:p>
        </w:tc>
        <w:tc>
          <w:tcPr>
            <w:tcW w:w="978" w:type="dxa"/>
          </w:tcPr>
          <w:p w14:paraId="6BB5774B" w14:textId="77777777" w:rsidR="001F0505" w:rsidRPr="00CF202C" w:rsidRDefault="001F0505" w:rsidP="00B316DA">
            <w:pPr>
              <w:pStyle w:val="tablecondensed0"/>
            </w:pPr>
          </w:p>
        </w:tc>
        <w:tc>
          <w:tcPr>
            <w:tcW w:w="2694" w:type="dxa"/>
          </w:tcPr>
          <w:p w14:paraId="2BAE663E" w14:textId="77777777" w:rsidR="001F0505" w:rsidRPr="00CF202C" w:rsidRDefault="001F0505" w:rsidP="00D92C23">
            <w:pPr>
              <w:pStyle w:val="tablecondensed0"/>
            </w:pPr>
            <w:r w:rsidRPr="00CF202C">
              <w:t>Balance</w:t>
            </w:r>
          </w:p>
        </w:tc>
        <w:tc>
          <w:tcPr>
            <w:tcW w:w="1275" w:type="dxa"/>
          </w:tcPr>
          <w:p w14:paraId="5C9524E0" w14:textId="77777777" w:rsidR="001F0505" w:rsidRPr="00CF202C" w:rsidRDefault="001F0505" w:rsidP="00CF0CD3">
            <w:pPr>
              <w:pStyle w:val="tablecondensedright"/>
            </w:pPr>
            <w:r w:rsidRPr="00CF202C">
              <w:t>10 000</w:t>
            </w:r>
          </w:p>
        </w:tc>
      </w:tr>
      <w:tr w:rsidR="001F0505" w:rsidRPr="00CB0576" w14:paraId="2CA3387A" w14:textId="77777777" w:rsidTr="001F0505">
        <w:tc>
          <w:tcPr>
            <w:tcW w:w="993" w:type="dxa"/>
          </w:tcPr>
          <w:p w14:paraId="08084C94" w14:textId="77777777" w:rsidR="001F0505" w:rsidRPr="00CF202C" w:rsidRDefault="001F0505" w:rsidP="00B316DA">
            <w:pPr>
              <w:pStyle w:val="tablecondensed0"/>
            </w:pPr>
          </w:p>
        </w:tc>
        <w:tc>
          <w:tcPr>
            <w:tcW w:w="2556" w:type="dxa"/>
          </w:tcPr>
          <w:p w14:paraId="416E7AEB" w14:textId="77777777" w:rsidR="001F0505" w:rsidRPr="00CF202C" w:rsidRDefault="001F0505" w:rsidP="00B316DA">
            <w:pPr>
              <w:pStyle w:val="tablecondensed0"/>
            </w:pPr>
          </w:p>
        </w:tc>
        <w:tc>
          <w:tcPr>
            <w:tcW w:w="1143" w:type="dxa"/>
          </w:tcPr>
          <w:p w14:paraId="466E6934" w14:textId="77777777" w:rsidR="001F0505" w:rsidRPr="00CF202C" w:rsidRDefault="001F0505" w:rsidP="00CF0CD3">
            <w:pPr>
              <w:pStyle w:val="tablecondensedright"/>
            </w:pPr>
            <w:r w:rsidRPr="00CF202C">
              <w:t>15 000</w:t>
            </w:r>
          </w:p>
        </w:tc>
        <w:tc>
          <w:tcPr>
            <w:tcW w:w="978" w:type="dxa"/>
          </w:tcPr>
          <w:p w14:paraId="14C6D5F2" w14:textId="77777777" w:rsidR="001F0505" w:rsidRPr="00CF202C" w:rsidRDefault="001F0505" w:rsidP="00B316DA">
            <w:pPr>
              <w:pStyle w:val="tablecondensed0"/>
            </w:pPr>
          </w:p>
        </w:tc>
        <w:tc>
          <w:tcPr>
            <w:tcW w:w="2694" w:type="dxa"/>
          </w:tcPr>
          <w:p w14:paraId="2B0A6787" w14:textId="77777777" w:rsidR="001F0505" w:rsidRPr="00CF202C" w:rsidRDefault="001F0505" w:rsidP="00B316DA">
            <w:pPr>
              <w:pStyle w:val="tablecondensed0"/>
            </w:pPr>
          </w:p>
        </w:tc>
        <w:tc>
          <w:tcPr>
            <w:tcW w:w="1275" w:type="dxa"/>
          </w:tcPr>
          <w:p w14:paraId="49326BE0" w14:textId="77777777" w:rsidR="001F0505" w:rsidRPr="00CF202C" w:rsidRDefault="001F0505" w:rsidP="00CF0CD3">
            <w:pPr>
              <w:pStyle w:val="tablecondensedright"/>
            </w:pPr>
            <w:r w:rsidRPr="00CF202C">
              <w:t>15 000</w:t>
            </w:r>
          </w:p>
        </w:tc>
      </w:tr>
    </w:tbl>
    <w:p w14:paraId="3C01A18B" w14:textId="77777777" w:rsidR="001F0505" w:rsidRPr="00CB0576" w:rsidRDefault="001F0505" w:rsidP="008F40A0">
      <w:pPr>
        <w:pStyle w:val="BodyText"/>
      </w:pPr>
    </w:p>
    <w:p w14:paraId="50D5F2C8" w14:textId="77777777" w:rsidR="001F0505" w:rsidRPr="008C1BEF" w:rsidRDefault="001F0505" w:rsidP="008C1BEF">
      <w:pPr>
        <w:pStyle w:val="bodytextcentred"/>
        <w:rPr>
          <w:rStyle w:val="bold"/>
        </w:rPr>
      </w:pPr>
      <w:r w:rsidRPr="008C1BEF">
        <w:rPr>
          <w:rStyle w:val="bold"/>
        </w:rPr>
        <w:t xml:space="preserve">Advertising </w:t>
      </w:r>
    </w:p>
    <w:tbl>
      <w:tblPr>
        <w:tblStyle w:val="TableGrid"/>
        <w:tblW w:w="9639" w:type="dxa"/>
        <w:tblInd w:w="-5" w:type="dxa"/>
        <w:tblLayout w:type="fixed"/>
        <w:tblLook w:val="04A0" w:firstRow="1" w:lastRow="0" w:firstColumn="1" w:lastColumn="0" w:noHBand="0" w:noVBand="1"/>
      </w:tblPr>
      <w:tblGrid>
        <w:gridCol w:w="993"/>
        <w:gridCol w:w="2556"/>
        <w:gridCol w:w="1143"/>
        <w:gridCol w:w="978"/>
        <w:gridCol w:w="2694"/>
        <w:gridCol w:w="1275"/>
      </w:tblGrid>
      <w:tr w:rsidR="001F0505" w:rsidRPr="002E7B8D" w14:paraId="7242952C" w14:textId="77777777" w:rsidTr="001F0505">
        <w:tc>
          <w:tcPr>
            <w:tcW w:w="993" w:type="dxa"/>
          </w:tcPr>
          <w:p w14:paraId="4CE6F82C" w14:textId="6E568472" w:rsidR="001F0505" w:rsidRPr="008C1BEF" w:rsidRDefault="001F0505" w:rsidP="008C1BEF">
            <w:pPr>
              <w:pStyle w:val="tablecondensedheadcentered"/>
            </w:pPr>
            <w:r w:rsidRPr="008C1BEF">
              <w:t>Date</w:t>
            </w:r>
            <w:r w:rsidR="002E7B8D">
              <w:br/>
            </w:r>
            <w:r w:rsidRPr="008C1BEF">
              <w:t>2025</w:t>
            </w:r>
          </w:p>
        </w:tc>
        <w:tc>
          <w:tcPr>
            <w:tcW w:w="2556" w:type="dxa"/>
          </w:tcPr>
          <w:p w14:paraId="53CB931D" w14:textId="77777777" w:rsidR="001F0505" w:rsidRPr="008C1BEF" w:rsidRDefault="001F0505" w:rsidP="008C1BEF">
            <w:pPr>
              <w:pStyle w:val="tablecondensedheadcentered"/>
            </w:pPr>
            <w:r w:rsidRPr="008C1BEF">
              <w:t>Cross-reference</w:t>
            </w:r>
          </w:p>
        </w:tc>
        <w:tc>
          <w:tcPr>
            <w:tcW w:w="1143" w:type="dxa"/>
          </w:tcPr>
          <w:p w14:paraId="43D7A54A" w14:textId="0823FB16" w:rsidR="001F0505" w:rsidRPr="008C1BEF" w:rsidRDefault="00851053" w:rsidP="00CA34B6">
            <w:pPr>
              <w:pStyle w:val="tablecondensedheadcentered"/>
            </w:pPr>
            <w:r w:rsidRPr="008C1BEF">
              <w:t>Amount</w:t>
            </w:r>
            <w:r w:rsidR="00CA34B6">
              <w:br/>
              <w:t>$</w:t>
            </w:r>
          </w:p>
        </w:tc>
        <w:tc>
          <w:tcPr>
            <w:tcW w:w="978" w:type="dxa"/>
          </w:tcPr>
          <w:p w14:paraId="12B39DDE" w14:textId="67641D3B" w:rsidR="001F0505" w:rsidRPr="008C1BEF" w:rsidRDefault="001F0505" w:rsidP="008C1BEF">
            <w:pPr>
              <w:pStyle w:val="tablecondensedheadcentered"/>
            </w:pPr>
            <w:r w:rsidRPr="008C1BEF">
              <w:t>Date</w:t>
            </w:r>
            <w:r w:rsidR="002E7B8D">
              <w:br/>
            </w:r>
            <w:r w:rsidRPr="008C1BEF">
              <w:t>2025</w:t>
            </w:r>
          </w:p>
        </w:tc>
        <w:tc>
          <w:tcPr>
            <w:tcW w:w="2694" w:type="dxa"/>
          </w:tcPr>
          <w:p w14:paraId="0FBC0AB8" w14:textId="77777777" w:rsidR="001F0505" w:rsidRPr="008C1BEF" w:rsidRDefault="001F0505" w:rsidP="008C1BEF">
            <w:pPr>
              <w:pStyle w:val="tablecondensedheadcentered"/>
            </w:pPr>
            <w:r w:rsidRPr="008C1BEF">
              <w:t>Cross-reference</w:t>
            </w:r>
          </w:p>
        </w:tc>
        <w:tc>
          <w:tcPr>
            <w:tcW w:w="1275" w:type="dxa"/>
          </w:tcPr>
          <w:p w14:paraId="3BF3E9BE" w14:textId="06C26104" w:rsidR="001F0505" w:rsidRPr="008C1BEF" w:rsidRDefault="00851053" w:rsidP="00CA34B6">
            <w:pPr>
              <w:pStyle w:val="tablecondensedheadcentered"/>
            </w:pPr>
            <w:r w:rsidRPr="008C1BEF">
              <w:t>Amount</w:t>
            </w:r>
            <w:r w:rsidR="00CA34B6">
              <w:br/>
              <w:t>$</w:t>
            </w:r>
          </w:p>
        </w:tc>
      </w:tr>
      <w:tr w:rsidR="001F0505" w:rsidRPr="00CB0576" w14:paraId="1FCD215A" w14:textId="77777777" w:rsidTr="00D05691">
        <w:trPr>
          <w:trHeight w:val="510"/>
        </w:trPr>
        <w:tc>
          <w:tcPr>
            <w:tcW w:w="993" w:type="dxa"/>
          </w:tcPr>
          <w:p w14:paraId="19425B2F" w14:textId="674FD3E9" w:rsidR="001F0505" w:rsidRPr="00CF202C" w:rsidRDefault="001F0505" w:rsidP="008C1BEF">
            <w:pPr>
              <w:pStyle w:val="tablecondensed0"/>
            </w:pPr>
            <w:r w:rsidRPr="00CF202C">
              <w:t>Mar 31</w:t>
            </w:r>
          </w:p>
        </w:tc>
        <w:tc>
          <w:tcPr>
            <w:tcW w:w="2556" w:type="dxa"/>
          </w:tcPr>
          <w:p w14:paraId="21B0C90E" w14:textId="118AF4C9" w:rsidR="001F0505" w:rsidRPr="00CF202C" w:rsidRDefault="001F0505" w:rsidP="008C1BEF">
            <w:pPr>
              <w:pStyle w:val="tablecondensed0"/>
            </w:pPr>
            <w:r w:rsidRPr="00CF202C">
              <w:t xml:space="preserve">Prepaid </w:t>
            </w:r>
            <w:r w:rsidR="00DF67F4" w:rsidRPr="00CF202C">
              <w:t>A</w:t>
            </w:r>
            <w:r w:rsidRPr="00CF202C">
              <w:t xml:space="preserve">dvertising </w:t>
            </w:r>
          </w:p>
        </w:tc>
        <w:tc>
          <w:tcPr>
            <w:tcW w:w="1143" w:type="dxa"/>
          </w:tcPr>
          <w:p w14:paraId="161DF3A8" w14:textId="18FAE976" w:rsidR="001F0505" w:rsidRPr="00CF202C" w:rsidRDefault="001F0505" w:rsidP="008C1BEF">
            <w:pPr>
              <w:pStyle w:val="tablecondensedright"/>
            </w:pPr>
            <w:r w:rsidRPr="00CF202C">
              <w:t xml:space="preserve">5 000 </w:t>
            </w:r>
          </w:p>
        </w:tc>
        <w:tc>
          <w:tcPr>
            <w:tcW w:w="978" w:type="dxa"/>
          </w:tcPr>
          <w:p w14:paraId="16193825" w14:textId="0FDFD92B" w:rsidR="001F0505" w:rsidRPr="00CF202C" w:rsidRDefault="001F0505" w:rsidP="008C1BEF">
            <w:pPr>
              <w:pStyle w:val="tablecondensed0"/>
            </w:pPr>
            <w:r w:rsidRPr="00CF202C">
              <w:t xml:space="preserve">Mar 31 </w:t>
            </w:r>
          </w:p>
        </w:tc>
        <w:tc>
          <w:tcPr>
            <w:tcW w:w="2694" w:type="dxa"/>
          </w:tcPr>
          <w:p w14:paraId="608B9B30" w14:textId="2412B1A1" w:rsidR="001F0505" w:rsidRPr="00CF202C" w:rsidRDefault="001F0505" w:rsidP="008C1BEF">
            <w:pPr>
              <w:pStyle w:val="tablecondensed0"/>
            </w:pPr>
            <w:r w:rsidRPr="00CF202C">
              <w:t xml:space="preserve">Profit and Loss Summary </w:t>
            </w:r>
          </w:p>
        </w:tc>
        <w:tc>
          <w:tcPr>
            <w:tcW w:w="1275" w:type="dxa"/>
          </w:tcPr>
          <w:p w14:paraId="66CD5FAB" w14:textId="77777777" w:rsidR="001F0505" w:rsidRPr="00CF202C" w:rsidRDefault="001F0505" w:rsidP="008C1BEF">
            <w:pPr>
              <w:pStyle w:val="tablecondensedright"/>
            </w:pPr>
            <w:r w:rsidRPr="00CF202C">
              <w:t>5 000</w:t>
            </w:r>
          </w:p>
        </w:tc>
      </w:tr>
      <w:tr w:rsidR="001F0505" w:rsidRPr="00CB0576" w14:paraId="1DF4897C" w14:textId="77777777" w:rsidTr="00D05691">
        <w:trPr>
          <w:trHeight w:val="415"/>
        </w:trPr>
        <w:tc>
          <w:tcPr>
            <w:tcW w:w="993" w:type="dxa"/>
          </w:tcPr>
          <w:p w14:paraId="6A7DA1BF" w14:textId="77777777" w:rsidR="001F0505" w:rsidRPr="00CF202C" w:rsidRDefault="001F0505" w:rsidP="003C4345">
            <w:pPr>
              <w:ind w:right="-45"/>
              <w:rPr>
                <w:rFonts w:ascii="Arial" w:hAnsi="Arial" w:cs="Arial"/>
                <w:bCs/>
                <w:sz w:val="20"/>
                <w:szCs w:val="20"/>
              </w:rPr>
            </w:pPr>
          </w:p>
        </w:tc>
        <w:tc>
          <w:tcPr>
            <w:tcW w:w="2556" w:type="dxa"/>
          </w:tcPr>
          <w:p w14:paraId="70B305A9" w14:textId="77777777" w:rsidR="001F0505" w:rsidRPr="00CF202C" w:rsidRDefault="001F0505" w:rsidP="003C4345">
            <w:pPr>
              <w:ind w:right="-45"/>
              <w:rPr>
                <w:rFonts w:ascii="Arial" w:hAnsi="Arial" w:cs="Arial"/>
                <w:bCs/>
                <w:sz w:val="20"/>
                <w:szCs w:val="20"/>
              </w:rPr>
            </w:pPr>
          </w:p>
        </w:tc>
        <w:tc>
          <w:tcPr>
            <w:tcW w:w="1143" w:type="dxa"/>
          </w:tcPr>
          <w:p w14:paraId="1EED061A" w14:textId="77777777" w:rsidR="001F0505" w:rsidRPr="00CF202C" w:rsidRDefault="001F0505" w:rsidP="003C4345">
            <w:pPr>
              <w:ind w:right="-45"/>
              <w:rPr>
                <w:rFonts w:ascii="Arial" w:hAnsi="Arial" w:cs="Arial"/>
                <w:bCs/>
                <w:sz w:val="20"/>
                <w:szCs w:val="20"/>
              </w:rPr>
            </w:pPr>
          </w:p>
        </w:tc>
        <w:tc>
          <w:tcPr>
            <w:tcW w:w="978" w:type="dxa"/>
          </w:tcPr>
          <w:p w14:paraId="060FE7E5" w14:textId="77777777" w:rsidR="001F0505" w:rsidRPr="00CF202C" w:rsidRDefault="001F0505" w:rsidP="003C4345">
            <w:pPr>
              <w:ind w:right="-45"/>
              <w:rPr>
                <w:rFonts w:ascii="Arial" w:hAnsi="Arial" w:cs="Arial"/>
                <w:bCs/>
                <w:sz w:val="20"/>
                <w:szCs w:val="20"/>
              </w:rPr>
            </w:pPr>
          </w:p>
        </w:tc>
        <w:tc>
          <w:tcPr>
            <w:tcW w:w="2694" w:type="dxa"/>
          </w:tcPr>
          <w:p w14:paraId="2B3FE481" w14:textId="77777777" w:rsidR="001F0505" w:rsidRPr="00CF202C" w:rsidRDefault="001F0505" w:rsidP="003C4345">
            <w:pPr>
              <w:ind w:right="-45"/>
              <w:rPr>
                <w:rFonts w:ascii="Arial" w:hAnsi="Arial" w:cs="Arial"/>
                <w:bCs/>
                <w:sz w:val="20"/>
                <w:szCs w:val="20"/>
              </w:rPr>
            </w:pPr>
          </w:p>
        </w:tc>
        <w:tc>
          <w:tcPr>
            <w:tcW w:w="1275" w:type="dxa"/>
          </w:tcPr>
          <w:p w14:paraId="4D2DF810" w14:textId="77777777" w:rsidR="001F0505" w:rsidRPr="00CF202C" w:rsidRDefault="001F0505" w:rsidP="003C4345">
            <w:pPr>
              <w:ind w:right="-45"/>
              <w:rPr>
                <w:rFonts w:ascii="Arial" w:hAnsi="Arial" w:cs="Arial"/>
                <w:bCs/>
                <w:sz w:val="20"/>
                <w:szCs w:val="20"/>
              </w:rPr>
            </w:pPr>
          </w:p>
        </w:tc>
      </w:tr>
    </w:tbl>
    <w:p w14:paraId="1CC9DDDD" w14:textId="6A107E3D" w:rsidR="00CA34B6" w:rsidRDefault="001F0505" w:rsidP="00AD5CB7">
      <w:pPr>
        <w:pStyle w:val="Bullet"/>
      </w:pPr>
      <w:r w:rsidRPr="00CB0576">
        <w:t>One mark was awarded for Bank $15 000</w:t>
      </w:r>
      <w:r w:rsidR="00CA34B6">
        <w:t>.</w:t>
      </w:r>
    </w:p>
    <w:p w14:paraId="2FABF5D9" w14:textId="613AB45E" w:rsidR="001F0505" w:rsidRPr="00CB0576" w:rsidRDefault="001F0505" w:rsidP="00AD5CB7">
      <w:pPr>
        <w:pStyle w:val="Bullet"/>
      </w:pPr>
      <w:r w:rsidRPr="00CB0576">
        <w:t>One mark was awarded for Advertising $5 000</w:t>
      </w:r>
      <w:r w:rsidR="00CA34B6">
        <w:t>.</w:t>
      </w:r>
    </w:p>
    <w:p w14:paraId="73034239" w14:textId="15C7D54F" w:rsidR="001F0505" w:rsidRPr="00CB0576" w:rsidRDefault="001F0505" w:rsidP="00AD5CB7">
      <w:pPr>
        <w:pStyle w:val="Bullet"/>
      </w:pPr>
      <w:r w:rsidRPr="00CB0576">
        <w:t>One mark was awarded for Prepaid Advertising $5</w:t>
      </w:r>
      <w:r w:rsidR="005C7ADD">
        <w:t> </w:t>
      </w:r>
      <w:r w:rsidRPr="00CB0576">
        <w:t>000</w:t>
      </w:r>
      <w:r w:rsidR="00CA34B6">
        <w:t>.</w:t>
      </w:r>
    </w:p>
    <w:p w14:paraId="5F106DFB" w14:textId="0A9E3CC9" w:rsidR="001F0505" w:rsidRPr="00CB0576" w:rsidRDefault="001F0505" w:rsidP="00AD5CB7">
      <w:pPr>
        <w:pStyle w:val="Bullet"/>
      </w:pPr>
      <w:r w:rsidRPr="00CB0576">
        <w:t>One mark was awarded for Balance $10</w:t>
      </w:r>
      <w:r w:rsidR="005C7ADD">
        <w:t> </w:t>
      </w:r>
      <w:r w:rsidRPr="00CB0576">
        <w:t>000 (with total</w:t>
      </w:r>
      <w:r w:rsidR="00CB0576">
        <w:t xml:space="preserve"> $15</w:t>
      </w:r>
      <w:r w:rsidR="005C7ADD">
        <w:t> </w:t>
      </w:r>
      <w:r w:rsidR="00CB0576">
        <w:t>000</w:t>
      </w:r>
      <w:r w:rsidRPr="00CB0576">
        <w:t>) and Profit and Loss Summary $5</w:t>
      </w:r>
      <w:r w:rsidR="005C7ADD">
        <w:t> </w:t>
      </w:r>
      <w:r w:rsidRPr="00CB0576">
        <w:t>000</w:t>
      </w:r>
      <w:r w:rsidR="00CA34B6">
        <w:t>.</w:t>
      </w:r>
    </w:p>
    <w:p w14:paraId="1EC6190C" w14:textId="205406C2" w:rsidR="003D6336" w:rsidRDefault="005A4724" w:rsidP="008F40A0">
      <w:pPr>
        <w:pStyle w:val="BodyText"/>
      </w:pPr>
      <w:r w:rsidRPr="13C28E18">
        <w:t>Higher</w:t>
      </w:r>
      <w:r w:rsidR="003C0830">
        <w:t xml:space="preserve">-scoring </w:t>
      </w:r>
      <w:r w:rsidR="00521C76">
        <w:t>response</w:t>
      </w:r>
      <w:r w:rsidR="00521C76" w:rsidRPr="13C28E18">
        <w:t xml:space="preserve">s </w:t>
      </w:r>
      <w:r w:rsidRPr="13C28E18">
        <w:t>recognise</w:t>
      </w:r>
      <w:r w:rsidR="00834625">
        <w:t>d</w:t>
      </w:r>
      <w:r w:rsidRPr="13C28E18">
        <w:t xml:space="preserve"> that they were required to balance and close the accounts</w:t>
      </w:r>
      <w:r w:rsidR="00A05066" w:rsidRPr="13C28E18">
        <w:t>,</w:t>
      </w:r>
      <w:r w:rsidRPr="13C28E18">
        <w:t xml:space="preserve"> as required on balance day. They </w:t>
      </w:r>
      <w:r w:rsidR="006A7BDB" w:rsidRPr="13C28E18">
        <w:t>identif</w:t>
      </w:r>
      <w:r w:rsidR="00834625">
        <w:t xml:space="preserve">ied </w:t>
      </w:r>
      <w:r w:rsidR="006A7BDB" w:rsidRPr="13C28E18">
        <w:t xml:space="preserve">that GST was not </w:t>
      </w:r>
      <w:r w:rsidR="00DF67F4" w:rsidRPr="13C28E18">
        <w:t>included</w:t>
      </w:r>
      <w:r w:rsidR="006A7BDB" w:rsidRPr="13C28E18">
        <w:t xml:space="preserve"> in prepaid </w:t>
      </w:r>
      <w:r w:rsidR="00CB0576" w:rsidRPr="13C28E18">
        <w:t>advertising and</w:t>
      </w:r>
      <w:r w:rsidR="006A7BDB" w:rsidRPr="13C28E18">
        <w:t xml:space="preserve"> </w:t>
      </w:r>
      <w:r w:rsidRPr="13C28E18">
        <w:t>used accurate cross-references</w:t>
      </w:r>
      <w:r w:rsidR="006A7BDB" w:rsidRPr="13C28E18">
        <w:t xml:space="preserve"> when posting to the ledger accounts.</w:t>
      </w:r>
    </w:p>
    <w:p w14:paraId="7EBC1CE1" w14:textId="708BFE74" w:rsidR="00604A4F" w:rsidRDefault="00DF67F4" w:rsidP="008F40A0">
      <w:pPr>
        <w:pStyle w:val="BodyText"/>
      </w:pPr>
      <w:r>
        <w:t>Common errors included</w:t>
      </w:r>
      <w:r w:rsidR="00604A4F">
        <w:t xml:space="preserve"> </w:t>
      </w:r>
      <w:r w:rsidR="00F50FD6">
        <w:t xml:space="preserve">wrongly identifying </w:t>
      </w:r>
      <w:r w:rsidR="00604A4F">
        <w:t xml:space="preserve">the bank transaction on 10 February as an opening balance. </w:t>
      </w:r>
      <w:r w:rsidR="00A05066">
        <w:t xml:space="preserve">Some students </w:t>
      </w:r>
      <w:r w:rsidR="00604A4F">
        <w:t xml:space="preserve">posted the </w:t>
      </w:r>
      <w:r w:rsidR="00A05066">
        <w:t>a</w:t>
      </w:r>
      <w:r w:rsidR="00604A4F">
        <w:t>dvertising as a credit entry or included GST in the bank transaction</w:t>
      </w:r>
      <w:r w:rsidR="009825ED">
        <w:t xml:space="preserve"> in the Prepaid Advertising ledger</w:t>
      </w:r>
      <w:r w:rsidR="00A05066">
        <w:t xml:space="preserve">, or they </w:t>
      </w:r>
      <w:r w:rsidR="006A7BDB">
        <w:t>did not balance and close the accounts on 31 March 2025.</w:t>
      </w:r>
    </w:p>
    <w:p w14:paraId="729FBE33" w14:textId="5E37AF8B" w:rsidR="0080734F" w:rsidRDefault="0080734F" w:rsidP="008F40A0">
      <w:pPr>
        <w:pStyle w:val="BodyText"/>
      </w:pPr>
      <w:r>
        <w:t xml:space="preserve">Students should </w:t>
      </w:r>
      <w:r w:rsidR="00834625">
        <w:t xml:space="preserve">practise </w:t>
      </w:r>
      <w:r>
        <w:t xml:space="preserve">posting transactions directly into General Ledger accounts. </w:t>
      </w:r>
    </w:p>
    <w:p w14:paraId="662797CD" w14:textId="13E097D8" w:rsidR="001C4AA4" w:rsidRPr="001C4AA4" w:rsidRDefault="00F60182" w:rsidP="00B316DA">
      <w:pPr>
        <w:pStyle w:val="Heading3"/>
      </w:pPr>
      <w:r>
        <w:t>Q</w:t>
      </w:r>
      <w:r w:rsidR="001F0505" w:rsidRPr="003A665C">
        <w:t>uestion 1</w:t>
      </w:r>
      <w:r w:rsidR="001F0505">
        <w:t>d</w:t>
      </w:r>
      <w:r w:rsidR="001F0505"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864"/>
      </w:tblGrid>
      <w:tr w:rsidR="001F0505" w:rsidRPr="00E221E8" w14:paraId="12356C13" w14:textId="77777777" w:rsidTr="003C0830">
        <w:trPr>
          <w:cnfStyle w:val="100000000000" w:firstRow="1" w:lastRow="0" w:firstColumn="0" w:lastColumn="0" w:oddVBand="0" w:evenVBand="0" w:oddHBand="0" w:evenHBand="0" w:firstRowFirstColumn="0" w:firstRowLastColumn="0" w:lastRowFirstColumn="0" w:lastRowLastColumn="0"/>
        </w:trPr>
        <w:tc>
          <w:tcPr>
            <w:tcW w:w="601" w:type="dxa"/>
          </w:tcPr>
          <w:p w14:paraId="5A27E412" w14:textId="77777777" w:rsidR="001F0505" w:rsidRPr="00E221E8" w:rsidRDefault="001F0505" w:rsidP="00E221E8">
            <w:pPr>
              <w:pStyle w:val="Tablecondensed"/>
            </w:pPr>
            <w:r w:rsidRPr="00E221E8">
              <w:t>Mark</w:t>
            </w:r>
          </w:p>
        </w:tc>
        <w:tc>
          <w:tcPr>
            <w:tcW w:w="601" w:type="dxa"/>
          </w:tcPr>
          <w:p w14:paraId="47657EE0" w14:textId="77777777" w:rsidR="001F0505" w:rsidRPr="00E221E8" w:rsidRDefault="001F0505" w:rsidP="00E221E8">
            <w:pPr>
              <w:pStyle w:val="Tablecondensed"/>
            </w:pPr>
            <w:r w:rsidRPr="00E221E8">
              <w:t>0</w:t>
            </w:r>
          </w:p>
        </w:tc>
        <w:tc>
          <w:tcPr>
            <w:tcW w:w="601" w:type="dxa"/>
          </w:tcPr>
          <w:p w14:paraId="1BC12647" w14:textId="77777777" w:rsidR="001F0505" w:rsidRPr="00E221E8" w:rsidRDefault="001F0505" w:rsidP="00E221E8">
            <w:pPr>
              <w:pStyle w:val="Tablecondensed"/>
            </w:pPr>
            <w:r w:rsidRPr="00E221E8">
              <w:t>1</w:t>
            </w:r>
          </w:p>
        </w:tc>
        <w:tc>
          <w:tcPr>
            <w:tcW w:w="601" w:type="dxa"/>
          </w:tcPr>
          <w:p w14:paraId="5BE62F88" w14:textId="77777777" w:rsidR="001F0505" w:rsidRPr="00E221E8" w:rsidRDefault="001F0505" w:rsidP="00E221E8">
            <w:pPr>
              <w:pStyle w:val="Tablecondensed"/>
            </w:pPr>
            <w:r w:rsidRPr="00E221E8">
              <w:t>2</w:t>
            </w:r>
          </w:p>
        </w:tc>
        <w:tc>
          <w:tcPr>
            <w:tcW w:w="601" w:type="dxa"/>
          </w:tcPr>
          <w:p w14:paraId="3917105F" w14:textId="3C8CEB47" w:rsidR="001F0505" w:rsidRPr="00E221E8" w:rsidRDefault="001F0505" w:rsidP="00E221E8">
            <w:pPr>
              <w:pStyle w:val="Tablecondensed"/>
            </w:pPr>
            <w:r w:rsidRPr="00E221E8">
              <w:t>3</w:t>
            </w:r>
          </w:p>
        </w:tc>
        <w:tc>
          <w:tcPr>
            <w:tcW w:w="864" w:type="dxa"/>
          </w:tcPr>
          <w:p w14:paraId="28BA6806" w14:textId="39A2E424" w:rsidR="001F0505" w:rsidRPr="00E221E8" w:rsidRDefault="001F0505" w:rsidP="00E221E8">
            <w:pPr>
              <w:pStyle w:val="Tablecondensed"/>
            </w:pPr>
            <w:r w:rsidRPr="00E221E8">
              <w:t>Average</w:t>
            </w:r>
          </w:p>
        </w:tc>
      </w:tr>
      <w:tr w:rsidR="001F0505" w:rsidRPr="00E221E8" w14:paraId="42EE671F" w14:textId="77777777" w:rsidTr="003C0830">
        <w:tc>
          <w:tcPr>
            <w:tcW w:w="601" w:type="dxa"/>
          </w:tcPr>
          <w:p w14:paraId="267FC9BB" w14:textId="77777777" w:rsidR="001F0505" w:rsidRPr="00E221E8" w:rsidRDefault="001F0505" w:rsidP="00E221E8">
            <w:pPr>
              <w:pStyle w:val="Tablecondensed"/>
            </w:pPr>
            <w:r w:rsidRPr="00E221E8">
              <w:t>%</w:t>
            </w:r>
          </w:p>
        </w:tc>
        <w:tc>
          <w:tcPr>
            <w:tcW w:w="601" w:type="dxa"/>
          </w:tcPr>
          <w:p w14:paraId="0F6AC096" w14:textId="44CDE2AE" w:rsidR="001F0505" w:rsidRPr="00E221E8" w:rsidRDefault="001F0505" w:rsidP="00E221E8">
            <w:pPr>
              <w:pStyle w:val="Tablecondensed"/>
            </w:pPr>
            <w:r w:rsidRPr="00E221E8">
              <w:t>16</w:t>
            </w:r>
          </w:p>
        </w:tc>
        <w:tc>
          <w:tcPr>
            <w:tcW w:w="601" w:type="dxa"/>
          </w:tcPr>
          <w:p w14:paraId="0D6AF012" w14:textId="39A29509" w:rsidR="001F0505" w:rsidRPr="00E221E8" w:rsidRDefault="001F0505" w:rsidP="00E221E8">
            <w:pPr>
              <w:pStyle w:val="Tablecondensed"/>
            </w:pPr>
            <w:r w:rsidRPr="00E221E8">
              <w:t>15</w:t>
            </w:r>
          </w:p>
        </w:tc>
        <w:tc>
          <w:tcPr>
            <w:tcW w:w="601" w:type="dxa"/>
          </w:tcPr>
          <w:p w14:paraId="5A889125" w14:textId="252BCF8B" w:rsidR="001F0505" w:rsidRPr="00E221E8" w:rsidRDefault="001F0505" w:rsidP="00E221E8">
            <w:pPr>
              <w:pStyle w:val="Tablecondensed"/>
            </w:pPr>
            <w:r w:rsidRPr="00E221E8">
              <w:t>43</w:t>
            </w:r>
          </w:p>
        </w:tc>
        <w:tc>
          <w:tcPr>
            <w:tcW w:w="601" w:type="dxa"/>
          </w:tcPr>
          <w:p w14:paraId="40E4D61A" w14:textId="30E1066F" w:rsidR="001F0505" w:rsidRPr="00E221E8" w:rsidRDefault="001F0505" w:rsidP="00E221E8">
            <w:pPr>
              <w:pStyle w:val="Tablecondensed"/>
            </w:pPr>
            <w:r w:rsidRPr="00E221E8">
              <w:t>25</w:t>
            </w:r>
          </w:p>
        </w:tc>
        <w:tc>
          <w:tcPr>
            <w:tcW w:w="864" w:type="dxa"/>
          </w:tcPr>
          <w:p w14:paraId="44351188" w14:textId="4005CF0E" w:rsidR="001F0505" w:rsidRPr="00E221E8" w:rsidRDefault="001F0505" w:rsidP="00E221E8">
            <w:pPr>
              <w:pStyle w:val="Tablecondensed"/>
            </w:pPr>
            <w:r w:rsidRPr="00E221E8">
              <w:t>1.8</w:t>
            </w:r>
          </w:p>
        </w:tc>
      </w:tr>
    </w:tbl>
    <w:p w14:paraId="1FE203F6" w14:textId="77777777" w:rsidR="003C0830" w:rsidRPr="001C4AA4" w:rsidRDefault="003C0830" w:rsidP="003C0830">
      <w:pPr>
        <w:pStyle w:val="BodyText"/>
      </w:pPr>
      <w:r w:rsidRPr="13C28E18">
        <w:t xml:space="preserve">This question required students to </w:t>
      </w:r>
      <w:r>
        <w:t xml:space="preserve">explain the importance of documents in the accounting process with </w:t>
      </w:r>
      <w:r w:rsidRPr="13C28E18">
        <w:t xml:space="preserve">reference to a qualitative characteristic. </w:t>
      </w:r>
    </w:p>
    <w:p w14:paraId="2DC559E7" w14:textId="5E26182C" w:rsidR="005A5205" w:rsidRPr="002E7B8D" w:rsidRDefault="005A5205" w:rsidP="00AD5CB7">
      <w:pPr>
        <w:pStyle w:val="Bullet"/>
      </w:pPr>
      <w:r w:rsidRPr="002E7B8D">
        <w:t xml:space="preserve">One mark was awarded for </w:t>
      </w:r>
      <w:r w:rsidR="00ED5F2F">
        <w:t>referring to</w:t>
      </w:r>
      <w:r w:rsidR="5134FBA7" w:rsidRPr="002E7B8D">
        <w:t xml:space="preserve"> </w:t>
      </w:r>
      <w:r w:rsidRPr="002E7B8D">
        <w:t>verifiability</w:t>
      </w:r>
      <w:r w:rsidR="30F64B74" w:rsidRPr="002E7B8D">
        <w:t xml:space="preserve"> as the appropriate qualitative characteristic.</w:t>
      </w:r>
    </w:p>
    <w:p w14:paraId="0716C950" w14:textId="485B4D0C" w:rsidR="005A5205" w:rsidRPr="002E7B8D" w:rsidRDefault="005A5205" w:rsidP="00AD5CB7">
      <w:pPr>
        <w:pStyle w:val="Bullet"/>
      </w:pPr>
      <w:r w:rsidRPr="002E7B8D">
        <w:t xml:space="preserve">One mark was awarded for </w:t>
      </w:r>
      <w:r w:rsidR="00ED5F2F">
        <w:t>referring to</w:t>
      </w:r>
      <w:r w:rsidR="18A3294E" w:rsidRPr="002E7B8D">
        <w:t xml:space="preserve"> </w:t>
      </w:r>
      <w:r w:rsidRPr="002E7B8D">
        <w:t>independent and knowledgeable observers</w:t>
      </w:r>
      <w:r w:rsidR="00A05066" w:rsidRPr="002E7B8D">
        <w:t xml:space="preserve"> being able</w:t>
      </w:r>
      <w:r w:rsidRPr="002E7B8D">
        <w:t xml:space="preserve"> to reach a consensus that an event has been faithfully represented</w:t>
      </w:r>
      <w:r w:rsidR="003C0830">
        <w:t>.</w:t>
      </w:r>
    </w:p>
    <w:p w14:paraId="665E9F22" w14:textId="71870481" w:rsidR="00EB2614" w:rsidRPr="002E7B8D" w:rsidRDefault="005A5205" w:rsidP="00AD5CB7">
      <w:pPr>
        <w:pStyle w:val="Bullet"/>
      </w:pPr>
      <w:r w:rsidRPr="002E7B8D">
        <w:t xml:space="preserve">One mark was awarded for </w:t>
      </w:r>
      <w:r w:rsidR="2B12EB1B" w:rsidRPr="002E7B8D">
        <w:t xml:space="preserve">expressing that </w:t>
      </w:r>
      <w:r w:rsidRPr="002E7B8D">
        <w:t xml:space="preserve">information is supported by source documents which </w:t>
      </w:r>
      <w:r w:rsidR="00CB0576" w:rsidRPr="002E7B8D">
        <w:t>are used as</w:t>
      </w:r>
      <w:r w:rsidRPr="002E7B8D">
        <w:t xml:space="preserve"> evidence</w:t>
      </w:r>
      <w:r w:rsidR="003C0830">
        <w:t>.</w:t>
      </w:r>
    </w:p>
    <w:p w14:paraId="5DC20DD0" w14:textId="325794F5" w:rsidR="0045052C" w:rsidRPr="002E7B8D" w:rsidRDefault="005A5205" w:rsidP="008C1BEF">
      <w:pPr>
        <w:pStyle w:val="BodyText"/>
      </w:pPr>
      <w:r w:rsidRPr="002E7B8D">
        <w:t>Higher</w:t>
      </w:r>
      <w:r w:rsidR="0068792D">
        <w:t>-scoring</w:t>
      </w:r>
      <w:r w:rsidR="0068792D" w:rsidRPr="002E7B8D">
        <w:t xml:space="preserve"> </w:t>
      </w:r>
      <w:r w:rsidR="00521C76">
        <w:t>responses</w:t>
      </w:r>
      <w:r w:rsidR="00521C76" w:rsidRPr="002E7B8D">
        <w:t xml:space="preserve"> </w:t>
      </w:r>
      <w:r w:rsidRPr="002E7B8D">
        <w:t xml:space="preserve">were able to </w:t>
      </w:r>
      <w:r w:rsidR="009825ED">
        <w:t>recognise</w:t>
      </w:r>
      <w:r w:rsidR="009825ED" w:rsidRPr="002E7B8D">
        <w:t xml:space="preserve"> </w:t>
      </w:r>
      <w:r w:rsidRPr="002E7B8D">
        <w:t>that verifiability was the qualitative characteristic which required source documents to be used in the accounting process. They support</w:t>
      </w:r>
      <w:r w:rsidR="00EB1387">
        <w:t>ed</w:t>
      </w:r>
      <w:r w:rsidRPr="002E7B8D">
        <w:t xml:space="preserve"> their response by referring to source documents providing evidence which can be used by independent and knowledgeable investors to come to a consensus that an event has been faithfully represented.</w:t>
      </w:r>
    </w:p>
    <w:p w14:paraId="3F42057E" w14:textId="7288107C" w:rsidR="0045052C" w:rsidRPr="002E7B8D" w:rsidRDefault="00DF67F4" w:rsidP="008C1BEF">
      <w:pPr>
        <w:pStyle w:val="BodyText"/>
      </w:pPr>
      <w:r w:rsidRPr="002E7B8D">
        <w:t>Common errors included not being</w:t>
      </w:r>
      <w:r w:rsidR="0068792D">
        <w:t xml:space="preserve"> able</w:t>
      </w:r>
      <w:r w:rsidRPr="002E7B8D">
        <w:t xml:space="preserve"> to accurately identify that verifiability requires source documents to be used as </w:t>
      </w:r>
      <w:r w:rsidR="00BF6667" w:rsidRPr="002E7B8D">
        <w:t>evidence or</w:t>
      </w:r>
      <w:r w:rsidR="004E7A7C" w:rsidRPr="002E7B8D">
        <w:t xml:space="preserve"> </w:t>
      </w:r>
      <w:r w:rsidRPr="002E7B8D">
        <w:t xml:space="preserve">not </w:t>
      </w:r>
      <w:r w:rsidR="004E7A7C" w:rsidRPr="002E7B8D">
        <w:t xml:space="preserve">being able to </w:t>
      </w:r>
      <w:r w:rsidRPr="002E7B8D">
        <w:t>apply the verifiability definition to support their response.</w:t>
      </w:r>
    </w:p>
    <w:p w14:paraId="78BD897C" w14:textId="42B9259E" w:rsidR="00796884" w:rsidRDefault="00796884" w:rsidP="008F40A0">
      <w:pPr>
        <w:pStyle w:val="BodyText"/>
      </w:pPr>
      <w:r w:rsidRPr="003C4345">
        <w:t>The following is an example of a high</w:t>
      </w:r>
      <w:r w:rsidR="0068792D">
        <w:t>-scoring</w:t>
      </w:r>
      <w:r w:rsidRPr="003C4345">
        <w:t xml:space="preserve"> student response.</w:t>
      </w:r>
    </w:p>
    <w:p w14:paraId="667D75C9" w14:textId="685FD0FA" w:rsidR="00893C54" w:rsidRPr="006E1DC6" w:rsidRDefault="00893C54" w:rsidP="008C1BEF">
      <w:pPr>
        <w:pStyle w:val="studentresponse"/>
      </w:pPr>
      <w:r w:rsidRPr="006E1DC6">
        <w:t>Verifiability ensures that different, knowledgeable and independent observers can come to the consensus that a particular financial information is true. This is upheld by retaining source documents, which can be cross-checked with recorded financial information to verify whether the real-world event has been recorded accurately.</w:t>
      </w:r>
    </w:p>
    <w:p w14:paraId="6A53ABD9" w14:textId="50E9C67F" w:rsidR="00893C54" w:rsidRPr="003C4345" w:rsidRDefault="00893C54" w:rsidP="008C1BEF">
      <w:pPr>
        <w:pStyle w:val="BodyText"/>
      </w:pPr>
      <w:r w:rsidRPr="13C28E18">
        <w:t xml:space="preserve">Students </w:t>
      </w:r>
      <w:r w:rsidR="0DEA7142" w:rsidRPr="13C28E18">
        <w:t xml:space="preserve">must </w:t>
      </w:r>
      <w:r w:rsidRPr="13C28E18">
        <w:t>develop their understanding of accounting terminology. They should revise qualitative characteristics to provide evidence to support their theory responses.</w:t>
      </w:r>
    </w:p>
    <w:p w14:paraId="2BDC9981" w14:textId="3F1FAB9F" w:rsidR="00F60182" w:rsidRPr="003A665C" w:rsidRDefault="00F60182" w:rsidP="00B316DA">
      <w:pPr>
        <w:pStyle w:val="Heading3"/>
      </w:pPr>
      <w:r w:rsidRPr="003A665C">
        <w:t xml:space="preserve">Question </w:t>
      </w:r>
      <w:r>
        <w:t>2a</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864"/>
      </w:tblGrid>
      <w:tr w:rsidR="00F60182" w:rsidRPr="00E221E8" w14:paraId="47842D27"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48F9BA7C" w14:textId="77777777" w:rsidR="00F60182" w:rsidRPr="00E221E8" w:rsidRDefault="00F60182" w:rsidP="00E221E8">
            <w:pPr>
              <w:pStyle w:val="Tablecondensed"/>
            </w:pPr>
            <w:r w:rsidRPr="00E221E8">
              <w:t>Mark</w:t>
            </w:r>
          </w:p>
        </w:tc>
        <w:tc>
          <w:tcPr>
            <w:tcW w:w="601" w:type="dxa"/>
          </w:tcPr>
          <w:p w14:paraId="2F7411F9" w14:textId="77777777" w:rsidR="00F60182" w:rsidRPr="00E221E8" w:rsidRDefault="00F60182" w:rsidP="00E221E8">
            <w:pPr>
              <w:pStyle w:val="Tablecondensed"/>
            </w:pPr>
            <w:r w:rsidRPr="00E221E8">
              <w:t>0</w:t>
            </w:r>
          </w:p>
        </w:tc>
        <w:tc>
          <w:tcPr>
            <w:tcW w:w="601" w:type="dxa"/>
          </w:tcPr>
          <w:p w14:paraId="12E238A7" w14:textId="77777777" w:rsidR="00F60182" w:rsidRPr="00E221E8" w:rsidRDefault="00F60182" w:rsidP="00E221E8">
            <w:pPr>
              <w:pStyle w:val="Tablecondensed"/>
            </w:pPr>
            <w:r w:rsidRPr="00E221E8">
              <w:t>1</w:t>
            </w:r>
          </w:p>
        </w:tc>
        <w:tc>
          <w:tcPr>
            <w:tcW w:w="601" w:type="dxa"/>
          </w:tcPr>
          <w:p w14:paraId="0BA4252E" w14:textId="77777777" w:rsidR="00F60182" w:rsidRPr="00E221E8" w:rsidRDefault="00F60182" w:rsidP="00E221E8">
            <w:pPr>
              <w:pStyle w:val="Tablecondensed"/>
            </w:pPr>
            <w:r w:rsidRPr="00E221E8">
              <w:t>2</w:t>
            </w:r>
          </w:p>
        </w:tc>
        <w:tc>
          <w:tcPr>
            <w:tcW w:w="601" w:type="dxa"/>
          </w:tcPr>
          <w:p w14:paraId="33330644" w14:textId="77777777" w:rsidR="00F60182" w:rsidRPr="00E221E8" w:rsidRDefault="00F60182" w:rsidP="00E221E8">
            <w:pPr>
              <w:pStyle w:val="Tablecondensed"/>
            </w:pPr>
            <w:r w:rsidRPr="00E221E8">
              <w:t>Average</w:t>
            </w:r>
          </w:p>
        </w:tc>
      </w:tr>
      <w:tr w:rsidR="00F60182" w:rsidRPr="00E221E8" w14:paraId="25926658" w14:textId="77777777" w:rsidTr="00CF202C">
        <w:tc>
          <w:tcPr>
            <w:tcW w:w="601" w:type="dxa"/>
          </w:tcPr>
          <w:p w14:paraId="34C511D4" w14:textId="77777777" w:rsidR="00F60182" w:rsidRPr="00E221E8" w:rsidRDefault="00F60182" w:rsidP="00E221E8">
            <w:pPr>
              <w:pStyle w:val="Tablecondensed"/>
            </w:pPr>
            <w:r w:rsidRPr="00E221E8">
              <w:t>%</w:t>
            </w:r>
          </w:p>
        </w:tc>
        <w:tc>
          <w:tcPr>
            <w:tcW w:w="601" w:type="dxa"/>
          </w:tcPr>
          <w:p w14:paraId="0749B1A2" w14:textId="3A25BF26" w:rsidR="00F60182" w:rsidRPr="00E221E8" w:rsidRDefault="00F60182" w:rsidP="00E221E8">
            <w:pPr>
              <w:pStyle w:val="Tablecondensed"/>
            </w:pPr>
            <w:r w:rsidRPr="00E221E8">
              <w:t>7</w:t>
            </w:r>
          </w:p>
        </w:tc>
        <w:tc>
          <w:tcPr>
            <w:tcW w:w="601" w:type="dxa"/>
          </w:tcPr>
          <w:p w14:paraId="31304F7F" w14:textId="39F446D7" w:rsidR="00F60182" w:rsidRPr="00E221E8" w:rsidRDefault="00F60182" w:rsidP="00E221E8">
            <w:pPr>
              <w:pStyle w:val="Tablecondensed"/>
            </w:pPr>
            <w:r w:rsidRPr="00E221E8">
              <w:t>27</w:t>
            </w:r>
          </w:p>
        </w:tc>
        <w:tc>
          <w:tcPr>
            <w:tcW w:w="601" w:type="dxa"/>
          </w:tcPr>
          <w:p w14:paraId="25668518" w14:textId="395141F1" w:rsidR="00F60182" w:rsidRPr="00E221E8" w:rsidRDefault="00F60182" w:rsidP="00E221E8">
            <w:pPr>
              <w:pStyle w:val="Tablecondensed"/>
            </w:pPr>
            <w:r w:rsidRPr="00E221E8">
              <w:t>66</w:t>
            </w:r>
          </w:p>
        </w:tc>
        <w:tc>
          <w:tcPr>
            <w:tcW w:w="601" w:type="dxa"/>
          </w:tcPr>
          <w:p w14:paraId="690CA7E8" w14:textId="1AE79FD9" w:rsidR="00F60182" w:rsidRPr="00E221E8" w:rsidRDefault="00F60182" w:rsidP="00E221E8">
            <w:pPr>
              <w:pStyle w:val="Tablecondensed"/>
            </w:pPr>
            <w:r w:rsidRPr="00E221E8">
              <w:t>1.6</w:t>
            </w:r>
          </w:p>
        </w:tc>
      </w:tr>
    </w:tbl>
    <w:p w14:paraId="6A575532" w14:textId="041D0066" w:rsidR="00546E87" w:rsidRPr="00B316DA" w:rsidRDefault="0045052C" w:rsidP="00D92C23">
      <w:pPr>
        <w:pStyle w:val="BodyText"/>
      </w:pPr>
      <w:r w:rsidRPr="00D92C23">
        <w:t>This question required student to identify two possible reasons, other than theft, for an inventory loss being incurred by the business.</w:t>
      </w:r>
      <w:r w:rsidR="0068792D" w:rsidRPr="00D92C23">
        <w:t xml:space="preserve"> </w:t>
      </w:r>
      <w:r w:rsidR="00546E87" w:rsidRPr="00B316DA">
        <w:t>One mark was awarded for each reason</w:t>
      </w:r>
      <w:r w:rsidR="0068792D" w:rsidRPr="00B316DA">
        <w:t>.</w:t>
      </w:r>
    </w:p>
    <w:p w14:paraId="5E499F38" w14:textId="46D5ADD0" w:rsidR="006B3D7C" w:rsidRPr="008C1BEF" w:rsidRDefault="006B3D7C" w:rsidP="008C1BEF">
      <w:pPr>
        <w:pStyle w:val="BodyText"/>
      </w:pPr>
      <w:r w:rsidRPr="008C1BEF">
        <w:t>Possible reasons included</w:t>
      </w:r>
      <w:r w:rsidR="0068792D">
        <w:t xml:space="preserve"> (two of)</w:t>
      </w:r>
      <w:r w:rsidRPr="008C1BEF">
        <w:t>:</w:t>
      </w:r>
    </w:p>
    <w:p w14:paraId="037CE744" w14:textId="67A4F51C" w:rsidR="006B3D7C" w:rsidRPr="008C1BEF" w:rsidRDefault="007363FD" w:rsidP="008C1BEF">
      <w:pPr>
        <w:pStyle w:val="Bullet"/>
      </w:pPr>
      <w:r>
        <w:t>u</w:t>
      </w:r>
      <w:r w:rsidR="006B3D7C" w:rsidRPr="008C1BEF">
        <w:t>ndersupply by suppliers</w:t>
      </w:r>
    </w:p>
    <w:p w14:paraId="773FA240" w14:textId="3E5C2BE2" w:rsidR="006B3D7C" w:rsidRPr="008C1BEF" w:rsidRDefault="007363FD" w:rsidP="008C1BEF">
      <w:pPr>
        <w:pStyle w:val="Bullet"/>
      </w:pPr>
      <w:r>
        <w:t>o</w:t>
      </w:r>
      <w:r w:rsidR="006B3D7C" w:rsidRPr="008C1BEF">
        <w:t>versupply to customers</w:t>
      </w:r>
    </w:p>
    <w:p w14:paraId="7B038723" w14:textId="710C487A" w:rsidR="006B3D7C" w:rsidRPr="008C1BEF" w:rsidRDefault="007363FD" w:rsidP="008C1BEF">
      <w:pPr>
        <w:pStyle w:val="Bullet"/>
      </w:pPr>
      <w:r>
        <w:t>r</w:t>
      </w:r>
      <w:r w:rsidR="006B3D7C" w:rsidRPr="008C1BEF">
        <w:t>ecording errors in the inventory process where inventory was not recorded by the business</w:t>
      </w:r>
    </w:p>
    <w:p w14:paraId="0390260E" w14:textId="7F45662E" w:rsidR="006B3D7C" w:rsidRPr="008C1BEF" w:rsidRDefault="007363FD" w:rsidP="008C1BEF">
      <w:pPr>
        <w:pStyle w:val="Bullet"/>
      </w:pPr>
      <w:r>
        <w:t>w</w:t>
      </w:r>
      <w:r w:rsidR="006B3D7C" w:rsidRPr="008C1BEF">
        <w:t>astage that was not recorded by the business</w:t>
      </w:r>
    </w:p>
    <w:p w14:paraId="4D670926" w14:textId="246DE847" w:rsidR="006B3D7C" w:rsidRPr="008C1BEF" w:rsidRDefault="007363FD" w:rsidP="008C1BEF">
      <w:pPr>
        <w:pStyle w:val="Bullet"/>
      </w:pPr>
      <w:r>
        <w:t>d</w:t>
      </w:r>
      <w:r w:rsidR="006B3D7C" w:rsidRPr="008C1BEF">
        <w:t>amage that was not recorded by the business</w:t>
      </w:r>
      <w:r>
        <w:t>.</w:t>
      </w:r>
    </w:p>
    <w:p w14:paraId="5D7E1619" w14:textId="23EFDD9C" w:rsidR="006B3D7C" w:rsidRPr="00B316DA" w:rsidRDefault="006B3D7C" w:rsidP="00D92C23">
      <w:pPr>
        <w:pStyle w:val="BodyText"/>
      </w:pPr>
      <w:r w:rsidRPr="00B316DA">
        <w:t>Higher</w:t>
      </w:r>
      <w:r w:rsidR="00AD5CB7" w:rsidRPr="00B316DA">
        <w:t>-scoring</w:t>
      </w:r>
      <w:r w:rsidRPr="00B316DA">
        <w:t xml:space="preserve"> </w:t>
      </w:r>
      <w:r w:rsidR="00521C76">
        <w:t>response</w:t>
      </w:r>
      <w:r w:rsidR="00521C76" w:rsidRPr="00B316DA">
        <w:t xml:space="preserve">s </w:t>
      </w:r>
      <w:r w:rsidRPr="00B316DA">
        <w:t>identif</w:t>
      </w:r>
      <w:r w:rsidR="00EB1387">
        <w:t>ied</w:t>
      </w:r>
      <w:r w:rsidRPr="00B316DA">
        <w:t xml:space="preserve"> reason</w:t>
      </w:r>
      <w:r w:rsidR="00AB5155" w:rsidRPr="00B316DA">
        <w:t>s</w:t>
      </w:r>
      <w:r w:rsidRPr="00B316DA">
        <w:t xml:space="preserve"> other than theft which resulted in the business having less inventory on hand than expected.</w:t>
      </w:r>
    </w:p>
    <w:p w14:paraId="01EBF332" w14:textId="49560A1B" w:rsidR="00EA0AEF" w:rsidRPr="009D0C30" w:rsidRDefault="00DF67F4" w:rsidP="008C1BEF">
      <w:pPr>
        <w:pStyle w:val="BodyText"/>
      </w:pPr>
      <w:r w:rsidRPr="009D0C30">
        <w:t xml:space="preserve">Common errors </w:t>
      </w:r>
      <w:r w:rsidR="00176D4F" w:rsidRPr="009D0C30">
        <w:t>includ</w:t>
      </w:r>
      <w:r w:rsidR="00176D4F">
        <w:t>ed</w:t>
      </w:r>
      <w:r w:rsidR="00176D4F" w:rsidRPr="009D0C30">
        <w:t xml:space="preserve"> </w:t>
      </w:r>
      <w:r w:rsidR="006B3D7C" w:rsidRPr="009D0C30">
        <w:t>not indicat</w:t>
      </w:r>
      <w:r w:rsidRPr="009D0C30">
        <w:t>ing</w:t>
      </w:r>
      <w:r w:rsidR="006B3D7C" w:rsidRPr="009D0C30">
        <w:t xml:space="preserve"> that the reason</w:t>
      </w:r>
      <w:r w:rsidRPr="009D0C30">
        <w:t xml:space="preserve"> </w:t>
      </w:r>
      <w:r w:rsidR="006B3D7C" w:rsidRPr="009D0C30">
        <w:t>would result in an inventory loss b</w:t>
      </w:r>
      <w:r w:rsidRPr="009D0C30">
        <w:t>e</w:t>
      </w:r>
      <w:r w:rsidR="006B3D7C" w:rsidRPr="009D0C30">
        <w:t xml:space="preserve">ing incurred, such as </w:t>
      </w:r>
      <w:r w:rsidR="006B4C6D" w:rsidRPr="009D0C30">
        <w:t xml:space="preserve">referring to </w:t>
      </w:r>
      <w:r w:rsidR="006B3D7C" w:rsidRPr="009D0C30">
        <w:t>recording errors</w:t>
      </w:r>
      <w:r w:rsidR="006B4C6D" w:rsidRPr="009D0C30">
        <w:t xml:space="preserve"> </w:t>
      </w:r>
      <w:r w:rsidR="006B3D7C" w:rsidRPr="009D0C30">
        <w:t xml:space="preserve">while not referring to </w:t>
      </w:r>
      <w:r w:rsidR="006B4C6D" w:rsidRPr="009D0C30">
        <w:t>how they would</w:t>
      </w:r>
      <w:r w:rsidR="006B3D7C" w:rsidRPr="009D0C30">
        <w:t xml:space="preserve"> result in an inventory loss. Referring to damage or wastage would not result in an inventory loss if the business recorded the impact on the inventory at the time that they occurred.</w:t>
      </w:r>
      <w:r w:rsidR="00EA0AEF" w:rsidRPr="009D0C30">
        <w:t xml:space="preserve"> Other </w:t>
      </w:r>
      <w:r w:rsidRPr="009D0C30">
        <w:t>common errors were</w:t>
      </w:r>
      <w:r w:rsidR="00EA0AEF" w:rsidRPr="009D0C30">
        <w:t xml:space="preserve"> students referr</w:t>
      </w:r>
      <w:r w:rsidRPr="009D0C30">
        <w:t>ing</w:t>
      </w:r>
      <w:r w:rsidR="00EA0AEF" w:rsidRPr="009D0C30">
        <w:t xml:space="preserve"> to theft as a reason. This was not acceptable as the question referred to reasons other than theft.</w:t>
      </w:r>
    </w:p>
    <w:p w14:paraId="5C27F5E0" w14:textId="766239B0" w:rsidR="00B11B19" w:rsidRPr="00CF202C" w:rsidRDefault="00EA0AEF" w:rsidP="00B11B19">
      <w:pPr>
        <w:pStyle w:val="BodyText"/>
      </w:pPr>
      <w:r>
        <w:t xml:space="preserve">Students should ensure that they identify </w:t>
      </w:r>
      <w:r w:rsidR="00CA1C64">
        <w:t xml:space="preserve">the </w:t>
      </w:r>
      <w:r>
        <w:t xml:space="preserve">constraints in a question. </w:t>
      </w:r>
    </w:p>
    <w:p w14:paraId="29EE6803" w14:textId="77777777" w:rsidR="00422DA1" w:rsidRDefault="00422DA1" w:rsidP="00154C52">
      <w:pPr>
        <w:pStyle w:val="BodyText"/>
      </w:pPr>
      <w:r>
        <w:br w:type="page"/>
      </w:r>
    </w:p>
    <w:p w14:paraId="32B4A0E5" w14:textId="60CCBFFE" w:rsidR="00F60182" w:rsidRDefault="039B8627" w:rsidP="00B316DA">
      <w:pPr>
        <w:pStyle w:val="Heading3"/>
      </w:pPr>
      <w:r w:rsidRPr="13C28E18">
        <w:t>Q</w:t>
      </w:r>
      <w:r w:rsidR="00F60182" w:rsidRPr="13C28E18">
        <w:t>uesti</w:t>
      </w:r>
      <w:r w:rsidR="00EA0AEF" w:rsidRPr="13C28E18">
        <w:t>o</w:t>
      </w:r>
      <w:r w:rsidR="00F60182" w:rsidRPr="13C28E18">
        <w:t>n 2b.</w:t>
      </w:r>
    </w:p>
    <w:tbl>
      <w:tblPr>
        <w:tblStyle w:val="VCAATableClosed"/>
        <w:tblW w:w="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510"/>
        <w:gridCol w:w="510"/>
        <w:gridCol w:w="510"/>
        <w:gridCol w:w="1476"/>
      </w:tblGrid>
      <w:tr w:rsidR="00F60182" w:rsidRPr="00E221E8" w14:paraId="6E63609C" w14:textId="77777777" w:rsidTr="00370B91">
        <w:trPr>
          <w:cnfStyle w:val="100000000000" w:firstRow="1" w:lastRow="0" w:firstColumn="0" w:lastColumn="0" w:oddVBand="0" w:evenVBand="0" w:oddHBand="0" w:evenHBand="0" w:firstRowFirstColumn="0" w:firstRowLastColumn="0" w:lastRowFirstColumn="0" w:lastRowLastColumn="0"/>
          <w:trHeight w:val="300"/>
        </w:trPr>
        <w:tc>
          <w:tcPr>
            <w:tcW w:w="0" w:type="dxa"/>
          </w:tcPr>
          <w:p w14:paraId="74970154" w14:textId="77777777" w:rsidR="00F60182" w:rsidRPr="00E221E8" w:rsidRDefault="00F60182" w:rsidP="00E221E8">
            <w:pPr>
              <w:pStyle w:val="Tablecondensed"/>
            </w:pPr>
            <w:r w:rsidRPr="00E221E8">
              <w:t>Mark</w:t>
            </w:r>
          </w:p>
        </w:tc>
        <w:tc>
          <w:tcPr>
            <w:tcW w:w="0" w:type="dxa"/>
          </w:tcPr>
          <w:p w14:paraId="601AFC2F" w14:textId="77777777" w:rsidR="00F60182" w:rsidRPr="00E221E8" w:rsidRDefault="00F60182" w:rsidP="00E221E8">
            <w:pPr>
              <w:pStyle w:val="Tablecondensed"/>
            </w:pPr>
            <w:r w:rsidRPr="00E221E8">
              <w:t>0</w:t>
            </w:r>
          </w:p>
        </w:tc>
        <w:tc>
          <w:tcPr>
            <w:tcW w:w="0" w:type="dxa"/>
          </w:tcPr>
          <w:p w14:paraId="06497CE8" w14:textId="77777777" w:rsidR="00F60182" w:rsidRPr="00E221E8" w:rsidRDefault="00F60182" w:rsidP="00E221E8">
            <w:pPr>
              <w:pStyle w:val="Tablecondensed"/>
            </w:pPr>
            <w:r w:rsidRPr="00E221E8">
              <w:t>1</w:t>
            </w:r>
          </w:p>
        </w:tc>
        <w:tc>
          <w:tcPr>
            <w:tcW w:w="0" w:type="dxa"/>
          </w:tcPr>
          <w:p w14:paraId="4C497DFD" w14:textId="77777777" w:rsidR="00F60182" w:rsidRPr="00E221E8" w:rsidRDefault="00F60182" w:rsidP="00E221E8">
            <w:pPr>
              <w:pStyle w:val="Tablecondensed"/>
            </w:pPr>
            <w:r w:rsidRPr="00E221E8">
              <w:t>2</w:t>
            </w:r>
          </w:p>
        </w:tc>
        <w:tc>
          <w:tcPr>
            <w:tcW w:w="1155" w:type="dxa"/>
          </w:tcPr>
          <w:p w14:paraId="3A73251B" w14:textId="77777777" w:rsidR="00F60182" w:rsidRPr="00E221E8" w:rsidRDefault="00F60182" w:rsidP="00E221E8">
            <w:pPr>
              <w:pStyle w:val="Tablecondensed"/>
            </w:pPr>
            <w:r w:rsidRPr="00E221E8">
              <w:t>Average</w:t>
            </w:r>
          </w:p>
        </w:tc>
      </w:tr>
      <w:tr w:rsidR="00F60182" w:rsidRPr="00E221E8" w14:paraId="71E07192" w14:textId="77777777" w:rsidTr="00370B91">
        <w:trPr>
          <w:trHeight w:val="300"/>
        </w:trPr>
        <w:tc>
          <w:tcPr>
            <w:tcW w:w="0" w:type="dxa"/>
          </w:tcPr>
          <w:p w14:paraId="757E3EC6" w14:textId="77777777" w:rsidR="00F60182" w:rsidRPr="00E221E8" w:rsidRDefault="00F60182" w:rsidP="00E221E8">
            <w:pPr>
              <w:pStyle w:val="Tablecondensed"/>
            </w:pPr>
            <w:r w:rsidRPr="00E221E8">
              <w:t>%</w:t>
            </w:r>
          </w:p>
        </w:tc>
        <w:tc>
          <w:tcPr>
            <w:tcW w:w="0" w:type="dxa"/>
          </w:tcPr>
          <w:p w14:paraId="073B26BF" w14:textId="090189A7" w:rsidR="00F60182" w:rsidRPr="00E221E8" w:rsidRDefault="00F60182" w:rsidP="00E221E8">
            <w:pPr>
              <w:pStyle w:val="Tablecondensed"/>
            </w:pPr>
            <w:r w:rsidRPr="00E221E8">
              <w:t>13</w:t>
            </w:r>
          </w:p>
        </w:tc>
        <w:tc>
          <w:tcPr>
            <w:tcW w:w="0" w:type="dxa"/>
          </w:tcPr>
          <w:p w14:paraId="034A27C3" w14:textId="2DC50D42" w:rsidR="00F60182" w:rsidRPr="00E221E8" w:rsidRDefault="00F60182" w:rsidP="00E221E8">
            <w:pPr>
              <w:pStyle w:val="Tablecondensed"/>
            </w:pPr>
            <w:r w:rsidRPr="00E221E8">
              <w:t>13</w:t>
            </w:r>
          </w:p>
        </w:tc>
        <w:tc>
          <w:tcPr>
            <w:tcW w:w="0" w:type="dxa"/>
          </w:tcPr>
          <w:p w14:paraId="4EE4040F" w14:textId="77C116EC" w:rsidR="00F60182" w:rsidRPr="00E221E8" w:rsidRDefault="00F60182" w:rsidP="00E221E8">
            <w:pPr>
              <w:pStyle w:val="Tablecondensed"/>
            </w:pPr>
            <w:r w:rsidRPr="00E221E8">
              <w:t>74</w:t>
            </w:r>
          </w:p>
        </w:tc>
        <w:tc>
          <w:tcPr>
            <w:tcW w:w="1155" w:type="dxa"/>
          </w:tcPr>
          <w:p w14:paraId="1C7C9157" w14:textId="77777777" w:rsidR="00F60182" w:rsidRPr="00E221E8" w:rsidRDefault="00F60182" w:rsidP="00E221E8">
            <w:pPr>
              <w:pStyle w:val="Tablecondensed"/>
            </w:pPr>
            <w:r w:rsidRPr="00E221E8">
              <w:t>1.6</w:t>
            </w:r>
          </w:p>
        </w:tc>
      </w:tr>
    </w:tbl>
    <w:p w14:paraId="56A3630A" w14:textId="77777777" w:rsidR="00537C07" w:rsidRDefault="00B62219" w:rsidP="00537C07">
      <w:pPr>
        <w:pStyle w:val="BodyText"/>
      </w:pPr>
      <w:r w:rsidRPr="13C28E18">
        <w:t xml:space="preserve">This question required students to describe </w:t>
      </w:r>
      <w:r w:rsidR="00B11B19">
        <w:t>an</w:t>
      </w:r>
      <w:r w:rsidR="00B11B19" w:rsidRPr="13C28E18">
        <w:t xml:space="preserve"> </w:t>
      </w:r>
      <w:r w:rsidRPr="13C28E18">
        <w:t xml:space="preserve">internal control </w:t>
      </w:r>
      <w:r w:rsidR="00B11B19">
        <w:t xml:space="preserve">that </w:t>
      </w:r>
      <w:r w:rsidR="1E33718B" w:rsidRPr="13C28E18">
        <w:t>the business</w:t>
      </w:r>
      <w:r w:rsidR="00B11B19">
        <w:t xml:space="preserve"> could use to reduce theft</w:t>
      </w:r>
      <w:r w:rsidR="1E33718B" w:rsidRPr="13C28E18">
        <w:t xml:space="preserve">, </w:t>
      </w:r>
      <w:r w:rsidR="29137AD8" w:rsidRPr="13C28E18">
        <w:t>other than security cameras and bag checks</w:t>
      </w:r>
      <w:r w:rsidR="00B11B19">
        <w:t xml:space="preserve"> already in use by the business</w:t>
      </w:r>
      <w:r w:rsidR="30289E87" w:rsidRPr="13C28E18">
        <w:t>.</w:t>
      </w:r>
      <w:r w:rsidRPr="13C28E18">
        <w:t xml:space="preserve"> </w:t>
      </w:r>
    </w:p>
    <w:p w14:paraId="541C7157" w14:textId="19E08D8F" w:rsidR="00546E87" w:rsidRDefault="00546E87" w:rsidP="00537C07">
      <w:pPr>
        <w:pStyle w:val="Bullet"/>
      </w:pPr>
      <w:r>
        <w:t>One mark was awarded for an acceptable internal control</w:t>
      </w:r>
      <w:r w:rsidR="00DB005B">
        <w:t>.</w:t>
      </w:r>
    </w:p>
    <w:p w14:paraId="52062672" w14:textId="738FC932" w:rsidR="00546E87" w:rsidRPr="00CF202C" w:rsidRDefault="00546E87" w:rsidP="00AD5CB7">
      <w:pPr>
        <w:pStyle w:val="Bullet"/>
      </w:pPr>
      <w:r>
        <w:t>One mark was awarded for a description of the internal control</w:t>
      </w:r>
      <w:r w:rsidR="00DB005B">
        <w:t>.</w:t>
      </w:r>
    </w:p>
    <w:p w14:paraId="579AC6C3" w14:textId="50FDC62B" w:rsidR="00712659" w:rsidRPr="008C1BEF" w:rsidRDefault="00712659" w:rsidP="008C1BEF">
      <w:pPr>
        <w:pStyle w:val="BodyText"/>
      </w:pPr>
      <w:r w:rsidRPr="008C1BEF">
        <w:t>Possible internal controls included:</w:t>
      </w:r>
    </w:p>
    <w:p w14:paraId="47F81DF1" w14:textId="6537182F" w:rsidR="00712659" w:rsidRPr="008C1BEF" w:rsidRDefault="00DB005B" w:rsidP="008C1BEF">
      <w:pPr>
        <w:pStyle w:val="Bullet"/>
      </w:pPr>
      <w:r>
        <w:t>e</w:t>
      </w:r>
      <w:r w:rsidR="00712659" w:rsidRPr="008C1BEF">
        <w:t xml:space="preserve">mploying security guards to patrol the store </w:t>
      </w:r>
      <w:r w:rsidR="00537C07">
        <w:t>to</w:t>
      </w:r>
      <w:r w:rsidR="00712659" w:rsidRPr="008C1BEF">
        <w:t xml:space="preserve"> deter shoplifters</w:t>
      </w:r>
    </w:p>
    <w:p w14:paraId="56C5D808" w14:textId="11A0786B" w:rsidR="00712659" w:rsidRPr="008C1BEF" w:rsidRDefault="00DB005B" w:rsidP="008C1BEF">
      <w:pPr>
        <w:pStyle w:val="Bullet"/>
      </w:pPr>
      <w:r>
        <w:t>a</w:t>
      </w:r>
      <w:r w:rsidR="00712659" w:rsidRPr="008C1BEF">
        <w:t>pplying security tags to high</w:t>
      </w:r>
      <w:r>
        <w:t>-</w:t>
      </w:r>
      <w:r w:rsidR="00712659" w:rsidRPr="008C1BEF">
        <w:t>value items to reduce the likelihood of the</w:t>
      </w:r>
      <w:r w:rsidR="00E61703" w:rsidRPr="008C1BEF">
        <w:t>ft</w:t>
      </w:r>
    </w:p>
    <w:p w14:paraId="3AD74B13" w14:textId="083C94D9" w:rsidR="00712659" w:rsidRPr="008C1BEF" w:rsidRDefault="00DB005B" w:rsidP="008C1BEF">
      <w:pPr>
        <w:pStyle w:val="Bullet"/>
      </w:pPr>
      <w:r>
        <w:t>d</w:t>
      </w:r>
      <w:r w:rsidR="00712659" w:rsidRPr="008C1BEF">
        <w:t>isplaying expensive items in locked display cabinets which would require a staff member to access the inventory</w:t>
      </w:r>
      <w:r>
        <w:t>.</w:t>
      </w:r>
    </w:p>
    <w:p w14:paraId="575D365A" w14:textId="75FBA37B" w:rsidR="00712659" w:rsidRDefault="00712659" w:rsidP="008F40A0">
      <w:pPr>
        <w:pStyle w:val="BodyText"/>
      </w:pPr>
      <w:r>
        <w:t>Higher</w:t>
      </w:r>
      <w:r w:rsidR="0068792D">
        <w:t>-scoring</w:t>
      </w:r>
      <w:r>
        <w:t xml:space="preserve"> </w:t>
      </w:r>
      <w:r w:rsidR="00521C76">
        <w:t xml:space="preserve">responses </w:t>
      </w:r>
      <w:r w:rsidR="00DB005B">
        <w:t>describe</w:t>
      </w:r>
      <w:r w:rsidR="003F6A83">
        <w:t>d</w:t>
      </w:r>
      <w:r w:rsidR="00DB005B">
        <w:t xml:space="preserve"> </w:t>
      </w:r>
      <w:r w:rsidRPr="13C28E18">
        <w:t xml:space="preserve">an </w:t>
      </w:r>
      <w:r w:rsidR="26955895" w:rsidRPr="13C28E18">
        <w:t xml:space="preserve">alternate </w:t>
      </w:r>
      <w:r w:rsidRPr="13C28E18">
        <w:t xml:space="preserve">internal control </w:t>
      </w:r>
      <w:r w:rsidR="00DB005B">
        <w:t xml:space="preserve">method </w:t>
      </w:r>
      <w:r w:rsidRPr="13C28E18">
        <w:t xml:space="preserve">to reduce inventory theft. They </w:t>
      </w:r>
      <w:r w:rsidR="00DB005B">
        <w:t>also</w:t>
      </w:r>
      <w:r w:rsidRPr="13C28E18">
        <w:t xml:space="preserve"> </w:t>
      </w:r>
      <w:r w:rsidR="00E61703" w:rsidRPr="13C28E18">
        <w:t>identif</w:t>
      </w:r>
      <w:r w:rsidR="00DB005B">
        <w:t>ied</w:t>
      </w:r>
      <w:r w:rsidR="00E61703" w:rsidRPr="13C28E18">
        <w:t xml:space="preserve"> that the question included a constraint which referred to the business already using security cameras and bag checks. </w:t>
      </w:r>
    </w:p>
    <w:p w14:paraId="23014CFE" w14:textId="770ACC59" w:rsidR="00E61703" w:rsidRDefault="00DF67F4" w:rsidP="008F40A0">
      <w:pPr>
        <w:pStyle w:val="BodyText"/>
      </w:pPr>
      <w:r w:rsidRPr="13C28E18">
        <w:t>Common errors included</w:t>
      </w:r>
      <w:r w:rsidR="00E61703" w:rsidRPr="13C28E18">
        <w:t xml:space="preserve"> not provid</w:t>
      </w:r>
      <w:r w:rsidRPr="13C28E18">
        <w:t>ing</w:t>
      </w:r>
      <w:r w:rsidR="00E61703" w:rsidRPr="13C28E18">
        <w:t xml:space="preserve"> a description</w:t>
      </w:r>
      <w:r w:rsidRPr="13C28E18">
        <w:t xml:space="preserve"> of the internal control</w:t>
      </w:r>
      <w:r w:rsidR="00DB005B">
        <w:t xml:space="preserve">, or </w:t>
      </w:r>
      <w:r w:rsidR="00E61703" w:rsidRPr="13C28E18">
        <w:t>referr</w:t>
      </w:r>
      <w:r w:rsidR="00DB005B">
        <w:t>ing</w:t>
      </w:r>
      <w:r w:rsidR="00E61703" w:rsidRPr="13C28E18">
        <w:t xml:space="preserve"> to security cameras or bag checks </w:t>
      </w:r>
      <w:r w:rsidR="00537C07">
        <w:t>despite</w:t>
      </w:r>
      <w:r w:rsidR="3A36E621" w:rsidRPr="13C28E18">
        <w:t xml:space="preserve"> the explicit constraints cited within the question</w:t>
      </w:r>
      <w:r w:rsidR="00E61703" w:rsidRPr="13C28E18">
        <w:t xml:space="preserve">. </w:t>
      </w:r>
    </w:p>
    <w:p w14:paraId="46617A0A" w14:textId="44FE7FC0" w:rsidR="004C7A98" w:rsidRDefault="004C7A98" w:rsidP="008F40A0">
      <w:pPr>
        <w:pStyle w:val="BodyText"/>
      </w:pPr>
      <w:r w:rsidRPr="13C28E18">
        <w:t>The following is an example of a high</w:t>
      </w:r>
      <w:r w:rsidR="0068792D">
        <w:t>-scoring</w:t>
      </w:r>
      <w:r w:rsidRPr="13C28E18">
        <w:t xml:space="preserve"> student response</w:t>
      </w:r>
      <w:r w:rsidR="000847E5">
        <w:t>.</w:t>
      </w:r>
    </w:p>
    <w:p w14:paraId="199300CE" w14:textId="5EA917C6" w:rsidR="004C7A98" w:rsidRPr="00DC50A7" w:rsidRDefault="004C7A98" w:rsidP="00AD5CB7">
      <w:pPr>
        <w:pStyle w:val="studentresponse"/>
      </w:pPr>
      <w:r w:rsidRPr="00CF202C">
        <w:t xml:space="preserve">Individual items, such as those that are higher in value, can be security tagged and coded. This allows for staff to be immediately alerted if items are </w:t>
      </w:r>
      <w:proofErr w:type="gramStart"/>
      <w:r w:rsidRPr="00CF202C">
        <w:t>stolen</w:t>
      </w:r>
      <w:r w:rsidR="00893C54">
        <w:t>,</w:t>
      </w:r>
      <w:r w:rsidRPr="00CF202C">
        <w:t xml:space="preserve"> and</w:t>
      </w:r>
      <w:proofErr w:type="gramEnd"/>
      <w:r w:rsidRPr="00CF202C">
        <w:t xml:space="preserve"> gives them the ability to track the inventory as well. This security technology will assist in regaining stolen items, ensuring that the inventory loss does not result from theft, while also discouraging individuals from considering stealing items, so that the risk of theft is fully avoided.</w:t>
      </w:r>
    </w:p>
    <w:p w14:paraId="47FE0DBA" w14:textId="264E4251" w:rsidR="0080734F" w:rsidRPr="008C1BEF" w:rsidRDefault="0080734F" w:rsidP="008F40A0">
      <w:pPr>
        <w:pStyle w:val="BodyText"/>
      </w:pPr>
      <w:r w:rsidRPr="13C28E18">
        <w:t xml:space="preserve">Teachers should </w:t>
      </w:r>
      <w:r w:rsidR="00A67CA6">
        <w:t>ensure</w:t>
      </w:r>
      <w:r w:rsidR="00A67CA6" w:rsidRPr="13C28E18">
        <w:t xml:space="preserve"> </w:t>
      </w:r>
      <w:r w:rsidRPr="13C28E18">
        <w:t>that students provide a description</w:t>
      </w:r>
      <w:r w:rsidR="00A67CA6">
        <w:t xml:space="preserve"> when the question requires it</w:t>
      </w:r>
      <w:r w:rsidRPr="13C28E18">
        <w:t xml:space="preserve">, rather than </w:t>
      </w:r>
      <w:r w:rsidR="186C2E3B" w:rsidRPr="13C28E18">
        <w:t>simply</w:t>
      </w:r>
      <w:r w:rsidRPr="13C28E18">
        <w:t xml:space="preserve"> identifying an internal control</w:t>
      </w:r>
      <w:r w:rsidR="71179A43" w:rsidRPr="13C28E18">
        <w:t>.</w:t>
      </w:r>
    </w:p>
    <w:p w14:paraId="094B4875" w14:textId="77777777" w:rsidR="00537C07" w:rsidRDefault="00537C07" w:rsidP="00154C52">
      <w:pPr>
        <w:pStyle w:val="BodyText"/>
      </w:pPr>
      <w:r>
        <w:br w:type="page"/>
      </w:r>
    </w:p>
    <w:p w14:paraId="6CC07DCC" w14:textId="225746FE" w:rsidR="00F60182" w:rsidRPr="001F0505" w:rsidRDefault="00F60182" w:rsidP="00B316DA">
      <w:pPr>
        <w:pStyle w:val="Heading3"/>
      </w:pPr>
      <w:r w:rsidRPr="003A665C">
        <w:t xml:space="preserve">Question </w:t>
      </w:r>
      <w:r>
        <w:t>2c</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601"/>
        <w:gridCol w:w="864"/>
      </w:tblGrid>
      <w:tr w:rsidR="00F60182" w:rsidRPr="00E221E8" w14:paraId="1B625A04"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2FA6F11F" w14:textId="77777777" w:rsidR="00F60182" w:rsidRPr="00E221E8" w:rsidRDefault="00F60182" w:rsidP="00E221E8">
            <w:pPr>
              <w:pStyle w:val="Tablecondensed"/>
            </w:pPr>
            <w:r w:rsidRPr="00E221E8">
              <w:t>Mark</w:t>
            </w:r>
          </w:p>
        </w:tc>
        <w:tc>
          <w:tcPr>
            <w:tcW w:w="601" w:type="dxa"/>
          </w:tcPr>
          <w:p w14:paraId="327D0F66" w14:textId="77777777" w:rsidR="00F60182" w:rsidRPr="00E221E8" w:rsidRDefault="00F60182" w:rsidP="00E221E8">
            <w:pPr>
              <w:pStyle w:val="Tablecondensed"/>
            </w:pPr>
            <w:r w:rsidRPr="00E221E8">
              <w:t>0</w:t>
            </w:r>
          </w:p>
        </w:tc>
        <w:tc>
          <w:tcPr>
            <w:tcW w:w="601" w:type="dxa"/>
          </w:tcPr>
          <w:p w14:paraId="02C48D6E" w14:textId="77777777" w:rsidR="00F60182" w:rsidRPr="00E221E8" w:rsidRDefault="00F60182" w:rsidP="00E221E8">
            <w:pPr>
              <w:pStyle w:val="Tablecondensed"/>
            </w:pPr>
            <w:r w:rsidRPr="00E221E8">
              <w:t>1</w:t>
            </w:r>
          </w:p>
        </w:tc>
        <w:tc>
          <w:tcPr>
            <w:tcW w:w="601" w:type="dxa"/>
          </w:tcPr>
          <w:p w14:paraId="4972727A" w14:textId="77777777" w:rsidR="00F60182" w:rsidRPr="00E221E8" w:rsidRDefault="00F60182" w:rsidP="00E221E8">
            <w:pPr>
              <w:pStyle w:val="Tablecondensed"/>
            </w:pPr>
            <w:r w:rsidRPr="00E221E8">
              <w:t>2</w:t>
            </w:r>
          </w:p>
        </w:tc>
        <w:tc>
          <w:tcPr>
            <w:tcW w:w="601" w:type="dxa"/>
          </w:tcPr>
          <w:p w14:paraId="469E9108" w14:textId="77777777" w:rsidR="00F60182" w:rsidRPr="00E221E8" w:rsidRDefault="00F60182" w:rsidP="00E221E8">
            <w:pPr>
              <w:pStyle w:val="Tablecondensed"/>
            </w:pPr>
            <w:r w:rsidRPr="00E221E8">
              <w:t>3</w:t>
            </w:r>
          </w:p>
        </w:tc>
        <w:tc>
          <w:tcPr>
            <w:tcW w:w="601" w:type="dxa"/>
          </w:tcPr>
          <w:p w14:paraId="4C2EC12A" w14:textId="77777777" w:rsidR="00F60182" w:rsidRPr="00E221E8" w:rsidRDefault="00F60182" w:rsidP="00E221E8">
            <w:pPr>
              <w:pStyle w:val="Tablecondensed"/>
            </w:pPr>
            <w:r w:rsidRPr="00E221E8">
              <w:t>4</w:t>
            </w:r>
          </w:p>
        </w:tc>
        <w:tc>
          <w:tcPr>
            <w:tcW w:w="601" w:type="dxa"/>
          </w:tcPr>
          <w:p w14:paraId="38B53942" w14:textId="77777777" w:rsidR="00F60182" w:rsidRPr="00E221E8" w:rsidRDefault="00F60182" w:rsidP="00E221E8">
            <w:pPr>
              <w:pStyle w:val="Tablecondensed"/>
            </w:pPr>
            <w:r w:rsidRPr="00E221E8">
              <w:t>Average</w:t>
            </w:r>
          </w:p>
        </w:tc>
      </w:tr>
      <w:tr w:rsidR="00F60182" w:rsidRPr="00E221E8" w14:paraId="716149C9" w14:textId="77777777" w:rsidTr="00CF202C">
        <w:tc>
          <w:tcPr>
            <w:tcW w:w="601" w:type="dxa"/>
          </w:tcPr>
          <w:p w14:paraId="27241868" w14:textId="77777777" w:rsidR="00F60182" w:rsidRPr="00E221E8" w:rsidRDefault="00F60182" w:rsidP="00E221E8">
            <w:pPr>
              <w:pStyle w:val="Tablecondensed"/>
            </w:pPr>
            <w:r w:rsidRPr="00E221E8">
              <w:t>%</w:t>
            </w:r>
          </w:p>
        </w:tc>
        <w:tc>
          <w:tcPr>
            <w:tcW w:w="601" w:type="dxa"/>
          </w:tcPr>
          <w:p w14:paraId="2EC9162A" w14:textId="34D96E01" w:rsidR="00F60182" w:rsidRPr="00E221E8" w:rsidRDefault="00F60182" w:rsidP="00E221E8">
            <w:pPr>
              <w:pStyle w:val="Tablecondensed"/>
            </w:pPr>
            <w:r w:rsidRPr="00E221E8">
              <w:t>8</w:t>
            </w:r>
          </w:p>
        </w:tc>
        <w:tc>
          <w:tcPr>
            <w:tcW w:w="601" w:type="dxa"/>
          </w:tcPr>
          <w:p w14:paraId="73640E90" w14:textId="72A63227" w:rsidR="00F60182" w:rsidRPr="00E221E8" w:rsidRDefault="00F60182" w:rsidP="00E221E8">
            <w:pPr>
              <w:pStyle w:val="Tablecondensed"/>
            </w:pPr>
            <w:r w:rsidRPr="00E221E8">
              <w:t>17</w:t>
            </w:r>
          </w:p>
        </w:tc>
        <w:tc>
          <w:tcPr>
            <w:tcW w:w="601" w:type="dxa"/>
          </w:tcPr>
          <w:p w14:paraId="608FAB30" w14:textId="7EFF9A24" w:rsidR="00F60182" w:rsidRPr="00E221E8" w:rsidRDefault="00F60182" w:rsidP="00E221E8">
            <w:pPr>
              <w:pStyle w:val="Tablecondensed"/>
            </w:pPr>
            <w:r w:rsidRPr="00E221E8">
              <w:t>4</w:t>
            </w:r>
            <w:r w:rsidR="000525CC" w:rsidRPr="00E221E8">
              <w:t>1</w:t>
            </w:r>
          </w:p>
        </w:tc>
        <w:tc>
          <w:tcPr>
            <w:tcW w:w="601" w:type="dxa"/>
          </w:tcPr>
          <w:p w14:paraId="02A73A77" w14:textId="181DEB44" w:rsidR="00F60182" w:rsidRPr="00E221E8" w:rsidRDefault="00F60182" w:rsidP="00E221E8">
            <w:pPr>
              <w:pStyle w:val="Tablecondensed"/>
            </w:pPr>
            <w:r w:rsidRPr="00E221E8">
              <w:t>20</w:t>
            </w:r>
          </w:p>
        </w:tc>
        <w:tc>
          <w:tcPr>
            <w:tcW w:w="601" w:type="dxa"/>
          </w:tcPr>
          <w:p w14:paraId="647A9B87" w14:textId="35CA65DD" w:rsidR="00F60182" w:rsidRPr="00E221E8" w:rsidRDefault="00F60182" w:rsidP="00E221E8">
            <w:pPr>
              <w:pStyle w:val="Tablecondensed"/>
            </w:pPr>
            <w:r w:rsidRPr="00E221E8">
              <w:t>14</w:t>
            </w:r>
          </w:p>
        </w:tc>
        <w:tc>
          <w:tcPr>
            <w:tcW w:w="601" w:type="dxa"/>
          </w:tcPr>
          <w:p w14:paraId="4EAD8201" w14:textId="4F989344" w:rsidR="00F60182" w:rsidRPr="00E221E8" w:rsidRDefault="00F60182" w:rsidP="00E221E8">
            <w:pPr>
              <w:pStyle w:val="Tablecondensed"/>
            </w:pPr>
            <w:r w:rsidRPr="00E221E8">
              <w:t>2.1</w:t>
            </w:r>
          </w:p>
        </w:tc>
      </w:tr>
    </w:tbl>
    <w:p w14:paraId="062397EA" w14:textId="5BA1105D" w:rsidR="00E61703" w:rsidRPr="008C1BEF" w:rsidRDefault="00E61703" w:rsidP="008C1BEF">
      <w:pPr>
        <w:pStyle w:val="BodyText"/>
      </w:pPr>
      <w:r w:rsidRPr="008C1BEF">
        <w:t>This question required students to analyse the likely effects on business performance of having an inventory turnover that is much slower than the industry average.</w:t>
      </w:r>
      <w:r w:rsidR="5FC3FBFA" w:rsidRPr="008C1BEF">
        <w:t xml:space="preserve"> </w:t>
      </w:r>
    </w:p>
    <w:tbl>
      <w:tblPr>
        <w:tblStyle w:val="VCAATableClosed"/>
        <w:tblW w:w="9067" w:type="dxa"/>
        <w:tblLayout w:type="fixed"/>
        <w:tblLook w:val="01E0" w:firstRow="1" w:lastRow="1" w:firstColumn="1" w:lastColumn="1" w:noHBand="0" w:noVBand="0"/>
      </w:tblPr>
      <w:tblGrid>
        <w:gridCol w:w="988"/>
        <w:gridCol w:w="8079"/>
      </w:tblGrid>
      <w:tr w:rsidR="004E7A7C" w:rsidRPr="006E1DC6" w14:paraId="18DA52B7" w14:textId="77777777" w:rsidTr="00AD5CB7">
        <w:trPr>
          <w:cnfStyle w:val="100000000000" w:firstRow="1" w:lastRow="0" w:firstColumn="0" w:lastColumn="0" w:oddVBand="0" w:evenVBand="0" w:oddHBand="0" w:evenHBand="0" w:firstRowFirstColumn="0" w:firstRowLastColumn="0" w:lastRowFirstColumn="0" w:lastRowLastColumn="0"/>
          <w:trHeight w:val="416"/>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0DEC8" w14:textId="4E52B6F0" w:rsidR="004E7A7C" w:rsidRPr="008C1BEF" w:rsidRDefault="004E7A7C" w:rsidP="008C1BEF">
            <w:pPr>
              <w:pStyle w:val="tablecondensed0"/>
            </w:pPr>
            <w:r w:rsidRPr="008C1BEF">
              <w:t>Mark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F77F8" w14:textId="0F3F2672" w:rsidR="004E7A7C" w:rsidRPr="008C1BEF" w:rsidRDefault="004E7A7C" w:rsidP="008C1BEF">
            <w:pPr>
              <w:pStyle w:val="tablecondensed0"/>
            </w:pPr>
            <w:r w:rsidRPr="008C1BEF">
              <w:t>Criteria</w:t>
            </w:r>
          </w:p>
        </w:tc>
      </w:tr>
      <w:tr w:rsidR="004E7A7C" w:rsidRPr="006E1DC6" w14:paraId="4DA46146" w14:textId="77777777" w:rsidTr="003C4345">
        <w:trPr>
          <w:trHeight w:val="688"/>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23AE" w14:textId="77777777" w:rsidR="004E7A7C" w:rsidRPr="003F6A83" w:rsidRDefault="004E7A7C" w:rsidP="00D92C23">
            <w:pPr>
              <w:pStyle w:val="tablecondensed0"/>
              <w:rPr>
                <w:rStyle w:val="italics"/>
                <w:rFonts w:ascii="Arial" w:eastAsia="SimSun" w:hAnsi="Arial" w:cs="Arial"/>
                <w:bCs w:val="0"/>
                <w:color w:val="auto"/>
                <w:sz w:val="22"/>
                <w:szCs w:val="22"/>
                <w:lang w:val="en-AU" w:eastAsia="en-AU"/>
              </w:rPr>
            </w:pPr>
            <w:r w:rsidRPr="003F6A83">
              <w:rPr>
                <w:rStyle w:val="italics"/>
              </w:rPr>
              <w:t>4</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89D75" w14:textId="653BDA05" w:rsidR="004E7A7C" w:rsidRPr="00CF0CD3" w:rsidRDefault="004E7A7C" w:rsidP="00D92C23">
            <w:pPr>
              <w:pStyle w:val="tablecondensed0"/>
              <w:rPr>
                <w:rStyle w:val="italics"/>
              </w:rPr>
            </w:pPr>
            <w:r w:rsidRPr="003F6A83">
              <w:rPr>
                <w:rStyle w:val="italics"/>
              </w:rPr>
              <w:t>Accurate use of accounting terminology</w:t>
            </w:r>
          </w:p>
          <w:p w14:paraId="20AD63C7" w14:textId="77777777" w:rsidR="004E7A7C" w:rsidRPr="00CF0CD3" w:rsidRDefault="004E7A7C" w:rsidP="00D92C23">
            <w:pPr>
              <w:pStyle w:val="tablecondensed0"/>
              <w:rPr>
                <w:rStyle w:val="italics"/>
              </w:rPr>
            </w:pPr>
            <w:r w:rsidRPr="003F6A83">
              <w:rPr>
                <w:rStyle w:val="italics"/>
              </w:rPr>
              <w:t>Thoroughly analyses impacts of an inventory turnover slower than industry average</w:t>
            </w:r>
          </w:p>
          <w:p w14:paraId="41D96FD7" w14:textId="791499A4" w:rsidR="004E7A7C" w:rsidRPr="003F6A83" w:rsidRDefault="004E7A7C" w:rsidP="00D92C23">
            <w:pPr>
              <w:pStyle w:val="tablecondensed0"/>
              <w:rPr>
                <w:rStyle w:val="italics"/>
                <w:color w:val="auto"/>
              </w:rPr>
            </w:pPr>
            <w:r w:rsidRPr="003F6A83">
              <w:rPr>
                <w:rStyle w:val="italics"/>
              </w:rPr>
              <w:t>Application to the business</w:t>
            </w:r>
          </w:p>
        </w:tc>
      </w:tr>
      <w:tr w:rsidR="004E7A7C" w:rsidRPr="006E1DC6" w14:paraId="2A9EDD30" w14:textId="77777777" w:rsidTr="003C4345">
        <w:trPr>
          <w:trHeight w:val="688"/>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48FEC" w14:textId="77777777" w:rsidR="004E7A7C" w:rsidRPr="003F6A83" w:rsidRDefault="004E7A7C" w:rsidP="00D92C23">
            <w:pPr>
              <w:pStyle w:val="tablecondensed0"/>
              <w:rPr>
                <w:rStyle w:val="italics"/>
                <w:rFonts w:asciiTheme="minorHAnsi" w:eastAsia="SimSun" w:hAnsiTheme="minorHAnsi" w:cstheme="minorBidi"/>
                <w:bCs w:val="0"/>
                <w:color w:val="auto"/>
                <w:sz w:val="22"/>
                <w:szCs w:val="22"/>
              </w:rPr>
            </w:pPr>
            <w:r w:rsidRPr="003F6A83">
              <w:rPr>
                <w:rStyle w:val="italics"/>
              </w:rPr>
              <w:t>3</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2343E" w14:textId="77777777" w:rsidR="004E7A7C" w:rsidRPr="00CF0CD3" w:rsidRDefault="004E7A7C" w:rsidP="00D92C23">
            <w:pPr>
              <w:pStyle w:val="tablecondensed0"/>
              <w:rPr>
                <w:rStyle w:val="italics"/>
              </w:rPr>
            </w:pPr>
            <w:r w:rsidRPr="003F6A83">
              <w:rPr>
                <w:rStyle w:val="italics"/>
              </w:rPr>
              <w:t>General use of accounting terminology</w:t>
            </w:r>
          </w:p>
          <w:p w14:paraId="331AEA64" w14:textId="77777777" w:rsidR="004E7A7C" w:rsidRPr="003F6A83" w:rsidRDefault="004E7A7C" w:rsidP="00D92C23">
            <w:pPr>
              <w:pStyle w:val="tablecondensed0"/>
              <w:rPr>
                <w:rStyle w:val="italics"/>
                <w:color w:val="auto"/>
              </w:rPr>
            </w:pPr>
            <w:r w:rsidRPr="003F6A83">
              <w:rPr>
                <w:rStyle w:val="italics"/>
              </w:rPr>
              <w:t>Reference to both sales and inventory loss or write-down</w:t>
            </w:r>
          </w:p>
        </w:tc>
      </w:tr>
      <w:tr w:rsidR="004E7A7C" w:rsidRPr="006E1DC6" w14:paraId="33F47487" w14:textId="77777777" w:rsidTr="003C4345">
        <w:trPr>
          <w:trHeight w:val="688"/>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852A1" w14:textId="77777777" w:rsidR="004E7A7C" w:rsidRPr="003F6A83" w:rsidRDefault="004E7A7C" w:rsidP="00D92C23">
            <w:pPr>
              <w:pStyle w:val="tablecondensed0"/>
              <w:rPr>
                <w:rStyle w:val="italics"/>
                <w:rFonts w:asciiTheme="minorHAnsi" w:eastAsia="SimSun" w:hAnsiTheme="minorHAnsi" w:cstheme="minorBidi"/>
                <w:bCs w:val="0"/>
                <w:color w:val="auto"/>
                <w:sz w:val="22"/>
                <w:szCs w:val="22"/>
              </w:rPr>
            </w:pPr>
            <w:r w:rsidRPr="003F6A83">
              <w:rPr>
                <w:rStyle w:val="italics"/>
              </w:rPr>
              <w:t>2</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6BC50" w14:textId="77777777" w:rsidR="004E7A7C" w:rsidRPr="00CF0CD3" w:rsidRDefault="004E7A7C" w:rsidP="00D92C23">
            <w:pPr>
              <w:pStyle w:val="tablecondensed0"/>
              <w:rPr>
                <w:rStyle w:val="italics"/>
              </w:rPr>
            </w:pPr>
            <w:r w:rsidRPr="003F6A83">
              <w:rPr>
                <w:rStyle w:val="italics"/>
              </w:rPr>
              <w:t>Basic use of accounting terminology</w:t>
            </w:r>
          </w:p>
          <w:p w14:paraId="50930A06" w14:textId="77777777" w:rsidR="004E7A7C" w:rsidRPr="003F6A83" w:rsidRDefault="004E7A7C" w:rsidP="00D92C23">
            <w:pPr>
              <w:pStyle w:val="tablecondensed0"/>
              <w:rPr>
                <w:rStyle w:val="italics"/>
                <w:color w:val="auto"/>
              </w:rPr>
            </w:pPr>
            <w:r w:rsidRPr="003F6A83">
              <w:rPr>
                <w:rStyle w:val="italics"/>
              </w:rPr>
              <w:t>Reference to sales or inventory loss or write-down</w:t>
            </w:r>
          </w:p>
        </w:tc>
      </w:tr>
      <w:tr w:rsidR="004E7A7C" w:rsidRPr="006E1DC6" w14:paraId="7E9823EB" w14:textId="77777777" w:rsidTr="003C4345">
        <w:trPr>
          <w:trHeight w:val="45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72B8B" w14:textId="77777777" w:rsidR="004E7A7C" w:rsidRPr="003F6A83" w:rsidRDefault="004E7A7C" w:rsidP="00D92C23">
            <w:pPr>
              <w:pStyle w:val="tablecondensed0"/>
              <w:rPr>
                <w:rStyle w:val="italics"/>
                <w:rFonts w:asciiTheme="minorHAnsi" w:eastAsia="SimSun" w:hAnsiTheme="minorHAnsi" w:cstheme="minorBidi"/>
                <w:bCs w:val="0"/>
                <w:color w:val="auto"/>
                <w:sz w:val="22"/>
                <w:szCs w:val="22"/>
              </w:rPr>
            </w:pPr>
            <w:r w:rsidRPr="003F6A83">
              <w:rPr>
                <w:rStyle w:val="italics"/>
              </w:rPr>
              <w:t>1</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E5ECB" w14:textId="77777777" w:rsidR="004E7A7C" w:rsidRPr="00CF0CD3" w:rsidRDefault="004E7A7C" w:rsidP="00D92C23">
            <w:pPr>
              <w:pStyle w:val="tablecondensed0"/>
              <w:rPr>
                <w:rStyle w:val="italics"/>
              </w:rPr>
            </w:pPr>
            <w:r w:rsidRPr="003F6A83">
              <w:rPr>
                <w:rStyle w:val="italics"/>
              </w:rPr>
              <w:t>Basic explanation of inventory turnover, possibly listing an example</w:t>
            </w:r>
          </w:p>
          <w:p w14:paraId="7B476FC7" w14:textId="77777777" w:rsidR="004E7A7C" w:rsidRPr="003F6A83" w:rsidRDefault="004E7A7C" w:rsidP="00D92C23">
            <w:pPr>
              <w:pStyle w:val="tablecondensed0"/>
              <w:rPr>
                <w:rStyle w:val="italics"/>
                <w:color w:val="auto"/>
              </w:rPr>
            </w:pPr>
            <w:r w:rsidRPr="003F6A83">
              <w:rPr>
                <w:rStyle w:val="italics"/>
              </w:rPr>
              <w:t>Limited accounting terminology</w:t>
            </w:r>
          </w:p>
        </w:tc>
      </w:tr>
      <w:tr w:rsidR="004E7A7C" w:rsidRPr="006E1DC6" w14:paraId="42DE7AB1" w14:textId="77777777" w:rsidTr="003C4345">
        <w:trPr>
          <w:trHeight w:val="45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6ED87" w14:textId="77777777" w:rsidR="004E7A7C" w:rsidRPr="0045768B" w:rsidRDefault="004E7A7C" w:rsidP="00D92C23">
            <w:pPr>
              <w:pStyle w:val="tablecondensed0"/>
              <w:rPr>
                <w:rStyle w:val="italics"/>
                <w:rFonts w:asciiTheme="minorHAnsi" w:eastAsia="SimSun" w:hAnsiTheme="minorHAnsi" w:cstheme="minorBidi"/>
                <w:bCs w:val="0"/>
                <w:color w:val="auto"/>
                <w:sz w:val="22"/>
                <w:szCs w:val="22"/>
                <w:highlight w:val="yellow"/>
              </w:rPr>
            </w:pPr>
            <w:r w:rsidRPr="003F6A83">
              <w:rPr>
                <w:rStyle w:val="italics"/>
              </w:rPr>
              <w:t>0</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310F5" w14:textId="03D3B9F3" w:rsidR="004E7A7C" w:rsidRPr="0045768B" w:rsidRDefault="004E7A7C" w:rsidP="00D92C23">
            <w:pPr>
              <w:pStyle w:val="tablecondensed0"/>
              <w:rPr>
                <w:rStyle w:val="italics"/>
                <w:color w:val="auto"/>
              </w:rPr>
            </w:pPr>
            <w:r w:rsidRPr="0045768B">
              <w:rPr>
                <w:rStyle w:val="italics"/>
              </w:rPr>
              <w:t>No analysis of inventory turnover</w:t>
            </w:r>
          </w:p>
        </w:tc>
      </w:tr>
    </w:tbl>
    <w:p w14:paraId="0E29DA3D" w14:textId="62E878FA" w:rsidR="00893C54" w:rsidRPr="009D0C30" w:rsidRDefault="006B4C6D" w:rsidP="008C1BEF">
      <w:pPr>
        <w:pStyle w:val="BodyText"/>
      </w:pPr>
      <w:r w:rsidRPr="009D0C30">
        <w:t>Higher</w:t>
      </w:r>
      <w:r w:rsidR="0068792D">
        <w:t>-scoring</w:t>
      </w:r>
      <w:r w:rsidRPr="009D0C30">
        <w:t xml:space="preserve"> </w:t>
      </w:r>
      <w:r w:rsidR="00521C76">
        <w:t>response</w:t>
      </w:r>
      <w:r w:rsidR="00521C76" w:rsidRPr="009D0C30">
        <w:t xml:space="preserve">s </w:t>
      </w:r>
      <w:r w:rsidRPr="009D0C30">
        <w:t xml:space="preserve">referred to the slower inventory turnover being due to the business holding inventory for longer than other </w:t>
      </w:r>
      <w:r w:rsidR="00345C05">
        <w:t>p</w:t>
      </w:r>
      <w:r w:rsidRPr="009D0C30">
        <w:t>et</w:t>
      </w:r>
      <w:r w:rsidR="00345C05">
        <w:t xml:space="preserve"> </w:t>
      </w:r>
      <w:r w:rsidRPr="009D0C30">
        <w:t>food stores. The business could have a larger range than its competitors which could result in liquidity issues</w:t>
      </w:r>
      <w:r w:rsidR="004E7A7C" w:rsidRPr="009D0C30">
        <w:t>,</w:t>
      </w:r>
      <w:r w:rsidRPr="009D0C30">
        <w:t xml:space="preserve"> as the inventory turnover of 90 days is likely to be beyond credit terms which are usually around 30 days. </w:t>
      </w:r>
      <w:r w:rsidR="004E7A7C" w:rsidRPr="009D0C30">
        <w:t xml:space="preserve">This will result in the business paying for inventory before cash is received from customers. </w:t>
      </w:r>
      <w:r w:rsidRPr="009D0C30">
        <w:t>The slower inventory turnover could be an indication of less sales than competitors</w:t>
      </w:r>
      <w:r w:rsidR="00E110CB">
        <w:t>,</w:t>
      </w:r>
      <w:r w:rsidRPr="009D0C30">
        <w:t xml:space="preserve"> which could impact the ability of the business to generate </w:t>
      </w:r>
      <w:r w:rsidR="00EB6E53">
        <w:t xml:space="preserve">the </w:t>
      </w:r>
      <w:r w:rsidRPr="009D0C30">
        <w:t>cash required to pay expense</w:t>
      </w:r>
      <w:r w:rsidR="004E7A7C" w:rsidRPr="009D0C30">
        <w:t>s</w:t>
      </w:r>
      <w:r w:rsidRPr="009D0C30">
        <w:t xml:space="preserve"> such as wages and rent</w:t>
      </w:r>
      <w:r w:rsidR="505CB537" w:rsidRPr="009D0C30">
        <w:t>.</w:t>
      </w:r>
    </w:p>
    <w:p w14:paraId="5CDDC219" w14:textId="39A5C4B7" w:rsidR="006B4C6D" w:rsidRDefault="006B4C6D" w:rsidP="008C1BEF">
      <w:pPr>
        <w:pStyle w:val="BodyText"/>
      </w:pPr>
      <w:r>
        <w:t>The potentially wider range of inventory could result in issues with inventory management. The business expects that</w:t>
      </w:r>
      <w:r w:rsidR="004E7A7C">
        <w:t xml:space="preserve"> the</w:t>
      </w:r>
      <w:r>
        <w:t xml:space="preserve"> </w:t>
      </w:r>
      <w:r w:rsidR="00AD43D1">
        <w:t xml:space="preserve">inventory loss will be significantly </w:t>
      </w:r>
      <w:r w:rsidR="004E7A7C">
        <w:t>higher</w:t>
      </w:r>
      <w:r w:rsidR="00AD43D1">
        <w:t xml:space="preserve"> than competitors</w:t>
      </w:r>
      <w:r w:rsidR="004E7A7C">
        <w:t>,</w:t>
      </w:r>
      <w:r w:rsidR="00AD43D1">
        <w:t xml:space="preserve"> and a slower inventory turnover could result in </w:t>
      </w:r>
      <w:r w:rsidR="00E110CB">
        <w:t xml:space="preserve">an </w:t>
      </w:r>
      <w:r w:rsidR="00AD43D1">
        <w:t>inventory write-down as the pet food approaches its use</w:t>
      </w:r>
      <w:r w:rsidR="00E110CB">
        <w:t>-</w:t>
      </w:r>
      <w:r w:rsidR="00AD43D1">
        <w:t>by da</w:t>
      </w:r>
      <w:r w:rsidR="004E7A7C">
        <w:t>te</w:t>
      </w:r>
      <w:r w:rsidR="00AD43D1">
        <w:t xml:space="preserve">. </w:t>
      </w:r>
    </w:p>
    <w:p w14:paraId="69EDA1A3" w14:textId="2C5ACC06" w:rsidR="00AD43D1" w:rsidRDefault="00AD43D1" w:rsidP="008C1BEF">
      <w:pPr>
        <w:pStyle w:val="BodyText"/>
      </w:pPr>
      <w:r w:rsidRPr="13C28E18">
        <w:t>There could also be additional insurance and storage costs incurred by the business while holding the inventory</w:t>
      </w:r>
      <w:r w:rsidR="6F557DD2" w:rsidRPr="13C28E18">
        <w:t>.</w:t>
      </w:r>
    </w:p>
    <w:p w14:paraId="330C9956" w14:textId="7A84BE3A" w:rsidR="00065F2F" w:rsidRDefault="00065F2F" w:rsidP="009D0C30">
      <w:pPr>
        <w:pStyle w:val="BodyText"/>
      </w:pPr>
      <w:r w:rsidRPr="003C4345">
        <w:t>The following is an example of a high</w:t>
      </w:r>
      <w:r w:rsidR="0068792D">
        <w:t>-scoring</w:t>
      </w:r>
      <w:r w:rsidRPr="003C4345">
        <w:t xml:space="preserve"> student respons</w:t>
      </w:r>
      <w:r>
        <w:t>e</w:t>
      </w:r>
      <w:r w:rsidR="003C21AC">
        <w:t>.</w:t>
      </w:r>
    </w:p>
    <w:p w14:paraId="5797573B" w14:textId="26C0ADA2" w:rsidR="007B67F9" w:rsidRPr="006E1DC6" w:rsidRDefault="00065F2F" w:rsidP="008C1BEF">
      <w:pPr>
        <w:pStyle w:val="studentresponse"/>
      </w:pPr>
      <w:r w:rsidRPr="006E1DC6">
        <w:t>Having a much slower ITO suggests the firm is taking much longer than its competitors to produce inventory into sales. This could cause liquidity problems as the firm might not be producing enough sales to meet its short-term debts such as wages and rent. Furthermore, it puts pressure on the cash cycle of the firm and further worsens liquidity due to the lack of cash to pay its Accounts Payable. Moreover, a slower ITO also suggests more inventory is on hand for the firm than other firms. Given the edible nature of inventory, it is more susceptible to expire and likely get written down or lost hence increasing the inventory loss and write-down expenses of the firm. This decreases profit and the ability to generate profits against the firm’s expenses. Hence worsening profitability.</w:t>
      </w:r>
    </w:p>
    <w:p w14:paraId="627D4CED" w14:textId="77777777" w:rsidR="00537C07" w:rsidRDefault="00537C07" w:rsidP="00154C52">
      <w:pPr>
        <w:pStyle w:val="BodyText"/>
      </w:pPr>
      <w:r>
        <w:br w:type="page"/>
      </w:r>
    </w:p>
    <w:p w14:paraId="733BD4A8" w14:textId="27C598A2" w:rsidR="004E7A7C" w:rsidRPr="004E7A7C" w:rsidRDefault="004E7A7C" w:rsidP="00B316DA">
      <w:pPr>
        <w:pStyle w:val="Heading3"/>
      </w:pPr>
      <w:r w:rsidRPr="003A665C">
        <w:t xml:space="preserve">Question </w:t>
      </w:r>
      <w:r>
        <w:t>2d</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864"/>
      </w:tblGrid>
      <w:tr w:rsidR="007B67F9" w:rsidRPr="00E221E8" w14:paraId="5C706839"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231C4164" w14:textId="77777777" w:rsidR="007B67F9" w:rsidRPr="00E221E8" w:rsidRDefault="007B67F9" w:rsidP="00E221E8">
            <w:pPr>
              <w:pStyle w:val="Tablecondensed"/>
            </w:pPr>
            <w:r w:rsidRPr="00E221E8">
              <w:t>Mark</w:t>
            </w:r>
          </w:p>
        </w:tc>
        <w:tc>
          <w:tcPr>
            <w:tcW w:w="601" w:type="dxa"/>
          </w:tcPr>
          <w:p w14:paraId="0E056CA7" w14:textId="77777777" w:rsidR="007B67F9" w:rsidRPr="00E221E8" w:rsidRDefault="007B67F9" w:rsidP="00E221E8">
            <w:pPr>
              <w:pStyle w:val="Tablecondensed"/>
            </w:pPr>
            <w:r w:rsidRPr="00E221E8">
              <w:t>0</w:t>
            </w:r>
          </w:p>
        </w:tc>
        <w:tc>
          <w:tcPr>
            <w:tcW w:w="601" w:type="dxa"/>
          </w:tcPr>
          <w:p w14:paraId="0125F58C" w14:textId="77777777" w:rsidR="007B67F9" w:rsidRPr="00E221E8" w:rsidRDefault="007B67F9" w:rsidP="00E221E8">
            <w:pPr>
              <w:pStyle w:val="Tablecondensed"/>
            </w:pPr>
            <w:r w:rsidRPr="00E221E8">
              <w:t>1</w:t>
            </w:r>
          </w:p>
        </w:tc>
        <w:tc>
          <w:tcPr>
            <w:tcW w:w="601" w:type="dxa"/>
          </w:tcPr>
          <w:p w14:paraId="2849BC26" w14:textId="77777777" w:rsidR="007B67F9" w:rsidRPr="00E221E8" w:rsidRDefault="007B67F9" w:rsidP="00E221E8">
            <w:pPr>
              <w:pStyle w:val="Tablecondensed"/>
            </w:pPr>
            <w:r w:rsidRPr="00E221E8">
              <w:t>2</w:t>
            </w:r>
          </w:p>
        </w:tc>
        <w:tc>
          <w:tcPr>
            <w:tcW w:w="601" w:type="dxa"/>
          </w:tcPr>
          <w:p w14:paraId="2FC3D1CD" w14:textId="77777777" w:rsidR="007B67F9" w:rsidRPr="00E221E8" w:rsidRDefault="007B67F9" w:rsidP="00E221E8">
            <w:pPr>
              <w:pStyle w:val="Tablecondensed"/>
            </w:pPr>
            <w:r w:rsidRPr="00E221E8">
              <w:t>3</w:t>
            </w:r>
          </w:p>
        </w:tc>
        <w:tc>
          <w:tcPr>
            <w:tcW w:w="601" w:type="dxa"/>
          </w:tcPr>
          <w:p w14:paraId="722DA719" w14:textId="77777777" w:rsidR="007B67F9" w:rsidRPr="00E221E8" w:rsidRDefault="007B67F9" w:rsidP="00E221E8">
            <w:pPr>
              <w:pStyle w:val="Tablecondensed"/>
            </w:pPr>
            <w:r w:rsidRPr="00E221E8">
              <w:t>Average</w:t>
            </w:r>
          </w:p>
        </w:tc>
      </w:tr>
      <w:tr w:rsidR="007B67F9" w:rsidRPr="00E221E8" w14:paraId="7C59725B" w14:textId="77777777" w:rsidTr="00CF202C">
        <w:tc>
          <w:tcPr>
            <w:tcW w:w="601" w:type="dxa"/>
          </w:tcPr>
          <w:p w14:paraId="5F5B37C9" w14:textId="77777777" w:rsidR="007B67F9" w:rsidRPr="00E221E8" w:rsidRDefault="007B67F9" w:rsidP="00E221E8">
            <w:pPr>
              <w:pStyle w:val="Tablecondensed"/>
            </w:pPr>
            <w:r w:rsidRPr="00E221E8">
              <w:t>%</w:t>
            </w:r>
          </w:p>
        </w:tc>
        <w:tc>
          <w:tcPr>
            <w:tcW w:w="601" w:type="dxa"/>
          </w:tcPr>
          <w:p w14:paraId="4977F522" w14:textId="6941B598" w:rsidR="007B67F9" w:rsidRPr="00E221E8" w:rsidRDefault="007B67F9" w:rsidP="00E221E8">
            <w:pPr>
              <w:pStyle w:val="Tablecondensed"/>
            </w:pPr>
            <w:r w:rsidRPr="00E221E8">
              <w:t>23</w:t>
            </w:r>
          </w:p>
        </w:tc>
        <w:tc>
          <w:tcPr>
            <w:tcW w:w="601" w:type="dxa"/>
          </w:tcPr>
          <w:p w14:paraId="1A03EE66" w14:textId="26CED852" w:rsidR="007B67F9" w:rsidRPr="00E221E8" w:rsidRDefault="007B67F9" w:rsidP="00E221E8">
            <w:pPr>
              <w:pStyle w:val="Tablecondensed"/>
            </w:pPr>
            <w:r w:rsidRPr="00E221E8">
              <w:t>20</w:t>
            </w:r>
          </w:p>
        </w:tc>
        <w:tc>
          <w:tcPr>
            <w:tcW w:w="601" w:type="dxa"/>
          </w:tcPr>
          <w:p w14:paraId="23DD78C0" w14:textId="6D0BD224" w:rsidR="007B67F9" w:rsidRPr="00E221E8" w:rsidRDefault="007B67F9" w:rsidP="00E221E8">
            <w:pPr>
              <w:pStyle w:val="Tablecondensed"/>
            </w:pPr>
            <w:r w:rsidRPr="00E221E8">
              <w:t>2</w:t>
            </w:r>
            <w:r w:rsidR="00780DDE" w:rsidRPr="00E221E8">
              <w:t>7</w:t>
            </w:r>
          </w:p>
        </w:tc>
        <w:tc>
          <w:tcPr>
            <w:tcW w:w="601" w:type="dxa"/>
          </w:tcPr>
          <w:p w14:paraId="026E3259" w14:textId="0E326614" w:rsidR="007B67F9" w:rsidRPr="00E221E8" w:rsidRDefault="007B67F9" w:rsidP="00E221E8">
            <w:pPr>
              <w:pStyle w:val="Tablecondensed"/>
            </w:pPr>
            <w:r w:rsidRPr="00E221E8">
              <w:t>30</w:t>
            </w:r>
          </w:p>
        </w:tc>
        <w:tc>
          <w:tcPr>
            <w:tcW w:w="601" w:type="dxa"/>
          </w:tcPr>
          <w:p w14:paraId="62D0B916" w14:textId="57C0FC67" w:rsidR="007B67F9" w:rsidRPr="00E221E8" w:rsidRDefault="007B67F9" w:rsidP="00E221E8">
            <w:pPr>
              <w:pStyle w:val="Tablecondensed"/>
            </w:pPr>
            <w:r w:rsidRPr="00E221E8">
              <w:t>1.6</w:t>
            </w:r>
          </w:p>
        </w:tc>
      </w:tr>
    </w:tbl>
    <w:p w14:paraId="4F03419D" w14:textId="5640A23E" w:rsidR="00E61703" w:rsidRDefault="00E61703" w:rsidP="008C1BEF">
      <w:pPr>
        <w:pStyle w:val="BodyText"/>
      </w:pPr>
      <w:r>
        <w:t xml:space="preserve">This question required students to justify the </w:t>
      </w:r>
      <w:r w:rsidR="00751252">
        <w:t>accountant’s</w:t>
      </w:r>
      <w:r>
        <w:t xml:space="preserve"> suggestion that a change to the First In, First Out (FIFO) inventory cost assignment method would improve efficiency</w:t>
      </w:r>
      <w:r w:rsidR="00751252">
        <w:t>.</w:t>
      </w:r>
    </w:p>
    <w:p w14:paraId="45D26D5A" w14:textId="08464C9F" w:rsidR="00751252" w:rsidRDefault="00751252" w:rsidP="00AD5CB7">
      <w:pPr>
        <w:pStyle w:val="Bullet"/>
      </w:pPr>
      <w:r w:rsidRPr="13C28E18">
        <w:t xml:space="preserve">One mark was awarded for </w:t>
      </w:r>
      <w:r w:rsidR="00D750F2">
        <w:t>referring to</w:t>
      </w:r>
      <w:r w:rsidR="632A5083" w:rsidRPr="13C28E18">
        <w:t xml:space="preserve"> </w:t>
      </w:r>
      <w:r w:rsidRPr="13C28E18">
        <w:t xml:space="preserve">labelling all inventory items </w:t>
      </w:r>
      <w:r w:rsidR="7DDFC8C7" w:rsidRPr="13C28E18">
        <w:t xml:space="preserve">if using </w:t>
      </w:r>
      <w:r w:rsidRPr="13C28E18">
        <w:t>the Identified Cost assignment method would be a time</w:t>
      </w:r>
      <w:r w:rsidR="003C21AC">
        <w:t>-</w:t>
      </w:r>
      <w:r w:rsidRPr="13C28E18">
        <w:t>consuming and inefficient process for a pet food business</w:t>
      </w:r>
      <w:r w:rsidR="003C21AC">
        <w:t>.</w:t>
      </w:r>
    </w:p>
    <w:p w14:paraId="34B9EF50" w14:textId="065866BC" w:rsidR="00751252" w:rsidRDefault="00751252" w:rsidP="00AD5CB7">
      <w:pPr>
        <w:pStyle w:val="Bullet"/>
      </w:pPr>
      <w:r w:rsidRPr="13C28E18">
        <w:t>One mark was awarded for</w:t>
      </w:r>
      <w:r w:rsidR="00E110CB">
        <w:t xml:space="preserve"> referring to</w:t>
      </w:r>
      <w:r w:rsidRPr="13C28E18">
        <w:t xml:space="preserve"> the FIFO cost assignment method </w:t>
      </w:r>
      <w:r w:rsidR="3DA6E22A" w:rsidRPr="13C28E18">
        <w:t xml:space="preserve">as </w:t>
      </w:r>
      <w:r w:rsidRPr="13C28E18">
        <w:t>more efficient</w:t>
      </w:r>
      <w:r w:rsidR="147C70AA" w:rsidRPr="13C28E18">
        <w:t xml:space="preserve"> and less time </w:t>
      </w:r>
      <w:r w:rsidR="7BF38BCE" w:rsidRPr="13C28E18">
        <w:t>consuming as</w:t>
      </w:r>
      <w:r w:rsidRPr="13C28E18">
        <w:t xml:space="preserve"> it only requires the details of each product from barcode readers </w:t>
      </w:r>
      <w:r w:rsidR="0059193B" w:rsidRPr="13C28E18">
        <w:t>for</w:t>
      </w:r>
      <w:r w:rsidRPr="13C28E18">
        <w:t xml:space="preserve"> inventory records to be updated</w:t>
      </w:r>
      <w:r w:rsidR="003C21AC">
        <w:t>.</w:t>
      </w:r>
    </w:p>
    <w:p w14:paraId="08C0F7AF" w14:textId="50401666" w:rsidR="00751252" w:rsidRDefault="00751252" w:rsidP="00AD5CB7">
      <w:pPr>
        <w:pStyle w:val="Bullet"/>
      </w:pPr>
      <w:r w:rsidRPr="13C28E18">
        <w:t>One mark was awarded for the overall effect on inventory being the same</w:t>
      </w:r>
      <w:r w:rsidR="003C21AC">
        <w:t>,</w:t>
      </w:r>
      <w:r w:rsidRPr="13C28E18">
        <w:t xml:space="preserve"> as pet food would be </w:t>
      </w:r>
      <w:r w:rsidR="00507BF0" w:rsidRPr="13C28E18">
        <w:t xml:space="preserve">sold </w:t>
      </w:r>
      <w:r w:rsidRPr="13C28E18">
        <w:t>on a regular basis</w:t>
      </w:r>
      <w:r w:rsidR="32C4B716" w:rsidRPr="13C28E18">
        <w:t xml:space="preserve"> regardless of which method was used.</w:t>
      </w:r>
    </w:p>
    <w:p w14:paraId="7F82EE54" w14:textId="16CE6A11" w:rsidR="0078382D" w:rsidRDefault="0078382D" w:rsidP="008F40A0">
      <w:pPr>
        <w:pStyle w:val="BodyText"/>
      </w:pPr>
      <w:r>
        <w:t>Higher</w:t>
      </w:r>
      <w:r w:rsidR="0068792D">
        <w:t>-scoring</w:t>
      </w:r>
      <w:r>
        <w:t xml:space="preserve"> </w:t>
      </w:r>
      <w:r w:rsidR="00521C76">
        <w:t xml:space="preserve">responses </w:t>
      </w:r>
      <w:r w:rsidR="007861C7">
        <w:t>recognise</w:t>
      </w:r>
      <w:r w:rsidR="0045768B">
        <w:t>d</w:t>
      </w:r>
      <w:r w:rsidR="007861C7">
        <w:t xml:space="preserve"> that the costs of labelling each individual item may not be considered important for a business that sells pet food. The inventory is likely to consist of low </w:t>
      </w:r>
      <w:r w:rsidR="00DF67F4">
        <w:t>cost</w:t>
      </w:r>
      <w:r w:rsidR="005229AA">
        <w:t>,</w:t>
      </w:r>
      <w:r w:rsidR="007861C7">
        <w:t xml:space="preserve"> high turnover goods and the additional cost of labelling would not be offset by any benefits.</w:t>
      </w:r>
    </w:p>
    <w:p w14:paraId="0EC735ED" w14:textId="16900CB6" w:rsidR="00065F2F" w:rsidRDefault="00DF67F4" w:rsidP="008F40A0">
      <w:pPr>
        <w:pStyle w:val="BodyText"/>
      </w:pPr>
      <w:r w:rsidRPr="13C28E18">
        <w:t>Common errors included</w:t>
      </w:r>
      <w:r w:rsidR="007861C7" w:rsidRPr="13C28E18">
        <w:t xml:space="preserve"> referr</w:t>
      </w:r>
      <w:r w:rsidRPr="13C28E18">
        <w:t>ing</w:t>
      </w:r>
      <w:r w:rsidR="007861C7" w:rsidRPr="13C28E18">
        <w:t xml:space="preserve"> to the benefits of selling the oldest inventory first as </w:t>
      </w:r>
      <w:r w:rsidR="0C06B059" w:rsidRPr="13C28E18">
        <w:t xml:space="preserve">this </w:t>
      </w:r>
      <w:r w:rsidR="007861C7" w:rsidRPr="13C28E18">
        <w:t xml:space="preserve">would be less likely to go out of date. </w:t>
      </w:r>
      <w:r w:rsidRPr="13C28E18">
        <w:t>Students</w:t>
      </w:r>
      <w:r w:rsidR="007861C7" w:rsidRPr="13C28E18">
        <w:t xml:space="preserve"> did not recognise that the FIFO cost assignment method is an assumption and does not refer to the actual movement of inventory in the business. </w:t>
      </w:r>
      <w:r w:rsidR="00C34D29" w:rsidRPr="13C28E18">
        <w:t>Other students referred to the benefits of not incurring the costs of labelling inventory, although they did not apply their response to a pet food store.</w:t>
      </w:r>
    </w:p>
    <w:p w14:paraId="5C4485A9" w14:textId="2F446567" w:rsidR="00065F2F" w:rsidRPr="008C1BEF" w:rsidRDefault="00065F2F" w:rsidP="008C1BEF">
      <w:pPr>
        <w:pStyle w:val="BodyText"/>
      </w:pPr>
      <w:r w:rsidRPr="008C1BEF">
        <w:t>The following is an example of a high</w:t>
      </w:r>
      <w:r w:rsidR="0068792D">
        <w:t>-scoring</w:t>
      </w:r>
      <w:r w:rsidRPr="008C1BEF">
        <w:t xml:space="preserve"> student respons</w:t>
      </w:r>
      <w:r w:rsidR="00AD43D1" w:rsidRPr="008C1BEF">
        <w:t>e</w:t>
      </w:r>
      <w:r w:rsidR="003C21AC">
        <w:t>.</w:t>
      </w:r>
    </w:p>
    <w:p w14:paraId="4031C33E" w14:textId="104904A9" w:rsidR="00065F2F" w:rsidRPr="006E1DC6" w:rsidRDefault="00065F2F" w:rsidP="008C1BEF">
      <w:pPr>
        <w:pStyle w:val="studentresponse"/>
      </w:pPr>
      <w:r w:rsidRPr="008C1BEF">
        <w:t xml:space="preserve">First-in, first-out (FIFO) </w:t>
      </w:r>
      <w:r w:rsidRPr="006E1DC6">
        <w:t>refers to the assumption that the first inventory in is the first likely sold by the firm, whereas identified cost labels and bags each invoice to determine cost price of sale.</w:t>
      </w:r>
    </w:p>
    <w:p w14:paraId="501BF19F" w14:textId="77777777" w:rsidR="00065F2F" w:rsidRPr="006E1DC6" w:rsidRDefault="00065F2F" w:rsidP="008C1BEF">
      <w:pPr>
        <w:pStyle w:val="studentresponse"/>
      </w:pPr>
      <w:r w:rsidRPr="006E1DC6">
        <w:t>Given the nature of the inventory to be food, it would be very time-consuming to classify inventory by its cost price. Further, it will cost the firm more to spend wages in the process.</w:t>
      </w:r>
    </w:p>
    <w:p w14:paraId="5B114145" w14:textId="77777777" w:rsidR="00065F2F" w:rsidRPr="006E1DC6" w:rsidRDefault="00065F2F" w:rsidP="008C1BEF">
      <w:pPr>
        <w:pStyle w:val="studentresponse"/>
      </w:pPr>
      <w:r w:rsidRPr="006E1DC6">
        <w:t xml:space="preserve">By using </w:t>
      </w:r>
      <w:r w:rsidRPr="008C1BEF">
        <w:t>first-in, first-out,</w:t>
      </w:r>
      <w:r w:rsidRPr="006E1DC6">
        <w:t xml:space="preserve"> the firm tends to be more time-efficient and cost-efficient. As the food’s cost would not </w:t>
      </w:r>
      <w:proofErr w:type="spellStart"/>
      <w:r w:rsidRPr="006E1DC6">
        <w:t>vary</w:t>
      </w:r>
      <w:proofErr w:type="spellEnd"/>
      <w:r w:rsidRPr="006E1DC6">
        <w:t xml:space="preserve"> much, the cost of sales estimate would be faster and acceptable, hence more efficient.</w:t>
      </w:r>
    </w:p>
    <w:p w14:paraId="1A1BD7C8" w14:textId="7C71F8A2" w:rsidR="0059193B" w:rsidRDefault="0059193B" w:rsidP="008F40A0">
      <w:pPr>
        <w:pStyle w:val="BodyText"/>
      </w:pPr>
      <w:r w:rsidRPr="13C28E18">
        <w:t xml:space="preserve">Teachers should ensure that students understand that the FIFO cost assignment method is an assumption rather than the actual movement of inventory in a business. </w:t>
      </w:r>
    </w:p>
    <w:p w14:paraId="6905638F" w14:textId="73D79A60" w:rsidR="007B67F9" w:rsidRDefault="007B67F9" w:rsidP="00B316DA">
      <w:pPr>
        <w:pStyle w:val="Heading3"/>
      </w:pPr>
      <w:r w:rsidRPr="003A665C">
        <w:t xml:space="preserve">Question </w:t>
      </w:r>
      <w:r>
        <w:t>3a</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864"/>
      </w:tblGrid>
      <w:tr w:rsidR="004C1F10" w:rsidRPr="00E221E8" w14:paraId="64EDC123"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72C87F85" w14:textId="77777777" w:rsidR="004C1F10" w:rsidRPr="00E221E8" w:rsidRDefault="004C1F10" w:rsidP="00E221E8">
            <w:pPr>
              <w:pStyle w:val="Tablecondensed"/>
            </w:pPr>
            <w:r w:rsidRPr="00E221E8">
              <w:t>Mark</w:t>
            </w:r>
          </w:p>
        </w:tc>
        <w:tc>
          <w:tcPr>
            <w:tcW w:w="601" w:type="dxa"/>
          </w:tcPr>
          <w:p w14:paraId="10D10310" w14:textId="77777777" w:rsidR="004C1F10" w:rsidRPr="00E221E8" w:rsidRDefault="004C1F10" w:rsidP="00E221E8">
            <w:pPr>
              <w:pStyle w:val="Tablecondensed"/>
            </w:pPr>
            <w:r w:rsidRPr="00E221E8">
              <w:t>0</w:t>
            </w:r>
          </w:p>
        </w:tc>
        <w:tc>
          <w:tcPr>
            <w:tcW w:w="601" w:type="dxa"/>
          </w:tcPr>
          <w:p w14:paraId="3D6F25F3" w14:textId="77777777" w:rsidR="004C1F10" w:rsidRPr="00E221E8" w:rsidRDefault="004C1F10" w:rsidP="00E221E8">
            <w:pPr>
              <w:pStyle w:val="Tablecondensed"/>
            </w:pPr>
            <w:r w:rsidRPr="00E221E8">
              <w:t>1</w:t>
            </w:r>
          </w:p>
        </w:tc>
        <w:tc>
          <w:tcPr>
            <w:tcW w:w="601" w:type="dxa"/>
          </w:tcPr>
          <w:p w14:paraId="6C0FAA66" w14:textId="77777777" w:rsidR="004C1F10" w:rsidRPr="00E221E8" w:rsidRDefault="004C1F10" w:rsidP="00E221E8">
            <w:pPr>
              <w:pStyle w:val="Tablecondensed"/>
            </w:pPr>
            <w:r w:rsidRPr="00E221E8">
              <w:t>2</w:t>
            </w:r>
          </w:p>
        </w:tc>
        <w:tc>
          <w:tcPr>
            <w:tcW w:w="601" w:type="dxa"/>
          </w:tcPr>
          <w:p w14:paraId="30090411" w14:textId="77777777" w:rsidR="004C1F10" w:rsidRPr="00E221E8" w:rsidRDefault="004C1F10" w:rsidP="00E221E8">
            <w:pPr>
              <w:pStyle w:val="Tablecondensed"/>
            </w:pPr>
            <w:r w:rsidRPr="00E221E8">
              <w:t>Average</w:t>
            </w:r>
          </w:p>
        </w:tc>
      </w:tr>
      <w:tr w:rsidR="004C1F10" w:rsidRPr="00E221E8" w14:paraId="1D5B5F5C" w14:textId="77777777" w:rsidTr="00CF202C">
        <w:tc>
          <w:tcPr>
            <w:tcW w:w="601" w:type="dxa"/>
          </w:tcPr>
          <w:p w14:paraId="10174810" w14:textId="77777777" w:rsidR="004C1F10" w:rsidRPr="00E221E8" w:rsidRDefault="004C1F10" w:rsidP="00E221E8">
            <w:pPr>
              <w:pStyle w:val="Tablecondensed"/>
            </w:pPr>
            <w:r w:rsidRPr="00E221E8">
              <w:t>%</w:t>
            </w:r>
          </w:p>
        </w:tc>
        <w:tc>
          <w:tcPr>
            <w:tcW w:w="601" w:type="dxa"/>
          </w:tcPr>
          <w:p w14:paraId="68345A50" w14:textId="577793EE" w:rsidR="004C1F10" w:rsidRPr="00E221E8" w:rsidRDefault="004C1F10" w:rsidP="00E221E8">
            <w:pPr>
              <w:pStyle w:val="Tablecondensed"/>
            </w:pPr>
            <w:r w:rsidRPr="00E221E8">
              <w:t>23</w:t>
            </w:r>
          </w:p>
        </w:tc>
        <w:tc>
          <w:tcPr>
            <w:tcW w:w="601" w:type="dxa"/>
          </w:tcPr>
          <w:p w14:paraId="3B799A5C" w14:textId="1ED5FADA" w:rsidR="004C1F10" w:rsidRPr="00E221E8" w:rsidRDefault="004C1F10" w:rsidP="00E221E8">
            <w:pPr>
              <w:pStyle w:val="Tablecondensed"/>
            </w:pPr>
            <w:r w:rsidRPr="00E221E8">
              <w:t>28</w:t>
            </w:r>
          </w:p>
        </w:tc>
        <w:tc>
          <w:tcPr>
            <w:tcW w:w="601" w:type="dxa"/>
          </w:tcPr>
          <w:p w14:paraId="43239975" w14:textId="369DBD15" w:rsidR="004C1F10" w:rsidRPr="00E221E8" w:rsidRDefault="004C1F10" w:rsidP="00E221E8">
            <w:pPr>
              <w:pStyle w:val="Tablecondensed"/>
            </w:pPr>
            <w:r w:rsidRPr="00E221E8">
              <w:t>49</w:t>
            </w:r>
          </w:p>
        </w:tc>
        <w:tc>
          <w:tcPr>
            <w:tcW w:w="601" w:type="dxa"/>
          </w:tcPr>
          <w:p w14:paraId="47C2F5C5" w14:textId="19594E4E" w:rsidR="004C1F10" w:rsidRPr="00E221E8" w:rsidRDefault="004C1F10" w:rsidP="00E221E8">
            <w:pPr>
              <w:pStyle w:val="Tablecondensed"/>
            </w:pPr>
            <w:r w:rsidRPr="00E221E8">
              <w:t>1.3</w:t>
            </w:r>
          </w:p>
        </w:tc>
      </w:tr>
    </w:tbl>
    <w:p w14:paraId="6C9A4FF7" w14:textId="2B1B25F1" w:rsidR="00C34D29" w:rsidRDefault="00C34D29" w:rsidP="008F40A0">
      <w:pPr>
        <w:pStyle w:val="BodyText"/>
      </w:pPr>
      <w:r>
        <w:t>This question required students to prepare a General Journal entry for the credit purchase of inventory.</w:t>
      </w:r>
    </w:p>
    <w:p w14:paraId="70732272" w14:textId="455BDE09" w:rsidR="007B67F9" w:rsidRPr="008C1BEF" w:rsidRDefault="007B67F9" w:rsidP="008F40A0">
      <w:pPr>
        <w:pStyle w:val="BodyText"/>
        <w:rPr>
          <w:rStyle w:val="bold"/>
        </w:rPr>
      </w:pPr>
      <w:r w:rsidRPr="008C1BEF">
        <w:rPr>
          <w:rStyle w:val="bold"/>
        </w:rPr>
        <w:t>General Journal</w:t>
      </w:r>
    </w:p>
    <w:tbl>
      <w:tblPr>
        <w:tblStyle w:val="TableGrid"/>
        <w:tblW w:w="0" w:type="auto"/>
        <w:tblInd w:w="-5" w:type="dxa"/>
        <w:tblLook w:val="04A0" w:firstRow="1" w:lastRow="0" w:firstColumn="1" w:lastColumn="0" w:noHBand="0" w:noVBand="1"/>
      </w:tblPr>
      <w:tblGrid>
        <w:gridCol w:w="993"/>
        <w:gridCol w:w="4190"/>
        <w:gridCol w:w="1338"/>
        <w:gridCol w:w="1276"/>
      </w:tblGrid>
      <w:tr w:rsidR="007B67F9" w:rsidRPr="009D0C30" w14:paraId="27FD26DC" w14:textId="77777777" w:rsidTr="00CF202C">
        <w:tc>
          <w:tcPr>
            <w:tcW w:w="993" w:type="dxa"/>
          </w:tcPr>
          <w:p w14:paraId="13C6FC8C" w14:textId="6B1FDAA6" w:rsidR="007B67F9" w:rsidRPr="008C1BEF" w:rsidRDefault="007B67F9" w:rsidP="00456E8E">
            <w:pPr>
              <w:pStyle w:val="tablecondensedheadcentered"/>
            </w:pPr>
            <w:r w:rsidRPr="008C1BEF">
              <w:t>Date</w:t>
            </w:r>
            <w:r w:rsidR="00456E8E">
              <w:br/>
            </w:r>
            <w:r w:rsidRPr="008C1BEF">
              <w:t>202</w:t>
            </w:r>
            <w:r w:rsidR="004C1F10" w:rsidRPr="008C1BEF">
              <w:t>5</w:t>
            </w:r>
          </w:p>
        </w:tc>
        <w:tc>
          <w:tcPr>
            <w:tcW w:w="4190" w:type="dxa"/>
          </w:tcPr>
          <w:p w14:paraId="53D354C9" w14:textId="77777777" w:rsidR="007B67F9" w:rsidRPr="008C1BEF" w:rsidRDefault="007B67F9" w:rsidP="008C1BEF">
            <w:pPr>
              <w:pStyle w:val="tablecondensedheadcentered"/>
            </w:pPr>
            <w:r w:rsidRPr="008C1BEF">
              <w:t>Account</w:t>
            </w:r>
          </w:p>
        </w:tc>
        <w:tc>
          <w:tcPr>
            <w:tcW w:w="1338" w:type="dxa"/>
          </w:tcPr>
          <w:p w14:paraId="6D687942" w14:textId="591D44C1" w:rsidR="00851053" w:rsidRPr="008C1BEF" w:rsidRDefault="007B67F9" w:rsidP="00456E8E">
            <w:pPr>
              <w:pStyle w:val="tablecondensedheadcentered"/>
            </w:pPr>
            <w:r w:rsidRPr="008C1BEF">
              <w:t>Debi</w:t>
            </w:r>
            <w:r w:rsidR="00456E8E">
              <w:t>t</w:t>
            </w:r>
            <w:r w:rsidR="00456E8E">
              <w:br/>
            </w:r>
            <w:r w:rsidR="00851053" w:rsidRPr="008C1BEF">
              <w:t>$</w:t>
            </w:r>
          </w:p>
        </w:tc>
        <w:tc>
          <w:tcPr>
            <w:tcW w:w="1276" w:type="dxa"/>
          </w:tcPr>
          <w:p w14:paraId="5C00DBCD" w14:textId="52E38185" w:rsidR="00851053" w:rsidRPr="008C1BEF" w:rsidRDefault="007B67F9" w:rsidP="00456E8E">
            <w:pPr>
              <w:pStyle w:val="tablecondensedheadcentered"/>
            </w:pPr>
            <w:r w:rsidRPr="008C1BEF">
              <w:t>Credit</w:t>
            </w:r>
            <w:r w:rsidR="00456E8E">
              <w:br/>
            </w:r>
            <w:r w:rsidR="00851053" w:rsidRPr="008C1BEF">
              <w:t>$</w:t>
            </w:r>
          </w:p>
        </w:tc>
      </w:tr>
      <w:tr w:rsidR="007B67F9" w:rsidRPr="009D0C30" w14:paraId="2919E325" w14:textId="77777777" w:rsidTr="003C4345">
        <w:tc>
          <w:tcPr>
            <w:tcW w:w="993" w:type="dxa"/>
          </w:tcPr>
          <w:p w14:paraId="35C8822A" w14:textId="12232744" w:rsidR="007B67F9" w:rsidRPr="008C1BEF" w:rsidRDefault="00C34D29" w:rsidP="008C1BEF">
            <w:pPr>
              <w:pStyle w:val="tablecondensed0"/>
            </w:pPr>
            <w:r w:rsidRPr="008C1BEF">
              <w:t>Aug 1</w:t>
            </w:r>
          </w:p>
        </w:tc>
        <w:tc>
          <w:tcPr>
            <w:tcW w:w="4190" w:type="dxa"/>
          </w:tcPr>
          <w:p w14:paraId="68366098" w14:textId="154A893F" w:rsidR="007B67F9" w:rsidRPr="008C1BEF" w:rsidRDefault="007B67F9" w:rsidP="008C1BEF">
            <w:pPr>
              <w:pStyle w:val="tablecondensed0"/>
            </w:pPr>
            <w:r w:rsidRPr="008C1BEF">
              <w:t>Inventory</w:t>
            </w:r>
          </w:p>
        </w:tc>
        <w:tc>
          <w:tcPr>
            <w:tcW w:w="1338" w:type="dxa"/>
          </w:tcPr>
          <w:p w14:paraId="0924912C" w14:textId="6EE0BF50" w:rsidR="007B67F9" w:rsidRPr="008C1BEF" w:rsidRDefault="007B67F9" w:rsidP="008C1BEF">
            <w:pPr>
              <w:pStyle w:val="tablecondensedright"/>
            </w:pPr>
            <w:r w:rsidRPr="008C1BEF">
              <w:t>3 690</w:t>
            </w:r>
          </w:p>
        </w:tc>
        <w:tc>
          <w:tcPr>
            <w:tcW w:w="1276" w:type="dxa"/>
          </w:tcPr>
          <w:p w14:paraId="5AE1F251" w14:textId="77777777" w:rsidR="007B67F9" w:rsidRPr="008C1BEF" w:rsidRDefault="007B67F9" w:rsidP="008C1BEF">
            <w:pPr>
              <w:pStyle w:val="tablecondensedright"/>
            </w:pPr>
          </w:p>
        </w:tc>
      </w:tr>
      <w:tr w:rsidR="007B67F9" w:rsidRPr="009D0C30" w14:paraId="566C9F1A" w14:textId="77777777" w:rsidTr="003C4345">
        <w:tc>
          <w:tcPr>
            <w:tcW w:w="993" w:type="dxa"/>
          </w:tcPr>
          <w:p w14:paraId="612BD47C" w14:textId="77777777" w:rsidR="007B67F9" w:rsidRPr="008C1BEF" w:rsidRDefault="007B67F9" w:rsidP="008C1BEF">
            <w:pPr>
              <w:pStyle w:val="tablecondensed0"/>
              <w:rPr>
                <w:highlight w:val="yellow"/>
              </w:rPr>
            </w:pPr>
          </w:p>
        </w:tc>
        <w:tc>
          <w:tcPr>
            <w:tcW w:w="4190" w:type="dxa"/>
          </w:tcPr>
          <w:p w14:paraId="69839547" w14:textId="77777777" w:rsidR="007B67F9" w:rsidRPr="008C1BEF" w:rsidRDefault="007B67F9" w:rsidP="008C1BEF">
            <w:pPr>
              <w:pStyle w:val="tablecondensed0"/>
            </w:pPr>
            <w:r w:rsidRPr="008C1BEF">
              <w:t>GST Clearing</w:t>
            </w:r>
          </w:p>
        </w:tc>
        <w:tc>
          <w:tcPr>
            <w:tcW w:w="1338" w:type="dxa"/>
          </w:tcPr>
          <w:p w14:paraId="7802A4C6" w14:textId="2DDE6B45" w:rsidR="007B67F9" w:rsidRPr="008C1BEF" w:rsidRDefault="007B67F9" w:rsidP="008C1BEF">
            <w:pPr>
              <w:pStyle w:val="tablecondensedright"/>
            </w:pPr>
            <w:r w:rsidRPr="008C1BEF">
              <w:t>369</w:t>
            </w:r>
          </w:p>
        </w:tc>
        <w:tc>
          <w:tcPr>
            <w:tcW w:w="1276" w:type="dxa"/>
          </w:tcPr>
          <w:p w14:paraId="187833EC" w14:textId="77777777" w:rsidR="007B67F9" w:rsidRPr="008C1BEF" w:rsidRDefault="007B67F9" w:rsidP="008C1BEF">
            <w:pPr>
              <w:pStyle w:val="tablecondensedright"/>
            </w:pPr>
          </w:p>
        </w:tc>
      </w:tr>
      <w:tr w:rsidR="007B67F9" w:rsidRPr="009D0C30" w14:paraId="4F209264" w14:textId="77777777" w:rsidTr="003C4345">
        <w:tc>
          <w:tcPr>
            <w:tcW w:w="993" w:type="dxa"/>
          </w:tcPr>
          <w:p w14:paraId="20209565" w14:textId="77777777" w:rsidR="007B67F9" w:rsidRPr="008C1BEF" w:rsidRDefault="007B67F9" w:rsidP="008C1BEF">
            <w:pPr>
              <w:pStyle w:val="tablecondensed0"/>
            </w:pPr>
          </w:p>
        </w:tc>
        <w:tc>
          <w:tcPr>
            <w:tcW w:w="4190" w:type="dxa"/>
          </w:tcPr>
          <w:p w14:paraId="1D0FFB37" w14:textId="59F13AF6" w:rsidR="007B67F9" w:rsidRPr="008C1BEF" w:rsidRDefault="007B67F9" w:rsidP="008C1BEF">
            <w:pPr>
              <w:pStyle w:val="tablecondensed0"/>
            </w:pPr>
            <w:r w:rsidRPr="008C1BEF">
              <w:t>Accounts Payable</w:t>
            </w:r>
          </w:p>
        </w:tc>
        <w:tc>
          <w:tcPr>
            <w:tcW w:w="1338" w:type="dxa"/>
          </w:tcPr>
          <w:p w14:paraId="09253750" w14:textId="77777777" w:rsidR="007B67F9" w:rsidRPr="008C1BEF" w:rsidRDefault="007B67F9" w:rsidP="008C1BEF">
            <w:pPr>
              <w:pStyle w:val="tablecondensedright"/>
            </w:pPr>
          </w:p>
        </w:tc>
        <w:tc>
          <w:tcPr>
            <w:tcW w:w="1276" w:type="dxa"/>
          </w:tcPr>
          <w:p w14:paraId="73C7B2BB" w14:textId="3729912C" w:rsidR="007B67F9" w:rsidRPr="008C1BEF" w:rsidRDefault="007B67F9" w:rsidP="008C1BEF">
            <w:pPr>
              <w:pStyle w:val="tablecondensedright"/>
            </w:pPr>
            <w:r w:rsidRPr="008C1BEF">
              <w:t>4 059</w:t>
            </w:r>
          </w:p>
        </w:tc>
      </w:tr>
    </w:tbl>
    <w:p w14:paraId="612F20BD" w14:textId="77777777" w:rsidR="0098213B" w:rsidRPr="0098213B" w:rsidRDefault="0098213B" w:rsidP="0098213B">
      <w:pPr>
        <w:pStyle w:val="BodyText"/>
      </w:pPr>
    </w:p>
    <w:p w14:paraId="64360240" w14:textId="4E7B09AD" w:rsidR="004C1F10" w:rsidRDefault="004C1F10" w:rsidP="00AD5CB7">
      <w:pPr>
        <w:pStyle w:val="Bullet"/>
      </w:pPr>
      <w:r w:rsidRPr="00FA7265">
        <w:t>One mark was awarded for</w:t>
      </w:r>
      <w:r>
        <w:t xml:space="preserve"> Inventory $3 690 and GST Clearing $369</w:t>
      </w:r>
      <w:r w:rsidR="00456E8E">
        <w:t>.</w:t>
      </w:r>
    </w:p>
    <w:p w14:paraId="79E7A1BD" w14:textId="21B4D795" w:rsidR="004C1F10" w:rsidRDefault="004C1F10" w:rsidP="00AD5CB7">
      <w:pPr>
        <w:pStyle w:val="Bullet"/>
      </w:pPr>
      <w:r w:rsidRPr="00FA7265">
        <w:t>One mark was awarded for</w:t>
      </w:r>
      <w:r>
        <w:t xml:space="preserve"> Accounts Payable $4 059</w:t>
      </w:r>
      <w:r w:rsidR="00456E8E">
        <w:t>.</w:t>
      </w:r>
    </w:p>
    <w:p w14:paraId="6BE0E645" w14:textId="6AFEE2D6" w:rsidR="00C34D29" w:rsidRDefault="00C34D29" w:rsidP="008F40A0">
      <w:pPr>
        <w:pStyle w:val="BodyText"/>
      </w:pPr>
      <w:r>
        <w:t>Higher</w:t>
      </w:r>
      <w:r w:rsidR="0068792D">
        <w:t>-scoring</w:t>
      </w:r>
      <w:r>
        <w:t xml:space="preserve"> </w:t>
      </w:r>
      <w:r w:rsidR="00521C76">
        <w:t xml:space="preserve">responses </w:t>
      </w:r>
      <w:r>
        <w:t>recognise</w:t>
      </w:r>
      <w:r w:rsidR="0045768B">
        <w:t>d</w:t>
      </w:r>
      <w:r>
        <w:t xml:space="preserve"> that the cost of the delivery was a product cost as it was a cost incurred by the business to purchase inventory which can be logically allocated to each item. They also recognise</w:t>
      </w:r>
      <w:r w:rsidR="0045768B">
        <w:t>d</w:t>
      </w:r>
      <w:r>
        <w:t xml:space="preserve"> that an invoice is evidence of a credit transaction.</w:t>
      </w:r>
    </w:p>
    <w:p w14:paraId="0429F654" w14:textId="6C404560" w:rsidR="00C34D29" w:rsidRDefault="00DF67F4" w:rsidP="008F40A0">
      <w:pPr>
        <w:pStyle w:val="BodyText"/>
      </w:pPr>
      <w:r>
        <w:t>Common errors</w:t>
      </w:r>
      <w:r w:rsidR="00C34D29">
        <w:t xml:space="preserve"> included </w:t>
      </w:r>
      <w:r>
        <w:t xml:space="preserve">recording the </w:t>
      </w:r>
      <w:r w:rsidR="00C34D29">
        <w:t xml:space="preserve">delivery separately. </w:t>
      </w:r>
      <w:r w:rsidR="00456E8E">
        <w:t>Some s</w:t>
      </w:r>
      <w:r>
        <w:t>tudents</w:t>
      </w:r>
      <w:r w:rsidR="00C34D29">
        <w:t xml:space="preserve"> also recorded the </w:t>
      </w:r>
      <w:r w:rsidR="00456E8E">
        <w:t>A</w:t>
      </w:r>
      <w:r w:rsidR="00C34D29">
        <w:t xml:space="preserve">ccounts </w:t>
      </w:r>
      <w:r w:rsidR="00456E8E">
        <w:t>P</w:t>
      </w:r>
      <w:r w:rsidR="00C34D29">
        <w:t xml:space="preserve">ayable as </w:t>
      </w:r>
      <w:r w:rsidR="00456E8E">
        <w:t>B</w:t>
      </w:r>
      <w:r w:rsidR="00C34D29">
        <w:t>ank.</w:t>
      </w:r>
    </w:p>
    <w:p w14:paraId="0989FE0E" w14:textId="70EC4747" w:rsidR="00AB1BDE" w:rsidRPr="004C1F10" w:rsidRDefault="00AB1BDE" w:rsidP="008F40A0">
      <w:pPr>
        <w:pStyle w:val="BodyText"/>
      </w:pPr>
      <w:r w:rsidRPr="13C28E18">
        <w:t>Student</w:t>
      </w:r>
      <w:r w:rsidR="0059193B" w:rsidRPr="13C28E18">
        <w:t>s</w:t>
      </w:r>
      <w:r w:rsidRPr="13C28E18">
        <w:t xml:space="preserve"> should ensure that they develop their understanding of product and period costing. They should be able to identify that product costs are costs incurred to get inventory</w:t>
      </w:r>
      <w:r w:rsidR="00295D4F">
        <w:t xml:space="preserve"> into condition and location</w:t>
      </w:r>
      <w:r w:rsidRPr="13C28E18">
        <w:t xml:space="preserve"> </w:t>
      </w:r>
      <w:r w:rsidR="00D3541D">
        <w:t>ready for sale</w:t>
      </w:r>
      <w:r w:rsidRPr="13C28E18">
        <w:t xml:space="preserve"> that can be allocated</w:t>
      </w:r>
      <w:r w:rsidR="00D3541D">
        <w:t xml:space="preserve"> to individual units</w:t>
      </w:r>
      <w:r w:rsidRPr="13C28E18">
        <w:t xml:space="preserve"> on a logical basis.</w:t>
      </w:r>
    </w:p>
    <w:p w14:paraId="7BFFBD35" w14:textId="1102FBA9" w:rsidR="004C1F10" w:rsidRPr="001F0505" w:rsidRDefault="004C1F10" w:rsidP="00B316DA">
      <w:pPr>
        <w:pStyle w:val="Heading3"/>
      </w:pPr>
      <w:r w:rsidRPr="003A665C">
        <w:t>Que</w:t>
      </w:r>
      <w:r>
        <w:t>s</w:t>
      </w:r>
      <w:r w:rsidRPr="003A665C">
        <w:t xml:space="preserve">tion </w:t>
      </w:r>
      <w:r>
        <w:t>3b</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864"/>
      </w:tblGrid>
      <w:tr w:rsidR="004C1F10" w:rsidRPr="00E221E8" w14:paraId="12A7C6E1"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1D0A863A" w14:textId="77777777" w:rsidR="004C1F10" w:rsidRPr="00E221E8" w:rsidRDefault="004C1F10" w:rsidP="00E221E8">
            <w:pPr>
              <w:pStyle w:val="Tablecondensed"/>
            </w:pPr>
            <w:r w:rsidRPr="00E221E8">
              <w:t>Mark</w:t>
            </w:r>
          </w:p>
        </w:tc>
        <w:tc>
          <w:tcPr>
            <w:tcW w:w="601" w:type="dxa"/>
          </w:tcPr>
          <w:p w14:paraId="37CC2F2B" w14:textId="77777777" w:rsidR="004C1F10" w:rsidRPr="00E221E8" w:rsidRDefault="004C1F10" w:rsidP="00E221E8">
            <w:pPr>
              <w:pStyle w:val="Tablecondensed"/>
            </w:pPr>
            <w:r w:rsidRPr="00E221E8">
              <w:t>0</w:t>
            </w:r>
          </w:p>
        </w:tc>
        <w:tc>
          <w:tcPr>
            <w:tcW w:w="601" w:type="dxa"/>
          </w:tcPr>
          <w:p w14:paraId="2F3A6521" w14:textId="77777777" w:rsidR="004C1F10" w:rsidRPr="00E221E8" w:rsidRDefault="004C1F10" w:rsidP="00E221E8">
            <w:pPr>
              <w:pStyle w:val="Tablecondensed"/>
            </w:pPr>
            <w:r w:rsidRPr="00E221E8">
              <w:t>1</w:t>
            </w:r>
          </w:p>
        </w:tc>
        <w:tc>
          <w:tcPr>
            <w:tcW w:w="601" w:type="dxa"/>
          </w:tcPr>
          <w:p w14:paraId="6E467B07" w14:textId="77777777" w:rsidR="004C1F10" w:rsidRPr="00E221E8" w:rsidRDefault="004C1F10" w:rsidP="00E221E8">
            <w:pPr>
              <w:pStyle w:val="Tablecondensed"/>
            </w:pPr>
            <w:r w:rsidRPr="00E221E8">
              <w:t>2</w:t>
            </w:r>
          </w:p>
        </w:tc>
        <w:tc>
          <w:tcPr>
            <w:tcW w:w="601" w:type="dxa"/>
          </w:tcPr>
          <w:p w14:paraId="20EAA5CB" w14:textId="77777777" w:rsidR="004C1F10" w:rsidRPr="00E221E8" w:rsidRDefault="004C1F10" w:rsidP="00E221E8">
            <w:pPr>
              <w:pStyle w:val="Tablecondensed"/>
            </w:pPr>
            <w:r w:rsidRPr="00E221E8">
              <w:t>3</w:t>
            </w:r>
          </w:p>
        </w:tc>
        <w:tc>
          <w:tcPr>
            <w:tcW w:w="601" w:type="dxa"/>
          </w:tcPr>
          <w:p w14:paraId="64E725F3" w14:textId="77777777" w:rsidR="004C1F10" w:rsidRPr="00E221E8" w:rsidRDefault="004C1F10" w:rsidP="00E221E8">
            <w:pPr>
              <w:pStyle w:val="Tablecondensed"/>
            </w:pPr>
            <w:r w:rsidRPr="00E221E8">
              <w:t>Average</w:t>
            </w:r>
          </w:p>
        </w:tc>
      </w:tr>
      <w:tr w:rsidR="004C1F10" w:rsidRPr="00E221E8" w14:paraId="7D1C4182" w14:textId="77777777" w:rsidTr="00CF202C">
        <w:tc>
          <w:tcPr>
            <w:tcW w:w="601" w:type="dxa"/>
          </w:tcPr>
          <w:p w14:paraId="498552EB" w14:textId="77777777" w:rsidR="004C1F10" w:rsidRPr="00E221E8" w:rsidRDefault="004C1F10" w:rsidP="00E221E8">
            <w:pPr>
              <w:pStyle w:val="Tablecondensed"/>
            </w:pPr>
            <w:r w:rsidRPr="00E221E8">
              <w:t>%</w:t>
            </w:r>
          </w:p>
        </w:tc>
        <w:tc>
          <w:tcPr>
            <w:tcW w:w="601" w:type="dxa"/>
          </w:tcPr>
          <w:p w14:paraId="1ACAEF85" w14:textId="1931C318" w:rsidR="004C1F10" w:rsidRPr="00E221E8" w:rsidRDefault="004C1F10" w:rsidP="00E221E8">
            <w:pPr>
              <w:pStyle w:val="Tablecondensed"/>
            </w:pPr>
            <w:r w:rsidRPr="00E221E8">
              <w:t>28</w:t>
            </w:r>
          </w:p>
        </w:tc>
        <w:tc>
          <w:tcPr>
            <w:tcW w:w="601" w:type="dxa"/>
          </w:tcPr>
          <w:p w14:paraId="7653753D" w14:textId="22DD00DE" w:rsidR="004C1F10" w:rsidRPr="00E221E8" w:rsidRDefault="004C1F10" w:rsidP="00E221E8">
            <w:pPr>
              <w:pStyle w:val="Tablecondensed"/>
            </w:pPr>
            <w:r w:rsidRPr="00E221E8">
              <w:t>22</w:t>
            </w:r>
          </w:p>
        </w:tc>
        <w:tc>
          <w:tcPr>
            <w:tcW w:w="601" w:type="dxa"/>
          </w:tcPr>
          <w:p w14:paraId="7AC5A0A4" w14:textId="4E7330A4" w:rsidR="004C1F10" w:rsidRPr="00E221E8" w:rsidRDefault="004C1F10" w:rsidP="00E221E8">
            <w:pPr>
              <w:pStyle w:val="Tablecondensed"/>
            </w:pPr>
            <w:r w:rsidRPr="00E221E8">
              <w:t>33</w:t>
            </w:r>
          </w:p>
        </w:tc>
        <w:tc>
          <w:tcPr>
            <w:tcW w:w="601" w:type="dxa"/>
          </w:tcPr>
          <w:p w14:paraId="0AB09A9C" w14:textId="589CD17A" w:rsidR="004C1F10" w:rsidRPr="00E221E8" w:rsidRDefault="004C1F10" w:rsidP="00E221E8">
            <w:pPr>
              <w:pStyle w:val="Tablecondensed"/>
            </w:pPr>
            <w:r w:rsidRPr="00E221E8">
              <w:t>17</w:t>
            </w:r>
          </w:p>
        </w:tc>
        <w:tc>
          <w:tcPr>
            <w:tcW w:w="601" w:type="dxa"/>
          </w:tcPr>
          <w:p w14:paraId="3427FCDC" w14:textId="66D152A1" w:rsidR="004C1F10" w:rsidRPr="00E221E8" w:rsidRDefault="00780DDE" w:rsidP="00E221E8">
            <w:pPr>
              <w:pStyle w:val="Tablecondensed"/>
            </w:pPr>
            <w:r w:rsidRPr="00E221E8">
              <w:t>1.4</w:t>
            </w:r>
          </w:p>
        </w:tc>
      </w:tr>
    </w:tbl>
    <w:p w14:paraId="2A771DE6" w14:textId="5266F33A" w:rsidR="00383F40" w:rsidRPr="008C1BEF" w:rsidRDefault="00383F40" w:rsidP="008F40A0">
      <w:pPr>
        <w:pStyle w:val="BodyText"/>
      </w:pPr>
      <w:r>
        <w:t>This question required students to prepare the General Journal entry to record an inventory write-down.</w:t>
      </w:r>
      <w:r w:rsidR="00734483">
        <w:t xml:space="preserve"> The General Journal entry required a narration.</w:t>
      </w:r>
    </w:p>
    <w:p w14:paraId="276428E0" w14:textId="56392F2E" w:rsidR="004C1F10" w:rsidRPr="00AD5CB7" w:rsidRDefault="004C1F10" w:rsidP="008F40A0">
      <w:pPr>
        <w:pStyle w:val="BodyText"/>
        <w:rPr>
          <w:rStyle w:val="bold"/>
        </w:rPr>
      </w:pPr>
      <w:r w:rsidRPr="00AD5CB7">
        <w:rPr>
          <w:rStyle w:val="bold"/>
        </w:rPr>
        <w:t>General Journal</w:t>
      </w:r>
    </w:p>
    <w:tbl>
      <w:tblPr>
        <w:tblStyle w:val="TableGrid"/>
        <w:tblW w:w="0" w:type="auto"/>
        <w:tblInd w:w="-5" w:type="dxa"/>
        <w:tblLook w:val="04A0" w:firstRow="1" w:lastRow="0" w:firstColumn="1" w:lastColumn="0" w:noHBand="0" w:noVBand="1"/>
      </w:tblPr>
      <w:tblGrid>
        <w:gridCol w:w="993"/>
        <w:gridCol w:w="4190"/>
        <w:gridCol w:w="1338"/>
        <w:gridCol w:w="1276"/>
      </w:tblGrid>
      <w:tr w:rsidR="004C1F10" w:rsidRPr="009D0C30" w14:paraId="6C3B6C23" w14:textId="77777777" w:rsidTr="00CF202C">
        <w:tc>
          <w:tcPr>
            <w:tcW w:w="993" w:type="dxa"/>
          </w:tcPr>
          <w:p w14:paraId="13EE6E74" w14:textId="78B260D1" w:rsidR="004C1F10" w:rsidRPr="008C1BEF" w:rsidRDefault="004C1F10" w:rsidP="00456E8E">
            <w:pPr>
              <w:pStyle w:val="tablecondensedheadcentered"/>
            </w:pPr>
            <w:r w:rsidRPr="008C1BEF">
              <w:t>Date</w:t>
            </w:r>
            <w:r w:rsidR="00456E8E">
              <w:br/>
            </w:r>
            <w:r w:rsidRPr="008C1BEF">
              <w:t>2025</w:t>
            </w:r>
          </w:p>
        </w:tc>
        <w:tc>
          <w:tcPr>
            <w:tcW w:w="4190" w:type="dxa"/>
          </w:tcPr>
          <w:p w14:paraId="3D10022D" w14:textId="77777777" w:rsidR="004C1F10" w:rsidRPr="008C1BEF" w:rsidRDefault="004C1F10" w:rsidP="008C1BEF">
            <w:pPr>
              <w:pStyle w:val="tablecondensedheadcentered"/>
            </w:pPr>
            <w:r w:rsidRPr="008C1BEF">
              <w:t>Account</w:t>
            </w:r>
          </w:p>
        </w:tc>
        <w:tc>
          <w:tcPr>
            <w:tcW w:w="1338" w:type="dxa"/>
          </w:tcPr>
          <w:p w14:paraId="2A304E5E" w14:textId="2F70954B" w:rsidR="004C1F10" w:rsidRPr="008C1BEF" w:rsidRDefault="004C1F10" w:rsidP="008C1BEF">
            <w:pPr>
              <w:pStyle w:val="tablecondensedheadcentered"/>
            </w:pPr>
            <w:r w:rsidRPr="008C1BEF">
              <w:t>Debit</w:t>
            </w:r>
            <w:r w:rsidR="00456E8E">
              <w:br/>
              <w:t>$</w:t>
            </w:r>
          </w:p>
        </w:tc>
        <w:tc>
          <w:tcPr>
            <w:tcW w:w="1276" w:type="dxa"/>
          </w:tcPr>
          <w:p w14:paraId="1A3B33B5" w14:textId="11FAD64F" w:rsidR="004C1F10" w:rsidRPr="008C1BEF" w:rsidRDefault="004C1F10" w:rsidP="008C1BEF">
            <w:pPr>
              <w:pStyle w:val="tablecondensedheadcentered"/>
            </w:pPr>
            <w:r w:rsidRPr="008C1BEF">
              <w:t>Credit</w:t>
            </w:r>
            <w:r w:rsidR="00456E8E">
              <w:br/>
              <w:t>$</w:t>
            </w:r>
          </w:p>
        </w:tc>
      </w:tr>
      <w:tr w:rsidR="004C1F10" w:rsidRPr="009D0C30" w14:paraId="10709879" w14:textId="77777777" w:rsidTr="00CF202C">
        <w:tc>
          <w:tcPr>
            <w:tcW w:w="993" w:type="dxa"/>
          </w:tcPr>
          <w:p w14:paraId="3EB05C32" w14:textId="6E34AABB" w:rsidR="004C1F10" w:rsidRPr="008C1BEF" w:rsidRDefault="00383F40" w:rsidP="008C1BEF">
            <w:pPr>
              <w:pStyle w:val="tablecondensed0"/>
              <w:rPr>
                <w:highlight w:val="yellow"/>
              </w:rPr>
            </w:pPr>
            <w:r w:rsidRPr="008C1BEF">
              <w:t>Sep 30</w:t>
            </w:r>
          </w:p>
        </w:tc>
        <w:tc>
          <w:tcPr>
            <w:tcW w:w="4190" w:type="dxa"/>
          </w:tcPr>
          <w:p w14:paraId="0ECDD025" w14:textId="7DE3476B" w:rsidR="004C1F10" w:rsidRPr="008C1BEF" w:rsidRDefault="004C1F10" w:rsidP="008C1BEF">
            <w:pPr>
              <w:pStyle w:val="tablecondensed0"/>
            </w:pPr>
            <w:r w:rsidRPr="008C1BEF">
              <w:t>Inventory Write-</w:t>
            </w:r>
            <w:r w:rsidR="00AB1BDE" w:rsidRPr="008C1BEF">
              <w:t>D</w:t>
            </w:r>
            <w:r w:rsidRPr="008C1BEF">
              <w:t>own</w:t>
            </w:r>
          </w:p>
        </w:tc>
        <w:tc>
          <w:tcPr>
            <w:tcW w:w="1338" w:type="dxa"/>
          </w:tcPr>
          <w:p w14:paraId="08B6D717" w14:textId="214C166B" w:rsidR="004C1F10" w:rsidRPr="008C1BEF" w:rsidRDefault="004C1F10" w:rsidP="008C1BEF">
            <w:pPr>
              <w:pStyle w:val="tablecondensedright"/>
            </w:pPr>
            <w:r w:rsidRPr="008C1BEF">
              <w:t>360</w:t>
            </w:r>
          </w:p>
        </w:tc>
        <w:tc>
          <w:tcPr>
            <w:tcW w:w="1276" w:type="dxa"/>
          </w:tcPr>
          <w:p w14:paraId="696630F2" w14:textId="77777777" w:rsidR="004C1F10" w:rsidRPr="008C1BEF" w:rsidRDefault="004C1F10" w:rsidP="008C1BEF">
            <w:pPr>
              <w:pStyle w:val="tablecondensedright"/>
            </w:pPr>
          </w:p>
        </w:tc>
      </w:tr>
      <w:tr w:rsidR="004C1F10" w:rsidRPr="009D0C30" w14:paraId="08F92C2D" w14:textId="77777777" w:rsidTr="00CF202C">
        <w:tc>
          <w:tcPr>
            <w:tcW w:w="993" w:type="dxa"/>
          </w:tcPr>
          <w:p w14:paraId="4A96044B" w14:textId="77777777" w:rsidR="004C1F10" w:rsidRPr="008C1BEF" w:rsidRDefault="004C1F10" w:rsidP="008C1BEF">
            <w:pPr>
              <w:pStyle w:val="tablecondensed0"/>
              <w:rPr>
                <w:highlight w:val="yellow"/>
              </w:rPr>
            </w:pPr>
          </w:p>
        </w:tc>
        <w:tc>
          <w:tcPr>
            <w:tcW w:w="4190" w:type="dxa"/>
          </w:tcPr>
          <w:p w14:paraId="782F7CC5" w14:textId="6E6B71B5" w:rsidR="004C1F10" w:rsidRPr="008C1BEF" w:rsidRDefault="004C1F10" w:rsidP="008C1BEF">
            <w:pPr>
              <w:pStyle w:val="tablecondensed0"/>
            </w:pPr>
            <w:r w:rsidRPr="008C1BEF">
              <w:t>Inventory</w:t>
            </w:r>
          </w:p>
        </w:tc>
        <w:tc>
          <w:tcPr>
            <w:tcW w:w="1338" w:type="dxa"/>
          </w:tcPr>
          <w:p w14:paraId="50D2955D" w14:textId="58A62B37" w:rsidR="004C1F10" w:rsidRPr="008C1BEF" w:rsidRDefault="004C1F10" w:rsidP="008C1BEF">
            <w:pPr>
              <w:pStyle w:val="tablecondensedright"/>
            </w:pPr>
          </w:p>
        </w:tc>
        <w:tc>
          <w:tcPr>
            <w:tcW w:w="1276" w:type="dxa"/>
          </w:tcPr>
          <w:p w14:paraId="39B8FE1B" w14:textId="6E0DCC1B" w:rsidR="004C1F10" w:rsidRPr="008C1BEF" w:rsidRDefault="004C1F10" w:rsidP="008C1BEF">
            <w:pPr>
              <w:pStyle w:val="tablecondensedright"/>
            </w:pPr>
            <w:r w:rsidRPr="008C1BEF">
              <w:t>360</w:t>
            </w:r>
          </w:p>
        </w:tc>
      </w:tr>
      <w:tr w:rsidR="006604D6" w:rsidRPr="009D0C30" w14:paraId="7F039A53" w14:textId="77777777" w:rsidTr="00CF202C">
        <w:tc>
          <w:tcPr>
            <w:tcW w:w="993" w:type="dxa"/>
          </w:tcPr>
          <w:p w14:paraId="2C807F02" w14:textId="77777777" w:rsidR="006604D6" w:rsidRPr="008C1BEF" w:rsidRDefault="006604D6" w:rsidP="008C1BEF">
            <w:pPr>
              <w:pStyle w:val="tablecondensed0"/>
              <w:rPr>
                <w:highlight w:val="yellow"/>
              </w:rPr>
            </w:pPr>
          </w:p>
        </w:tc>
        <w:tc>
          <w:tcPr>
            <w:tcW w:w="4190" w:type="dxa"/>
          </w:tcPr>
          <w:p w14:paraId="5895346F" w14:textId="6FD348EE" w:rsidR="006604D6" w:rsidRPr="008C1BEF" w:rsidRDefault="006604D6" w:rsidP="008C1BEF">
            <w:pPr>
              <w:pStyle w:val="tablecondensed0"/>
            </w:pPr>
            <w:r w:rsidRPr="008C1BEF">
              <w:t xml:space="preserve">Inventory </w:t>
            </w:r>
            <w:r w:rsidR="00D3541D">
              <w:t>W</w:t>
            </w:r>
            <w:r w:rsidRPr="008C1BEF">
              <w:t>rite-</w:t>
            </w:r>
            <w:r w:rsidR="00D3541D">
              <w:t>D</w:t>
            </w:r>
            <w:r w:rsidRPr="008C1BEF">
              <w:t xml:space="preserve">own of 30 football jumpers to Net </w:t>
            </w:r>
            <w:proofErr w:type="spellStart"/>
            <w:r w:rsidRPr="008C1BEF">
              <w:t>Realisable</w:t>
            </w:r>
            <w:proofErr w:type="spellEnd"/>
            <w:r w:rsidRPr="008C1BEF">
              <w:t xml:space="preserve"> Value (Memo 63) </w:t>
            </w:r>
          </w:p>
        </w:tc>
        <w:tc>
          <w:tcPr>
            <w:tcW w:w="1338" w:type="dxa"/>
          </w:tcPr>
          <w:p w14:paraId="6F0975D1" w14:textId="77777777" w:rsidR="006604D6" w:rsidRPr="008C1BEF" w:rsidRDefault="006604D6" w:rsidP="008C1BEF">
            <w:pPr>
              <w:pStyle w:val="tablecondensedright"/>
            </w:pPr>
          </w:p>
        </w:tc>
        <w:tc>
          <w:tcPr>
            <w:tcW w:w="1276" w:type="dxa"/>
          </w:tcPr>
          <w:p w14:paraId="58F9B78E" w14:textId="77777777" w:rsidR="006604D6" w:rsidRPr="008C1BEF" w:rsidRDefault="006604D6" w:rsidP="008C1BEF">
            <w:pPr>
              <w:pStyle w:val="tablecondensedright"/>
            </w:pPr>
          </w:p>
        </w:tc>
      </w:tr>
    </w:tbl>
    <w:p w14:paraId="526E6C89" w14:textId="0D8D4D54" w:rsidR="004C1F10" w:rsidRDefault="004C1F10" w:rsidP="00AD5CB7">
      <w:pPr>
        <w:pStyle w:val="Bullet"/>
      </w:pPr>
      <w:r w:rsidRPr="00FA7265">
        <w:t>One mark was awarded for</w:t>
      </w:r>
      <w:r>
        <w:t xml:space="preserve"> Inventory Write-</w:t>
      </w:r>
      <w:r w:rsidR="00AB1BDE">
        <w:t>D</w:t>
      </w:r>
      <w:r>
        <w:t>own $360</w:t>
      </w:r>
      <w:r w:rsidR="00456E8E">
        <w:t>.</w:t>
      </w:r>
    </w:p>
    <w:p w14:paraId="177F4333" w14:textId="690004AC" w:rsidR="004C1F10" w:rsidRDefault="004C1F10" w:rsidP="00AD5CB7">
      <w:pPr>
        <w:pStyle w:val="Bullet"/>
      </w:pPr>
      <w:r w:rsidRPr="00FA7265">
        <w:t>One mark was awarded for</w:t>
      </w:r>
      <w:r>
        <w:t xml:space="preserve"> Inventory $360</w:t>
      </w:r>
      <w:r w:rsidR="00456E8E">
        <w:t>.</w:t>
      </w:r>
    </w:p>
    <w:p w14:paraId="75E2363D" w14:textId="0A50AB10" w:rsidR="006604D6" w:rsidRDefault="006604D6" w:rsidP="00AD5CB7">
      <w:pPr>
        <w:pStyle w:val="Bullet"/>
      </w:pPr>
      <w:r>
        <w:t>One mark for narration that referred to</w:t>
      </w:r>
      <w:r w:rsidR="0059193B">
        <w:t xml:space="preserve"> the inventory write-down</w:t>
      </w:r>
      <w:r>
        <w:t xml:space="preserve"> </w:t>
      </w:r>
      <w:r w:rsidR="0059193B">
        <w:t xml:space="preserve">of 30 </w:t>
      </w:r>
      <w:r>
        <w:t>football jumpers and Memo 63</w:t>
      </w:r>
      <w:r w:rsidR="00456E8E">
        <w:t>.</w:t>
      </w:r>
    </w:p>
    <w:p w14:paraId="5E2D8AD9" w14:textId="72A35630" w:rsidR="00383F40" w:rsidRDefault="00383F40" w:rsidP="008F40A0">
      <w:pPr>
        <w:pStyle w:val="BodyText"/>
      </w:pPr>
      <w:r>
        <w:t>Higher</w:t>
      </w:r>
      <w:r w:rsidR="0068792D">
        <w:t>-scoring</w:t>
      </w:r>
      <w:r>
        <w:t xml:space="preserve"> </w:t>
      </w:r>
      <w:r w:rsidR="00521C76">
        <w:t xml:space="preserve">responses </w:t>
      </w:r>
      <w:r w:rsidR="00734483">
        <w:t>recognise</w:t>
      </w:r>
      <w:r w:rsidR="00994DEA">
        <w:t>d</w:t>
      </w:r>
      <w:r w:rsidR="00734483">
        <w:t xml:space="preserve"> that the reduction in selling price and free coffee cup would result in a reduction in the net realisable value of the football jumpers and an inventory write-down. They use</w:t>
      </w:r>
      <w:r w:rsidR="00994DEA">
        <w:t>d</w:t>
      </w:r>
      <w:r w:rsidR="00734483">
        <w:t xml:space="preserve"> the cost price from the previous question to calculate the inventory write-down</w:t>
      </w:r>
      <w:r w:rsidR="0059193B">
        <w:t>.</w:t>
      </w:r>
    </w:p>
    <w:p w14:paraId="6A2ED575" w14:textId="33776AA7" w:rsidR="00734483" w:rsidRPr="00CF0CD3" w:rsidRDefault="0089288A" w:rsidP="008F40A0">
      <w:pPr>
        <w:pStyle w:val="BodyText"/>
      </w:pPr>
      <w:r>
        <w:t xml:space="preserve">Students who did not score well did not include </w:t>
      </w:r>
      <w:r w:rsidR="00734483">
        <w:t xml:space="preserve">the </w:t>
      </w:r>
      <w:r w:rsidR="00CE15D0">
        <w:t xml:space="preserve">coffee cups when calculating the </w:t>
      </w:r>
      <w:r w:rsidR="00734483">
        <w:t>net realisable value</w:t>
      </w:r>
      <w:r w:rsidR="00CE15D0">
        <w:t xml:space="preserve"> or record</w:t>
      </w:r>
      <w:r w:rsidR="009825ED">
        <w:t>ed</w:t>
      </w:r>
      <w:r w:rsidR="00CE15D0">
        <w:t xml:space="preserve"> an inventory loss.</w:t>
      </w:r>
      <w:r w:rsidR="00DF67F4">
        <w:t xml:space="preserve"> </w:t>
      </w:r>
      <w:r>
        <w:t xml:space="preserve">Some </w:t>
      </w:r>
      <w:r w:rsidR="005229AA">
        <w:t xml:space="preserve">responses </w:t>
      </w:r>
      <w:r w:rsidR="00CE15D0">
        <w:t xml:space="preserve">did not refer to the football jumpers or include Memo 63 </w:t>
      </w:r>
      <w:r>
        <w:t>in</w:t>
      </w:r>
      <w:r w:rsidR="00CE15D0">
        <w:t xml:space="preserve"> the narration.</w:t>
      </w:r>
    </w:p>
    <w:p w14:paraId="66460354" w14:textId="6248295B" w:rsidR="00BC7E64" w:rsidRDefault="00AB1BDE" w:rsidP="008F40A0">
      <w:pPr>
        <w:pStyle w:val="BodyText"/>
      </w:pPr>
      <w:r w:rsidRPr="13C28E18">
        <w:t>Teachers should ensure that students understand the purpose of a narration. They should focus on the need for a source document and the need to provide additional information to allow the user to understand what occurred in the transaction.</w:t>
      </w:r>
    </w:p>
    <w:p w14:paraId="0567608E" w14:textId="77777777" w:rsidR="00BC7E64" w:rsidRDefault="00BC7E64">
      <w:pPr>
        <w:spacing w:line="276" w:lineRule="auto"/>
        <w:rPr>
          <w:rFonts w:ascii="Arial" w:hAnsi="Arial" w:cs="Arial"/>
          <w:color w:val="000000" w:themeColor="text1"/>
          <w:sz w:val="20"/>
          <w:lang w:val="en-AU" w:eastAsia="en-AU"/>
        </w:rPr>
      </w:pPr>
      <w:r>
        <w:br w:type="page"/>
      </w:r>
    </w:p>
    <w:p w14:paraId="75A2D7E4" w14:textId="3CCA105E" w:rsidR="006604D6" w:rsidRPr="001F0505" w:rsidRDefault="006604D6" w:rsidP="00B316DA">
      <w:pPr>
        <w:pStyle w:val="Heading3"/>
      </w:pPr>
      <w:r w:rsidRPr="003A665C">
        <w:t>Que</w:t>
      </w:r>
      <w:r>
        <w:t>s</w:t>
      </w:r>
      <w:r w:rsidRPr="003A665C">
        <w:t xml:space="preserve">tion </w:t>
      </w:r>
      <w:r>
        <w:t>3c</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864"/>
      </w:tblGrid>
      <w:tr w:rsidR="006604D6" w:rsidRPr="00E221E8" w14:paraId="66979EE1"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449C08A1" w14:textId="77777777" w:rsidR="006604D6" w:rsidRPr="00E221E8" w:rsidRDefault="006604D6" w:rsidP="00E221E8">
            <w:pPr>
              <w:pStyle w:val="Tablecondensed"/>
            </w:pPr>
            <w:r w:rsidRPr="00E221E8">
              <w:t>Mark</w:t>
            </w:r>
          </w:p>
        </w:tc>
        <w:tc>
          <w:tcPr>
            <w:tcW w:w="601" w:type="dxa"/>
          </w:tcPr>
          <w:p w14:paraId="3103CFD2" w14:textId="77777777" w:rsidR="006604D6" w:rsidRPr="00E221E8" w:rsidRDefault="006604D6" w:rsidP="00E221E8">
            <w:pPr>
              <w:pStyle w:val="Tablecondensed"/>
            </w:pPr>
            <w:r w:rsidRPr="00E221E8">
              <w:t>0</w:t>
            </w:r>
          </w:p>
        </w:tc>
        <w:tc>
          <w:tcPr>
            <w:tcW w:w="601" w:type="dxa"/>
          </w:tcPr>
          <w:p w14:paraId="7A488221" w14:textId="77777777" w:rsidR="006604D6" w:rsidRPr="00E221E8" w:rsidRDefault="006604D6" w:rsidP="00E221E8">
            <w:pPr>
              <w:pStyle w:val="Tablecondensed"/>
            </w:pPr>
            <w:r w:rsidRPr="00E221E8">
              <w:t>1</w:t>
            </w:r>
          </w:p>
        </w:tc>
        <w:tc>
          <w:tcPr>
            <w:tcW w:w="601" w:type="dxa"/>
          </w:tcPr>
          <w:p w14:paraId="4AB519D5" w14:textId="77777777" w:rsidR="006604D6" w:rsidRPr="00E221E8" w:rsidRDefault="006604D6" w:rsidP="00E221E8">
            <w:pPr>
              <w:pStyle w:val="Tablecondensed"/>
            </w:pPr>
            <w:r w:rsidRPr="00E221E8">
              <w:t>2</w:t>
            </w:r>
          </w:p>
        </w:tc>
        <w:tc>
          <w:tcPr>
            <w:tcW w:w="601" w:type="dxa"/>
          </w:tcPr>
          <w:p w14:paraId="20ACE529" w14:textId="77777777" w:rsidR="006604D6" w:rsidRPr="00E221E8" w:rsidRDefault="006604D6" w:rsidP="00E221E8">
            <w:pPr>
              <w:pStyle w:val="Tablecondensed"/>
            </w:pPr>
            <w:r w:rsidRPr="00E221E8">
              <w:t>3</w:t>
            </w:r>
          </w:p>
        </w:tc>
        <w:tc>
          <w:tcPr>
            <w:tcW w:w="601" w:type="dxa"/>
          </w:tcPr>
          <w:p w14:paraId="23E01523" w14:textId="77777777" w:rsidR="006604D6" w:rsidRPr="00E221E8" w:rsidRDefault="006604D6" w:rsidP="00E221E8">
            <w:pPr>
              <w:pStyle w:val="Tablecondensed"/>
            </w:pPr>
            <w:r w:rsidRPr="00E221E8">
              <w:t>Average</w:t>
            </w:r>
          </w:p>
        </w:tc>
      </w:tr>
      <w:tr w:rsidR="006604D6" w:rsidRPr="00E221E8" w14:paraId="39D8BF6E" w14:textId="77777777" w:rsidTr="00CF202C">
        <w:tc>
          <w:tcPr>
            <w:tcW w:w="601" w:type="dxa"/>
          </w:tcPr>
          <w:p w14:paraId="61B6FC4C" w14:textId="77777777" w:rsidR="006604D6" w:rsidRPr="00E221E8" w:rsidRDefault="006604D6" w:rsidP="00E221E8">
            <w:pPr>
              <w:pStyle w:val="Tablecondensed"/>
            </w:pPr>
            <w:r w:rsidRPr="00E221E8">
              <w:t>%</w:t>
            </w:r>
          </w:p>
        </w:tc>
        <w:tc>
          <w:tcPr>
            <w:tcW w:w="601" w:type="dxa"/>
          </w:tcPr>
          <w:p w14:paraId="43F9D24A" w14:textId="1F993ECC" w:rsidR="006604D6" w:rsidRPr="00E221E8" w:rsidRDefault="006604D6" w:rsidP="00E221E8">
            <w:pPr>
              <w:pStyle w:val="Tablecondensed"/>
            </w:pPr>
            <w:r w:rsidRPr="00E221E8">
              <w:t>7</w:t>
            </w:r>
          </w:p>
        </w:tc>
        <w:tc>
          <w:tcPr>
            <w:tcW w:w="601" w:type="dxa"/>
          </w:tcPr>
          <w:p w14:paraId="62054330" w14:textId="6748035D" w:rsidR="006604D6" w:rsidRPr="00E221E8" w:rsidRDefault="006604D6" w:rsidP="00E221E8">
            <w:pPr>
              <w:pStyle w:val="Tablecondensed"/>
            </w:pPr>
            <w:r w:rsidRPr="00E221E8">
              <w:t>12</w:t>
            </w:r>
          </w:p>
        </w:tc>
        <w:tc>
          <w:tcPr>
            <w:tcW w:w="601" w:type="dxa"/>
          </w:tcPr>
          <w:p w14:paraId="7EEF6E43" w14:textId="09022F99" w:rsidR="006604D6" w:rsidRPr="00E221E8" w:rsidRDefault="006604D6" w:rsidP="00E221E8">
            <w:pPr>
              <w:pStyle w:val="Tablecondensed"/>
            </w:pPr>
            <w:r w:rsidRPr="00E221E8">
              <w:t>32</w:t>
            </w:r>
          </w:p>
        </w:tc>
        <w:tc>
          <w:tcPr>
            <w:tcW w:w="601" w:type="dxa"/>
          </w:tcPr>
          <w:p w14:paraId="4265FAC6" w14:textId="11FF8BE2" w:rsidR="006604D6" w:rsidRPr="00E221E8" w:rsidRDefault="006604D6" w:rsidP="00E221E8">
            <w:pPr>
              <w:pStyle w:val="Tablecondensed"/>
            </w:pPr>
            <w:r w:rsidRPr="00E221E8">
              <w:t>49</w:t>
            </w:r>
          </w:p>
        </w:tc>
        <w:tc>
          <w:tcPr>
            <w:tcW w:w="601" w:type="dxa"/>
          </w:tcPr>
          <w:p w14:paraId="5D525020" w14:textId="451AD5E0" w:rsidR="006604D6" w:rsidRPr="00E221E8" w:rsidRDefault="000528CC" w:rsidP="00E221E8">
            <w:pPr>
              <w:pStyle w:val="Tablecondensed"/>
            </w:pPr>
            <w:r w:rsidRPr="00E221E8">
              <w:t>2.2</w:t>
            </w:r>
          </w:p>
        </w:tc>
      </w:tr>
    </w:tbl>
    <w:p w14:paraId="0F22EC3F" w14:textId="63472BC5" w:rsidR="00CE15D0" w:rsidRPr="008C1BEF" w:rsidRDefault="00CE15D0" w:rsidP="008F40A0">
      <w:pPr>
        <w:pStyle w:val="BodyText"/>
      </w:pPr>
      <w:r w:rsidRPr="13C28E18">
        <w:t xml:space="preserve">This question required students </w:t>
      </w:r>
      <w:r w:rsidR="000528CC" w:rsidRPr="13C28E18">
        <w:t xml:space="preserve">to </w:t>
      </w:r>
      <w:r w:rsidRPr="13C28E18">
        <w:t xml:space="preserve">describe the likely consequences for Top </w:t>
      </w:r>
      <w:proofErr w:type="spellStart"/>
      <w:r w:rsidRPr="13C28E18">
        <w:t>Sportz</w:t>
      </w:r>
      <w:proofErr w:type="spellEnd"/>
      <w:r w:rsidRPr="13C28E18">
        <w:t xml:space="preserve"> i</w:t>
      </w:r>
      <w:r w:rsidR="7A3BE087" w:rsidRPr="13C28E18">
        <w:t>f</w:t>
      </w:r>
      <w:r w:rsidRPr="13C28E18">
        <w:t xml:space="preserve"> the trend in the accounts payable turnover continue</w:t>
      </w:r>
      <w:r w:rsidR="0089288A">
        <w:t>d</w:t>
      </w:r>
      <w:r w:rsidRPr="13C28E18">
        <w:t>.</w:t>
      </w:r>
    </w:p>
    <w:p w14:paraId="505C47A4" w14:textId="5DDB0BCA" w:rsidR="00CE15D0" w:rsidRDefault="00CE15D0" w:rsidP="00AD5CB7">
      <w:pPr>
        <w:pStyle w:val="Bullet"/>
      </w:pPr>
      <w:r w:rsidRPr="4E69EC81">
        <w:t xml:space="preserve">One mark was awarded for </w:t>
      </w:r>
      <w:r w:rsidR="4AA278E6" w:rsidRPr="4E69EC81">
        <w:t>correctly</w:t>
      </w:r>
      <w:r w:rsidR="005826B1">
        <w:t xml:space="preserve"> referring to </w:t>
      </w:r>
      <w:r w:rsidRPr="4E69EC81">
        <w:t>the accounts payable turnover</w:t>
      </w:r>
      <w:r w:rsidR="5718D875" w:rsidRPr="4E69EC81">
        <w:t xml:space="preserve"> </w:t>
      </w:r>
      <w:r w:rsidRPr="4E69EC81">
        <w:t xml:space="preserve">becoming slower over the period and </w:t>
      </w:r>
      <w:r w:rsidR="005826B1">
        <w:t>being</w:t>
      </w:r>
      <w:r w:rsidRPr="4E69EC81">
        <w:t xml:space="preserve"> outside the credit terms</w:t>
      </w:r>
      <w:r w:rsidR="0089288A">
        <w:t>.</w:t>
      </w:r>
    </w:p>
    <w:p w14:paraId="17E3AED8" w14:textId="35C2CDEF" w:rsidR="00CE15D0" w:rsidRDefault="00CE15D0" w:rsidP="00AD5CB7">
      <w:pPr>
        <w:pStyle w:val="Bullet"/>
      </w:pPr>
      <w:r>
        <w:t xml:space="preserve">One mark was awarded for </w:t>
      </w:r>
      <w:r w:rsidR="16B88C16">
        <w:t>each consequence</w:t>
      </w:r>
      <w:r>
        <w:t xml:space="preserve"> </w:t>
      </w:r>
      <w:r w:rsidR="38269BD8">
        <w:t>described</w:t>
      </w:r>
      <w:r w:rsidR="4DFF084C">
        <w:t xml:space="preserve"> accurately</w:t>
      </w:r>
      <w:r w:rsidR="02DCF609">
        <w:t xml:space="preserve">. </w:t>
      </w:r>
    </w:p>
    <w:p w14:paraId="67D15669" w14:textId="5E9F1842" w:rsidR="00CE15D0" w:rsidRPr="00DC50A7" w:rsidRDefault="00CE15D0" w:rsidP="00DC50A7">
      <w:pPr>
        <w:pStyle w:val="BodyText"/>
      </w:pPr>
      <w:r w:rsidRPr="00DC50A7">
        <w:t>Possible consequences include</w:t>
      </w:r>
      <w:r w:rsidR="7C37E2DA" w:rsidRPr="00DC50A7">
        <w:t>d</w:t>
      </w:r>
      <w:r w:rsidR="004B4825" w:rsidRPr="00DC50A7">
        <w:t xml:space="preserve"> (two of)</w:t>
      </w:r>
      <w:r w:rsidRPr="00DC50A7">
        <w:t>:</w:t>
      </w:r>
    </w:p>
    <w:p w14:paraId="62F9ACEA" w14:textId="3C6704C6" w:rsidR="00CE15D0" w:rsidRDefault="0089288A" w:rsidP="008C1BEF">
      <w:pPr>
        <w:pStyle w:val="Bullet"/>
        <w:rPr>
          <w:lang w:val="en-GB"/>
        </w:rPr>
      </w:pPr>
      <w:r>
        <w:rPr>
          <w:lang w:val="en-GB"/>
        </w:rPr>
        <w:t>c</w:t>
      </w:r>
      <w:r w:rsidR="00CE15D0">
        <w:rPr>
          <w:lang w:val="en-GB"/>
        </w:rPr>
        <w:t>redit facilities could be withdrawn by the supplier</w:t>
      </w:r>
    </w:p>
    <w:p w14:paraId="5870FD8E" w14:textId="2EE9D45C" w:rsidR="00CE15D0" w:rsidRPr="00DC50A7" w:rsidRDefault="0089288A" w:rsidP="00C70798">
      <w:pPr>
        <w:pStyle w:val="Bullet"/>
      </w:pPr>
      <w:r w:rsidRPr="00DC50A7">
        <w:t>s</w:t>
      </w:r>
      <w:r w:rsidR="00CE15D0" w:rsidRPr="00DC50A7">
        <w:t xml:space="preserve">uppliers could cut off </w:t>
      </w:r>
      <w:r w:rsidR="44748EC8" w:rsidRPr="00DC50A7">
        <w:t xml:space="preserve">the </w:t>
      </w:r>
      <w:r w:rsidR="00CE15D0" w:rsidRPr="00DC50A7">
        <w:t>supply of inventory</w:t>
      </w:r>
      <w:r w:rsidR="00F97930" w:rsidRPr="00DC50A7">
        <w:t>,</w:t>
      </w:r>
      <w:r w:rsidR="00CE15D0" w:rsidRPr="00DC50A7">
        <w:t xml:space="preserve"> requiring the business to seek new suppliers</w:t>
      </w:r>
    </w:p>
    <w:p w14:paraId="0C9053BA" w14:textId="417E3D3D" w:rsidR="00CE15D0" w:rsidRPr="00DC50A7" w:rsidRDefault="0089288A" w:rsidP="00C70798">
      <w:pPr>
        <w:pStyle w:val="Bullet"/>
      </w:pPr>
      <w:r w:rsidRPr="00DC50A7">
        <w:t>a</w:t>
      </w:r>
      <w:r w:rsidR="00CE15D0" w:rsidRPr="00DC50A7">
        <w:t xml:space="preserve"> negative impact on the credit rating of the business</w:t>
      </w:r>
      <w:r w:rsidR="3156C77C" w:rsidRPr="00DC50A7">
        <w:t xml:space="preserve"> and why</w:t>
      </w:r>
      <w:r w:rsidR="0059193B" w:rsidRPr="00DC50A7">
        <w:t xml:space="preserve">, </w:t>
      </w:r>
      <w:r w:rsidR="00CE15D0" w:rsidRPr="00DC50A7">
        <w:t xml:space="preserve">leading to difficulty </w:t>
      </w:r>
      <w:r w:rsidRPr="00DC50A7">
        <w:t xml:space="preserve">in </w:t>
      </w:r>
      <w:r w:rsidR="00CE15D0" w:rsidRPr="00DC50A7">
        <w:t>being able to negotiate credit facilities with suppliers in the future.</w:t>
      </w:r>
    </w:p>
    <w:p w14:paraId="52568BB3" w14:textId="36331D15" w:rsidR="000528CC" w:rsidRPr="008F40A0" w:rsidRDefault="000528CC" w:rsidP="008F40A0">
      <w:pPr>
        <w:pStyle w:val="BodyText"/>
      </w:pPr>
      <w:r w:rsidRPr="008F40A0">
        <w:t>Higher</w:t>
      </w:r>
      <w:r w:rsidR="0068792D">
        <w:t>-scoring</w:t>
      </w:r>
      <w:r w:rsidRPr="008F40A0">
        <w:t xml:space="preserve"> </w:t>
      </w:r>
      <w:r w:rsidR="00521C76">
        <w:t>response</w:t>
      </w:r>
      <w:r w:rsidR="00521C76" w:rsidRPr="008F40A0">
        <w:t xml:space="preserve">s </w:t>
      </w:r>
      <w:r w:rsidRPr="008F40A0">
        <w:t>recognise</w:t>
      </w:r>
      <w:r w:rsidR="00994DEA">
        <w:t>d</w:t>
      </w:r>
      <w:r w:rsidRPr="008F40A0">
        <w:t xml:space="preserve"> that the business is paying its accounts paya</w:t>
      </w:r>
      <w:r w:rsidR="00AB1BDE" w:rsidRPr="008F40A0">
        <w:t>b</w:t>
      </w:r>
      <w:r w:rsidRPr="008F40A0">
        <w:t xml:space="preserve">le outside of the </w:t>
      </w:r>
      <w:r w:rsidR="00BF6667" w:rsidRPr="008F40A0">
        <w:t>supplier’s</w:t>
      </w:r>
      <w:r w:rsidR="0059193B" w:rsidRPr="008F40A0">
        <w:t xml:space="preserve"> </w:t>
      </w:r>
      <w:r w:rsidRPr="008F40A0">
        <w:t xml:space="preserve">credit terms. They also </w:t>
      </w:r>
      <w:r w:rsidR="3B280F42" w:rsidRPr="008F40A0">
        <w:t>identif</w:t>
      </w:r>
      <w:r w:rsidR="00994DEA">
        <w:t>ied</w:t>
      </w:r>
      <w:r w:rsidR="3B280F42" w:rsidRPr="008F40A0">
        <w:t xml:space="preserve"> and briefly explain</w:t>
      </w:r>
      <w:r w:rsidR="00994DEA">
        <w:t>ed</w:t>
      </w:r>
      <w:r w:rsidRPr="008F40A0">
        <w:t xml:space="preserve"> more than one consequence.</w:t>
      </w:r>
    </w:p>
    <w:p w14:paraId="20BDCBE7" w14:textId="3971C51B" w:rsidR="000528CC" w:rsidRPr="008F40A0" w:rsidRDefault="00DF67F4" w:rsidP="008F40A0">
      <w:pPr>
        <w:pStyle w:val="BodyText"/>
      </w:pPr>
      <w:r w:rsidRPr="008F40A0">
        <w:t>Common errors included students</w:t>
      </w:r>
      <w:r w:rsidR="008B3E0D" w:rsidRPr="008F40A0">
        <w:t xml:space="preserve"> not </w:t>
      </w:r>
      <w:r w:rsidR="001127FD">
        <w:t xml:space="preserve">providing at least two consequences, or </w:t>
      </w:r>
      <w:r w:rsidR="008B3E0D" w:rsidRPr="008F40A0">
        <w:t>a description of the consequence</w:t>
      </w:r>
      <w:r w:rsidR="472F43AA" w:rsidRPr="008F40A0">
        <w:t>s</w:t>
      </w:r>
      <w:r w:rsidR="008B3E0D" w:rsidRPr="008F40A0">
        <w:t xml:space="preserve"> that they identified</w:t>
      </w:r>
      <w:r w:rsidR="001127FD">
        <w:t>.</w:t>
      </w:r>
    </w:p>
    <w:p w14:paraId="583FEE23" w14:textId="7278D0A5" w:rsidR="00065F2F" w:rsidRPr="008C1BEF" w:rsidRDefault="00065F2F" w:rsidP="008C1BEF">
      <w:pPr>
        <w:pStyle w:val="BodyText"/>
      </w:pPr>
      <w:r w:rsidRPr="008C1BEF">
        <w:t>The following is an example of a high</w:t>
      </w:r>
      <w:r w:rsidR="0068792D">
        <w:t>-scoring</w:t>
      </w:r>
      <w:r w:rsidRPr="008C1BEF">
        <w:t xml:space="preserve"> student response</w:t>
      </w:r>
      <w:r w:rsidR="001127FD">
        <w:t>.</w:t>
      </w:r>
    </w:p>
    <w:p w14:paraId="01AC8B15" w14:textId="7E493400" w:rsidR="00065F2F" w:rsidRPr="008F40A0" w:rsidRDefault="00065F2F" w:rsidP="008C1BEF">
      <w:pPr>
        <w:pStyle w:val="studentresponse"/>
      </w:pPr>
      <w:r w:rsidRPr="008F40A0">
        <w:t xml:space="preserve">If the business </w:t>
      </w:r>
      <w:proofErr w:type="gramStart"/>
      <w:r w:rsidRPr="008F40A0">
        <w:t>continues on</w:t>
      </w:r>
      <w:proofErr w:type="gramEnd"/>
      <w:r w:rsidRPr="008F40A0">
        <w:t xml:space="preserve"> a slowing APTO trend and further exceeds credit terms, the supplier might deny further credit facilities to the firm. This would result in the firm not having enough inventory for sales and hence reduce sales and the ability to earn profit.</w:t>
      </w:r>
    </w:p>
    <w:p w14:paraId="53605B8D" w14:textId="77777777" w:rsidR="00065F2F" w:rsidRPr="008F40A0" w:rsidRDefault="00065F2F" w:rsidP="008C1BEF">
      <w:pPr>
        <w:pStyle w:val="studentresponse"/>
      </w:pPr>
      <w:r w:rsidRPr="008F40A0">
        <w:t>Further, the Accounts Payable could threaten legal action and as a result the firm could be forced to settle all debts immediately. This is unfavourable as it would mean less cash for other short-term debts such as wages, and possibly force the firm into liquidation. Hence worsening liquidity.</w:t>
      </w:r>
    </w:p>
    <w:p w14:paraId="149FBD6A" w14:textId="343A4FAB" w:rsidR="000525CC" w:rsidRPr="008F40A0" w:rsidRDefault="000525CC" w:rsidP="008F40A0">
      <w:pPr>
        <w:pStyle w:val="BodyText"/>
      </w:pPr>
      <w:r w:rsidRPr="008F40A0">
        <w:t xml:space="preserve">Teachers should </w:t>
      </w:r>
      <w:r w:rsidR="00F97930">
        <w:t>ensure</w:t>
      </w:r>
      <w:r w:rsidRPr="008F40A0">
        <w:t xml:space="preserve"> students</w:t>
      </w:r>
      <w:r w:rsidR="00F97930">
        <w:t xml:space="preserve"> </w:t>
      </w:r>
      <w:r w:rsidR="610681EE" w:rsidRPr="008F40A0">
        <w:t xml:space="preserve">develop </w:t>
      </w:r>
      <w:r w:rsidR="00F97930">
        <w:t xml:space="preserve">their </w:t>
      </w:r>
      <w:r w:rsidRPr="008F40A0">
        <w:t>understand</w:t>
      </w:r>
      <w:r w:rsidR="1076D154" w:rsidRPr="008F40A0">
        <w:t>ing of</w:t>
      </w:r>
      <w:r w:rsidRPr="008F40A0">
        <w:t xml:space="preserve"> the implications to a business of trends in accounting indicators. </w:t>
      </w:r>
    </w:p>
    <w:p w14:paraId="7F6DA684" w14:textId="10EC9B95" w:rsidR="006604D6" w:rsidRPr="001F0505" w:rsidRDefault="006604D6" w:rsidP="00B316DA">
      <w:pPr>
        <w:pStyle w:val="Heading3"/>
      </w:pPr>
      <w:r w:rsidRPr="003A665C">
        <w:t>Que</w:t>
      </w:r>
      <w:r>
        <w:t>s</w:t>
      </w:r>
      <w:r w:rsidRPr="003A665C">
        <w:t xml:space="preserve">tion </w:t>
      </w:r>
      <w:r>
        <w:t>4a</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864"/>
      </w:tblGrid>
      <w:tr w:rsidR="006604D6" w:rsidRPr="00E221E8" w14:paraId="6A272B76"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595211C0" w14:textId="77777777" w:rsidR="006604D6" w:rsidRPr="00E221E8" w:rsidRDefault="006604D6" w:rsidP="00E221E8">
            <w:pPr>
              <w:pStyle w:val="Tablecondensed"/>
            </w:pPr>
            <w:r w:rsidRPr="00E221E8">
              <w:t>Mark</w:t>
            </w:r>
          </w:p>
        </w:tc>
        <w:tc>
          <w:tcPr>
            <w:tcW w:w="601" w:type="dxa"/>
          </w:tcPr>
          <w:p w14:paraId="3C7FE817" w14:textId="77777777" w:rsidR="006604D6" w:rsidRPr="00E221E8" w:rsidRDefault="006604D6" w:rsidP="00E221E8">
            <w:pPr>
              <w:pStyle w:val="Tablecondensed"/>
            </w:pPr>
            <w:r w:rsidRPr="00E221E8">
              <w:t>0</w:t>
            </w:r>
          </w:p>
        </w:tc>
        <w:tc>
          <w:tcPr>
            <w:tcW w:w="601" w:type="dxa"/>
          </w:tcPr>
          <w:p w14:paraId="11F77F11" w14:textId="77777777" w:rsidR="006604D6" w:rsidRPr="00E221E8" w:rsidRDefault="006604D6" w:rsidP="00E221E8">
            <w:pPr>
              <w:pStyle w:val="Tablecondensed"/>
            </w:pPr>
            <w:r w:rsidRPr="00E221E8">
              <w:t>1</w:t>
            </w:r>
          </w:p>
        </w:tc>
        <w:tc>
          <w:tcPr>
            <w:tcW w:w="601" w:type="dxa"/>
          </w:tcPr>
          <w:p w14:paraId="5ED2784E" w14:textId="77777777" w:rsidR="006604D6" w:rsidRPr="00E221E8" w:rsidRDefault="006604D6" w:rsidP="00E221E8">
            <w:pPr>
              <w:pStyle w:val="Tablecondensed"/>
            </w:pPr>
            <w:r w:rsidRPr="00E221E8">
              <w:t>2</w:t>
            </w:r>
          </w:p>
        </w:tc>
        <w:tc>
          <w:tcPr>
            <w:tcW w:w="601" w:type="dxa"/>
          </w:tcPr>
          <w:p w14:paraId="4B5E2CF7" w14:textId="77777777" w:rsidR="006604D6" w:rsidRPr="00E221E8" w:rsidRDefault="006604D6" w:rsidP="00E221E8">
            <w:pPr>
              <w:pStyle w:val="Tablecondensed"/>
            </w:pPr>
            <w:r w:rsidRPr="00E221E8">
              <w:t>3</w:t>
            </w:r>
          </w:p>
        </w:tc>
        <w:tc>
          <w:tcPr>
            <w:tcW w:w="601" w:type="dxa"/>
          </w:tcPr>
          <w:p w14:paraId="76EFD765" w14:textId="77777777" w:rsidR="006604D6" w:rsidRPr="00E221E8" w:rsidRDefault="006604D6" w:rsidP="00E221E8">
            <w:pPr>
              <w:pStyle w:val="Tablecondensed"/>
            </w:pPr>
            <w:r w:rsidRPr="00E221E8">
              <w:t>Average</w:t>
            </w:r>
          </w:p>
        </w:tc>
      </w:tr>
      <w:tr w:rsidR="006604D6" w:rsidRPr="00E221E8" w14:paraId="24C68144" w14:textId="77777777" w:rsidTr="00CF202C">
        <w:tc>
          <w:tcPr>
            <w:tcW w:w="601" w:type="dxa"/>
          </w:tcPr>
          <w:p w14:paraId="7BBB2BC0" w14:textId="77777777" w:rsidR="006604D6" w:rsidRPr="00E221E8" w:rsidRDefault="006604D6" w:rsidP="00E221E8">
            <w:pPr>
              <w:pStyle w:val="Tablecondensed"/>
            </w:pPr>
            <w:r w:rsidRPr="00E221E8">
              <w:t>%</w:t>
            </w:r>
          </w:p>
        </w:tc>
        <w:tc>
          <w:tcPr>
            <w:tcW w:w="601" w:type="dxa"/>
          </w:tcPr>
          <w:p w14:paraId="568A5571" w14:textId="31517FCD" w:rsidR="006604D6" w:rsidRPr="00E221E8" w:rsidRDefault="006604D6" w:rsidP="00E221E8">
            <w:pPr>
              <w:pStyle w:val="Tablecondensed"/>
            </w:pPr>
            <w:r w:rsidRPr="00E221E8">
              <w:t>1</w:t>
            </w:r>
            <w:r w:rsidR="002E3C48" w:rsidRPr="00E221E8">
              <w:t>9</w:t>
            </w:r>
          </w:p>
        </w:tc>
        <w:tc>
          <w:tcPr>
            <w:tcW w:w="601" w:type="dxa"/>
          </w:tcPr>
          <w:p w14:paraId="13FCB116" w14:textId="07028CB3" w:rsidR="006604D6" w:rsidRPr="00E221E8" w:rsidRDefault="006604D6" w:rsidP="00E221E8">
            <w:pPr>
              <w:pStyle w:val="Tablecondensed"/>
            </w:pPr>
            <w:r w:rsidRPr="00E221E8">
              <w:t>29</w:t>
            </w:r>
          </w:p>
        </w:tc>
        <w:tc>
          <w:tcPr>
            <w:tcW w:w="601" w:type="dxa"/>
          </w:tcPr>
          <w:p w14:paraId="60225515" w14:textId="3B6D465E" w:rsidR="006604D6" w:rsidRPr="00E221E8" w:rsidRDefault="006604D6" w:rsidP="00E221E8">
            <w:pPr>
              <w:pStyle w:val="Tablecondensed"/>
            </w:pPr>
            <w:r w:rsidRPr="00E221E8">
              <w:t>31</w:t>
            </w:r>
          </w:p>
        </w:tc>
        <w:tc>
          <w:tcPr>
            <w:tcW w:w="601" w:type="dxa"/>
          </w:tcPr>
          <w:p w14:paraId="2026FA65" w14:textId="6911112E" w:rsidR="006604D6" w:rsidRPr="00E221E8" w:rsidRDefault="006604D6" w:rsidP="00E221E8">
            <w:pPr>
              <w:pStyle w:val="Tablecondensed"/>
            </w:pPr>
            <w:r w:rsidRPr="00E221E8">
              <w:t>21</w:t>
            </w:r>
          </w:p>
        </w:tc>
        <w:tc>
          <w:tcPr>
            <w:tcW w:w="601" w:type="dxa"/>
          </w:tcPr>
          <w:p w14:paraId="1260C086" w14:textId="695A9E17" w:rsidR="006604D6" w:rsidRPr="00E221E8" w:rsidRDefault="006604D6" w:rsidP="00E221E8">
            <w:pPr>
              <w:pStyle w:val="Tablecondensed"/>
            </w:pPr>
            <w:r w:rsidRPr="00E221E8">
              <w:t>1.5</w:t>
            </w:r>
          </w:p>
        </w:tc>
      </w:tr>
    </w:tbl>
    <w:p w14:paraId="3CC989FF" w14:textId="31870AAF" w:rsidR="000528CC" w:rsidRPr="00CF202C" w:rsidRDefault="000528CC" w:rsidP="008C1BEF">
      <w:pPr>
        <w:pStyle w:val="BodyText"/>
      </w:pPr>
      <w:r w:rsidRPr="00CF0CD3">
        <w:t xml:space="preserve">This question required students </w:t>
      </w:r>
      <w:r w:rsidRPr="00CF202C">
        <w:t>to</w:t>
      </w:r>
      <w:r w:rsidR="002E6594" w:rsidRPr="00CF202C">
        <w:t xml:space="preserve"> calculate the GST expected to be paid by the business for November 2025.</w:t>
      </w:r>
    </w:p>
    <w:p w14:paraId="68BD2EB5" w14:textId="27B605D2" w:rsidR="002E6594" w:rsidRDefault="002E6594" w:rsidP="00AD5CB7">
      <w:pPr>
        <w:pStyle w:val="Bullet"/>
      </w:pPr>
      <w:r w:rsidRPr="00FA7265">
        <w:t>One mark was awarded for</w:t>
      </w:r>
      <w:r>
        <w:t xml:space="preserve"> GST on purchase of inventory $5 500</w:t>
      </w:r>
      <w:r w:rsidR="001127FD">
        <w:t>.</w:t>
      </w:r>
    </w:p>
    <w:p w14:paraId="3CB5C03A" w14:textId="1E9B33DC" w:rsidR="002E6594" w:rsidRDefault="002E6594" w:rsidP="00AD5CB7">
      <w:pPr>
        <w:pStyle w:val="Bullet"/>
      </w:pPr>
      <w:r w:rsidRPr="00FA7265">
        <w:t>One mark was awarded for</w:t>
      </w:r>
      <w:r>
        <w:t xml:space="preserve"> GST on advertising $30</w:t>
      </w:r>
      <w:r w:rsidR="001127FD">
        <w:t>.</w:t>
      </w:r>
    </w:p>
    <w:p w14:paraId="239C4F2F" w14:textId="29E04F62" w:rsidR="002E6594" w:rsidRDefault="002E6594" w:rsidP="00AD5CB7">
      <w:pPr>
        <w:pStyle w:val="Bullet"/>
      </w:pPr>
      <w:r w:rsidRPr="00FA7265">
        <w:t>One mark was awarded for</w:t>
      </w:r>
      <w:r>
        <w:t xml:space="preserve"> GST on rent $</w:t>
      </w:r>
      <w:r w:rsidR="000B12E6">
        <w:t>250</w:t>
      </w:r>
      <w:r w:rsidR="001127FD">
        <w:t>.</w:t>
      </w:r>
    </w:p>
    <w:p w14:paraId="292BCE35" w14:textId="4BCE872C" w:rsidR="006604D6" w:rsidRDefault="002E6594" w:rsidP="008C1BEF">
      <w:pPr>
        <w:pStyle w:val="BodyText"/>
      </w:pPr>
      <w:r>
        <w:t xml:space="preserve">The total </w:t>
      </w:r>
      <w:r w:rsidR="006604D6" w:rsidRPr="00CF202C">
        <w:t>GST expected to be paid in November</w:t>
      </w:r>
      <w:r>
        <w:t xml:space="preserve"> is</w:t>
      </w:r>
      <w:r w:rsidR="006604D6" w:rsidRPr="00CF202C">
        <w:t xml:space="preserve"> $5 780</w:t>
      </w:r>
      <w:r>
        <w:t>.</w:t>
      </w:r>
    </w:p>
    <w:p w14:paraId="4431F1AA" w14:textId="39CFBE98" w:rsidR="002E6594" w:rsidRDefault="002E6594" w:rsidP="008C1BEF">
      <w:pPr>
        <w:pStyle w:val="BodyText"/>
      </w:pPr>
      <w:r w:rsidRPr="00CF202C">
        <w:t>Higher</w:t>
      </w:r>
      <w:r w:rsidR="0068792D">
        <w:t>-scoring</w:t>
      </w:r>
      <w:r w:rsidRPr="00CF202C">
        <w:t xml:space="preserve"> </w:t>
      </w:r>
      <w:r w:rsidR="00521C76">
        <w:t>response</w:t>
      </w:r>
      <w:r w:rsidR="00521C76" w:rsidRPr="00CF202C">
        <w:t xml:space="preserve">s </w:t>
      </w:r>
      <w:r w:rsidRPr="00CF202C">
        <w:t>recognise</w:t>
      </w:r>
      <w:r w:rsidR="00994DEA">
        <w:t>d</w:t>
      </w:r>
      <w:r w:rsidRPr="00CF202C">
        <w:t xml:space="preserve"> that the </w:t>
      </w:r>
      <w:r>
        <w:t xml:space="preserve">purchase of inventory was not inclusive of </w:t>
      </w:r>
      <w:r w:rsidR="00BF6667">
        <w:t>GST,</w:t>
      </w:r>
      <w:r>
        <w:t xml:space="preserve"> and the GST was 10% of the purchase cost. They were able to determine that the advertising expense include</w:t>
      </w:r>
      <w:r w:rsidR="00011ED9">
        <w:t>s</w:t>
      </w:r>
      <w:r>
        <w:t xml:space="preserve"> $1</w:t>
      </w:r>
      <w:r w:rsidR="001127FD">
        <w:t> </w:t>
      </w:r>
      <w:r>
        <w:t xml:space="preserve">000 of prepaid advertising and therefore the GST was 10% of $300. </w:t>
      </w:r>
      <w:r w:rsidR="000B12E6">
        <w:t>The GST on rent did not require an adjustment for prepayments and was calculated based on 10% of $2 500.</w:t>
      </w:r>
    </w:p>
    <w:p w14:paraId="441FA078" w14:textId="74B0376C" w:rsidR="002E6594" w:rsidRPr="00CF202C" w:rsidRDefault="008B3E0D" w:rsidP="008C1BEF">
      <w:pPr>
        <w:pStyle w:val="BodyText"/>
      </w:pPr>
      <w:r>
        <w:t>Common errors included</w:t>
      </w:r>
      <w:r w:rsidR="000B12E6">
        <w:t xml:space="preserve"> calculat</w:t>
      </w:r>
      <w:r>
        <w:t>ing</w:t>
      </w:r>
      <w:r w:rsidR="000B12E6">
        <w:t xml:space="preserve"> GST on inventory using a GST</w:t>
      </w:r>
      <w:r w:rsidR="00011ED9">
        <w:t>-</w:t>
      </w:r>
      <w:r w:rsidR="000B12E6">
        <w:t>inclusive approach. GST was recorded as $5 000. GST on advertising was calculated based on the $1 300, rather than the $300 that wa</w:t>
      </w:r>
      <w:r w:rsidR="00DF67F4">
        <w:t>s</w:t>
      </w:r>
      <w:r w:rsidR="000B12E6">
        <w:t xml:space="preserve"> paid</w:t>
      </w:r>
      <w:r w:rsidR="001127FD">
        <w:t>,</w:t>
      </w:r>
      <w:r w:rsidR="008907E7">
        <w:t xml:space="preserve"> and</w:t>
      </w:r>
      <w:r w:rsidR="000B12E6">
        <w:t xml:space="preserve"> was recorded as $130.</w:t>
      </w:r>
    </w:p>
    <w:p w14:paraId="588679FA" w14:textId="77777777" w:rsidR="005B6080" w:rsidRDefault="140212D9" w:rsidP="00B316DA">
      <w:pPr>
        <w:pStyle w:val="BodyText"/>
      </w:pPr>
      <w:r w:rsidRPr="13C28E18">
        <w:t>Teachers must</w:t>
      </w:r>
      <w:r w:rsidR="00AB1BDE" w:rsidRPr="13C28E18">
        <w:t xml:space="preserve"> ensure that </w:t>
      </w:r>
      <w:r w:rsidR="001C206A" w:rsidRPr="13C28E18">
        <w:t>students are able to</w:t>
      </w:r>
      <w:r w:rsidR="00AB1BDE" w:rsidRPr="13C28E18">
        <w:t xml:space="preserve"> calculate </w:t>
      </w:r>
      <w:r w:rsidR="27021EA8" w:rsidRPr="13C28E18">
        <w:t xml:space="preserve">the </w:t>
      </w:r>
      <w:r w:rsidR="00AB1BDE" w:rsidRPr="13C28E18">
        <w:t>GST paid by a business.</w:t>
      </w:r>
    </w:p>
    <w:p w14:paraId="796E5259" w14:textId="584BA92E" w:rsidR="006604D6" w:rsidRDefault="006604D6" w:rsidP="00B316DA">
      <w:pPr>
        <w:pStyle w:val="Heading3"/>
      </w:pPr>
      <w:r w:rsidRPr="003A665C">
        <w:t>Que</w:t>
      </w:r>
      <w:r>
        <w:t>s</w:t>
      </w:r>
      <w:r w:rsidRPr="003A665C">
        <w:t xml:space="preserve">tion </w:t>
      </w:r>
      <w:r>
        <w:t>4b</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601"/>
        <w:gridCol w:w="601"/>
        <w:gridCol w:w="601"/>
        <w:gridCol w:w="601"/>
        <w:gridCol w:w="864"/>
      </w:tblGrid>
      <w:tr w:rsidR="00522D0E" w:rsidRPr="00E221E8" w14:paraId="09EEF917"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3DB109FA" w14:textId="77777777" w:rsidR="00522D0E" w:rsidRPr="00E221E8" w:rsidRDefault="00522D0E" w:rsidP="00E221E8">
            <w:pPr>
              <w:pStyle w:val="Tablecondensed"/>
            </w:pPr>
            <w:r w:rsidRPr="00E221E8">
              <w:t>Mark</w:t>
            </w:r>
          </w:p>
        </w:tc>
        <w:tc>
          <w:tcPr>
            <w:tcW w:w="601" w:type="dxa"/>
          </w:tcPr>
          <w:p w14:paraId="4BD88925" w14:textId="77777777" w:rsidR="00522D0E" w:rsidRPr="00E221E8" w:rsidRDefault="00522D0E" w:rsidP="00E221E8">
            <w:pPr>
              <w:pStyle w:val="Tablecondensed"/>
            </w:pPr>
            <w:r w:rsidRPr="00E221E8">
              <w:t>0</w:t>
            </w:r>
          </w:p>
        </w:tc>
        <w:tc>
          <w:tcPr>
            <w:tcW w:w="601" w:type="dxa"/>
          </w:tcPr>
          <w:p w14:paraId="4D123BAA" w14:textId="77777777" w:rsidR="00522D0E" w:rsidRPr="00E221E8" w:rsidRDefault="00522D0E" w:rsidP="00E221E8">
            <w:pPr>
              <w:pStyle w:val="Tablecondensed"/>
            </w:pPr>
            <w:r w:rsidRPr="00E221E8">
              <w:t>1</w:t>
            </w:r>
          </w:p>
        </w:tc>
        <w:tc>
          <w:tcPr>
            <w:tcW w:w="601" w:type="dxa"/>
          </w:tcPr>
          <w:p w14:paraId="4F87BFD3" w14:textId="77777777" w:rsidR="00522D0E" w:rsidRPr="00E221E8" w:rsidRDefault="00522D0E" w:rsidP="00E221E8">
            <w:pPr>
              <w:pStyle w:val="Tablecondensed"/>
            </w:pPr>
            <w:r w:rsidRPr="00E221E8">
              <w:t>2</w:t>
            </w:r>
          </w:p>
        </w:tc>
        <w:tc>
          <w:tcPr>
            <w:tcW w:w="601" w:type="dxa"/>
          </w:tcPr>
          <w:p w14:paraId="25D6DE0A" w14:textId="77777777" w:rsidR="00522D0E" w:rsidRPr="00E221E8" w:rsidRDefault="00522D0E" w:rsidP="00E221E8">
            <w:pPr>
              <w:pStyle w:val="Tablecondensed"/>
            </w:pPr>
            <w:r w:rsidRPr="00E221E8">
              <w:t>3</w:t>
            </w:r>
          </w:p>
        </w:tc>
        <w:tc>
          <w:tcPr>
            <w:tcW w:w="601" w:type="dxa"/>
          </w:tcPr>
          <w:p w14:paraId="2EFC7E95" w14:textId="5D4632B8" w:rsidR="00522D0E" w:rsidRPr="00E221E8" w:rsidRDefault="0065625F" w:rsidP="00E221E8">
            <w:pPr>
              <w:pStyle w:val="Tablecondensed"/>
            </w:pPr>
            <w:r w:rsidRPr="00E221E8">
              <w:t>4</w:t>
            </w:r>
          </w:p>
        </w:tc>
        <w:tc>
          <w:tcPr>
            <w:tcW w:w="601" w:type="dxa"/>
          </w:tcPr>
          <w:p w14:paraId="2C38D821" w14:textId="423448C7" w:rsidR="00522D0E" w:rsidRPr="00E221E8" w:rsidRDefault="0065625F" w:rsidP="00E221E8">
            <w:pPr>
              <w:pStyle w:val="Tablecondensed"/>
            </w:pPr>
            <w:r w:rsidRPr="00E221E8">
              <w:t>5</w:t>
            </w:r>
          </w:p>
        </w:tc>
        <w:tc>
          <w:tcPr>
            <w:tcW w:w="601" w:type="dxa"/>
          </w:tcPr>
          <w:p w14:paraId="25BADF8A" w14:textId="04CA627F" w:rsidR="00522D0E" w:rsidRPr="00E221E8" w:rsidRDefault="0065625F" w:rsidP="00E221E8">
            <w:pPr>
              <w:pStyle w:val="Tablecondensed"/>
            </w:pPr>
            <w:r w:rsidRPr="00E221E8">
              <w:t>6</w:t>
            </w:r>
          </w:p>
        </w:tc>
        <w:tc>
          <w:tcPr>
            <w:tcW w:w="601" w:type="dxa"/>
          </w:tcPr>
          <w:p w14:paraId="0D1E84E8" w14:textId="474C430E" w:rsidR="00522D0E" w:rsidRPr="00E221E8" w:rsidRDefault="0065625F" w:rsidP="00E221E8">
            <w:pPr>
              <w:pStyle w:val="Tablecondensed"/>
            </w:pPr>
            <w:r w:rsidRPr="00E221E8">
              <w:t>7</w:t>
            </w:r>
          </w:p>
        </w:tc>
        <w:tc>
          <w:tcPr>
            <w:tcW w:w="601" w:type="dxa"/>
          </w:tcPr>
          <w:p w14:paraId="3F10FE0C" w14:textId="57605572" w:rsidR="00522D0E" w:rsidRPr="00E221E8" w:rsidRDefault="00522D0E" w:rsidP="00E221E8">
            <w:pPr>
              <w:pStyle w:val="Tablecondensed"/>
            </w:pPr>
            <w:r w:rsidRPr="00E221E8">
              <w:t>Average</w:t>
            </w:r>
          </w:p>
        </w:tc>
      </w:tr>
      <w:tr w:rsidR="00522D0E" w:rsidRPr="00E221E8" w14:paraId="06BBE342" w14:textId="77777777" w:rsidTr="00CF202C">
        <w:tc>
          <w:tcPr>
            <w:tcW w:w="601" w:type="dxa"/>
          </w:tcPr>
          <w:p w14:paraId="2FD69BF5" w14:textId="77777777" w:rsidR="00522D0E" w:rsidRPr="00E221E8" w:rsidRDefault="00522D0E" w:rsidP="00E221E8">
            <w:pPr>
              <w:pStyle w:val="Tablecondensed"/>
            </w:pPr>
            <w:r w:rsidRPr="00E221E8">
              <w:t>%</w:t>
            </w:r>
          </w:p>
        </w:tc>
        <w:tc>
          <w:tcPr>
            <w:tcW w:w="601" w:type="dxa"/>
          </w:tcPr>
          <w:p w14:paraId="5729CD1C" w14:textId="5134375D" w:rsidR="00522D0E" w:rsidRPr="00E221E8" w:rsidRDefault="0065625F" w:rsidP="00E221E8">
            <w:pPr>
              <w:pStyle w:val="Tablecondensed"/>
            </w:pPr>
            <w:r w:rsidRPr="00E221E8">
              <w:t>2</w:t>
            </w:r>
            <w:r w:rsidR="002E3C48" w:rsidRPr="00E221E8">
              <w:t>4</w:t>
            </w:r>
          </w:p>
        </w:tc>
        <w:tc>
          <w:tcPr>
            <w:tcW w:w="601" w:type="dxa"/>
          </w:tcPr>
          <w:p w14:paraId="79AE9378" w14:textId="5111AD4C" w:rsidR="00522D0E" w:rsidRPr="00E221E8" w:rsidRDefault="0065625F" w:rsidP="00E221E8">
            <w:pPr>
              <w:pStyle w:val="Tablecondensed"/>
            </w:pPr>
            <w:r w:rsidRPr="00E221E8">
              <w:t>11</w:t>
            </w:r>
          </w:p>
        </w:tc>
        <w:tc>
          <w:tcPr>
            <w:tcW w:w="601" w:type="dxa"/>
          </w:tcPr>
          <w:p w14:paraId="395C5CCD" w14:textId="2FE84C98" w:rsidR="00522D0E" w:rsidRPr="00E221E8" w:rsidRDefault="0065625F" w:rsidP="00E221E8">
            <w:pPr>
              <w:pStyle w:val="Tablecondensed"/>
            </w:pPr>
            <w:r w:rsidRPr="00E221E8">
              <w:t>8</w:t>
            </w:r>
          </w:p>
        </w:tc>
        <w:tc>
          <w:tcPr>
            <w:tcW w:w="601" w:type="dxa"/>
          </w:tcPr>
          <w:p w14:paraId="27610834" w14:textId="2B66019E" w:rsidR="00522D0E" w:rsidRPr="00E221E8" w:rsidRDefault="0065625F" w:rsidP="00E221E8">
            <w:pPr>
              <w:pStyle w:val="Tablecondensed"/>
            </w:pPr>
            <w:r w:rsidRPr="00E221E8">
              <w:t>8</w:t>
            </w:r>
          </w:p>
        </w:tc>
        <w:tc>
          <w:tcPr>
            <w:tcW w:w="601" w:type="dxa"/>
          </w:tcPr>
          <w:p w14:paraId="7E681FB7" w14:textId="54BDEC62" w:rsidR="00522D0E" w:rsidRPr="00E221E8" w:rsidRDefault="0065625F" w:rsidP="00E221E8">
            <w:pPr>
              <w:pStyle w:val="Tablecondensed"/>
            </w:pPr>
            <w:r w:rsidRPr="00E221E8">
              <w:t>8</w:t>
            </w:r>
          </w:p>
        </w:tc>
        <w:tc>
          <w:tcPr>
            <w:tcW w:w="601" w:type="dxa"/>
          </w:tcPr>
          <w:p w14:paraId="6D3AE98C" w14:textId="6BA57D5C" w:rsidR="00522D0E" w:rsidRPr="00E221E8" w:rsidRDefault="0065625F" w:rsidP="00E221E8">
            <w:pPr>
              <w:pStyle w:val="Tablecondensed"/>
            </w:pPr>
            <w:r w:rsidRPr="00E221E8">
              <w:t>9</w:t>
            </w:r>
          </w:p>
        </w:tc>
        <w:tc>
          <w:tcPr>
            <w:tcW w:w="601" w:type="dxa"/>
          </w:tcPr>
          <w:p w14:paraId="57E8FE3C" w14:textId="087859DC" w:rsidR="00522D0E" w:rsidRPr="00E221E8" w:rsidRDefault="0065625F" w:rsidP="00E221E8">
            <w:pPr>
              <w:pStyle w:val="Tablecondensed"/>
            </w:pPr>
            <w:r w:rsidRPr="00E221E8">
              <w:t>13</w:t>
            </w:r>
          </w:p>
        </w:tc>
        <w:tc>
          <w:tcPr>
            <w:tcW w:w="601" w:type="dxa"/>
          </w:tcPr>
          <w:p w14:paraId="206E1A0B" w14:textId="0B001A0B" w:rsidR="00522D0E" w:rsidRPr="00E221E8" w:rsidRDefault="0065625F" w:rsidP="00E221E8">
            <w:pPr>
              <w:pStyle w:val="Tablecondensed"/>
            </w:pPr>
            <w:r w:rsidRPr="00E221E8">
              <w:t>19</w:t>
            </w:r>
          </w:p>
        </w:tc>
        <w:tc>
          <w:tcPr>
            <w:tcW w:w="601" w:type="dxa"/>
          </w:tcPr>
          <w:p w14:paraId="508483AA" w14:textId="3AE9E0E5" w:rsidR="00522D0E" w:rsidRPr="00E221E8" w:rsidRDefault="0065625F" w:rsidP="00E221E8">
            <w:pPr>
              <w:pStyle w:val="Tablecondensed"/>
            </w:pPr>
            <w:r w:rsidRPr="00E221E8">
              <w:t>3.4</w:t>
            </w:r>
          </w:p>
        </w:tc>
      </w:tr>
    </w:tbl>
    <w:p w14:paraId="267B3290" w14:textId="593566CB" w:rsidR="00522D0E" w:rsidRDefault="000B12E6" w:rsidP="008F40A0">
      <w:pPr>
        <w:pStyle w:val="BodyText"/>
      </w:pPr>
      <w:r>
        <w:t xml:space="preserve">This question required students to prepare the </w:t>
      </w:r>
      <w:r w:rsidR="008907E7">
        <w:t xml:space="preserve">Allowance for Doubtful Debts and </w:t>
      </w:r>
      <w:r>
        <w:t xml:space="preserve">Accounts Receivable </w:t>
      </w:r>
      <w:r w:rsidR="00883C2E">
        <w:t>General Ledger accounts</w:t>
      </w:r>
      <w:r w:rsidR="008907E7">
        <w:t>.</w:t>
      </w:r>
    </w:p>
    <w:p w14:paraId="4D06AF81" w14:textId="77777777" w:rsidR="006604D6" w:rsidRPr="008C1BEF" w:rsidRDefault="006604D6" w:rsidP="008C1BEF">
      <w:pPr>
        <w:pStyle w:val="bodytextcentred"/>
        <w:rPr>
          <w:rStyle w:val="bold"/>
        </w:rPr>
      </w:pPr>
      <w:r w:rsidRPr="008C1BEF">
        <w:rPr>
          <w:rStyle w:val="bold"/>
        </w:rPr>
        <w:t>Allowance for Doubtful Debts</w:t>
      </w: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26"/>
        <w:gridCol w:w="1081"/>
        <w:gridCol w:w="1040"/>
        <w:gridCol w:w="2557"/>
        <w:gridCol w:w="1134"/>
      </w:tblGrid>
      <w:tr w:rsidR="008907E7" w:rsidRPr="00883C2E" w14:paraId="7951134F" w14:textId="77777777" w:rsidTr="00AD5CB7">
        <w:trPr>
          <w:trHeight w:val="588"/>
        </w:trPr>
        <w:tc>
          <w:tcPr>
            <w:tcW w:w="993" w:type="dxa"/>
            <w:vAlign w:val="center"/>
            <w:hideMark/>
          </w:tcPr>
          <w:p w14:paraId="1487C201" w14:textId="7BF1DE02" w:rsidR="008907E7" w:rsidRPr="008C1BEF" w:rsidRDefault="008907E7" w:rsidP="008907E7">
            <w:pPr>
              <w:pStyle w:val="tablecondensedheadcentered"/>
            </w:pPr>
            <w:r w:rsidRPr="008C1BEF">
              <w:t>Date</w:t>
            </w:r>
            <w:r>
              <w:br/>
            </w:r>
            <w:r w:rsidRPr="008C1BEF">
              <w:t>2025</w:t>
            </w:r>
          </w:p>
        </w:tc>
        <w:tc>
          <w:tcPr>
            <w:tcW w:w="2126" w:type="dxa"/>
            <w:tcBorders>
              <w:bottom w:val="single" w:sz="4" w:space="0" w:color="auto"/>
            </w:tcBorders>
            <w:vAlign w:val="center"/>
            <w:hideMark/>
          </w:tcPr>
          <w:p w14:paraId="372A678C" w14:textId="77777777" w:rsidR="008907E7" w:rsidRPr="008C1BEF" w:rsidRDefault="008907E7" w:rsidP="008C1BEF">
            <w:pPr>
              <w:pStyle w:val="tablecondensedheadcentered"/>
            </w:pPr>
            <w:r w:rsidRPr="008C1BEF">
              <w:t>Cross-reference</w:t>
            </w:r>
          </w:p>
        </w:tc>
        <w:tc>
          <w:tcPr>
            <w:tcW w:w="1081" w:type="dxa"/>
            <w:tcBorders>
              <w:bottom w:val="single" w:sz="4" w:space="0" w:color="auto"/>
              <w:right w:val="single" w:sz="4" w:space="0" w:color="auto"/>
            </w:tcBorders>
            <w:vAlign w:val="center"/>
            <w:hideMark/>
          </w:tcPr>
          <w:p w14:paraId="70D32EC3" w14:textId="77777777" w:rsidR="008907E7" w:rsidRPr="008C1BEF" w:rsidRDefault="008907E7" w:rsidP="008C1BEF">
            <w:pPr>
              <w:pStyle w:val="tablecondensedheadcentered"/>
            </w:pPr>
            <w:r w:rsidRPr="008C1BEF">
              <w:t>Amount</w:t>
            </w:r>
          </w:p>
        </w:tc>
        <w:tc>
          <w:tcPr>
            <w:tcW w:w="1040" w:type="dxa"/>
            <w:tcBorders>
              <w:top w:val="single" w:sz="4" w:space="0" w:color="auto"/>
              <w:left w:val="single" w:sz="4" w:space="0" w:color="auto"/>
              <w:right w:val="single" w:sz="4" w:space="0" w:color="auto"/>
            </w:tcBorders>
            <w:vAlign w:val="center"/>
            <w:hideMark/>
          </w:tcPr>
          <w:p w14:paraId="70B5E4ED" w14:textId="6B2EB0CF" w:rsidR="008907E7" w:rsidRPr="008C1BEF" w:rsidRDefault="008907E7" w:rsidP="008907E7">
            <w:pPr>
              <w:pStyle w:val="tablecondensedheadcentered"/>
            </w:pPr>
            <w:r w:rsidRPr="008C1BEF">
              <w:t>Date</w:t>
            </w:r>
            <w:r>
              <w:br/>
            </w:r>
            <w:r w:rsidRPr="008C1BEF">
              <w:t>2025</w:t>
            </w:r>
          </w:p>
        </w:tc>
        <w:tc>
          <w:tcPr>
            <w:tcW w:w="2557" w:type="dxa"/>
            <w:tcBorders>
              <w:left w:val="single" w:sz="4" w:space="0" w:color="auto"/>
              <w:bottom w:val="single" w:sz="4" w:space="0" w:color="auto"/>
            </w:tcBorders>
            <w:vAlign w:val="center"/>
            <w:hideMark/>
          </w:tcPr>
          <w:p w14:paraId="0D1C3C21" w14:textId="77777777" w:rsidR="008907E7" w:rsidRPr="008C1BEF" w:rsidRDefault="008907E7" w:rsidP="008C1BEF">
            <w:pPr>
              <w:pStyle w:val="tablecondensedheadcentered"/>
            </w:pPr>
            <w:r w:rsidRPr="008C1BEF">
              <w:t>Cross-reference</w:t>
            </w:r>
          </w:p>
        </w:tc>
        <w:tc>
          <w:tcPr>
            <w:tcW w:w="1134" w:type="dxa"/>
            <w:tcBorders>
              <w:bottom w:val="single" w:sz="4" w:space="0" w:color="auto"/>
            </w:tcBorders>
            <w:vAlign w:val="center"/>
            <w:hideMark/>
          </w:tcPr>
          <w:p w14:paraId="0F3B8459" w14:textId="77777777" w:rsidR="008907E7" w:rsidRPr="008C1BEF" w:rsidRDefault="008907E7" w:rsidP="008C1BEF">
            <w:pPr>
              <w:pStyle w:val="tablecondensedheadcentered"/>
            </w:pPr>
            <w:r w:rsidRPr="008C1BEF">
              <w:t>Amount</w:t>
            </w:r>
          </w:p>
        </w:tc>
      </w:tr>
      <w:tr w:rsidR="00883C2E" w:rsidRPr="00883C2E" w14:paraId="1B14A8BF" w14:textId="77777777" w:rsidTr="00CF202C">
        <w:trPr>
          <w:trHeight w:val="312"/>
        </w:trPr>
        <w:tc>
          <w:tcPr>
            <w:tcW w:w="993" w:type="dxa"/>
            <w:vAlign w:val="center"/>
            <w:hideMark/>
          </w:tcPr>
          <w:p w14:paraId="29526BBE" w14:textId="4D4983D1" w:rsidR="006604D6" w:rsidRPr="00CF202C" w:rsidRDefault="00284817" w:rsidP="008C1BEF">
            <w:pPr>
              <w:pStyle w:val="tablecondensed0"/>
              <w:rPr>
                <w:lang w:eastAsia="en-AU"/>
              </w:rPr>
            </w:pPr>
            <w:r w:rsidRPr="00CF202C">
              <w:rPr>
                <w:lang w:eastAsia="en-AU"/>
              </w:rPr>
              <w:t>Nov 30</w:t>
            </w:r>
          </w:p>
        </w:tc>
        <w:tc>
          <w:tcPr>
            <w:tcW w:w="2126" w:type="dxa"/>
            <w:vAlign w:val="center"/>
            <w:hideMark/>
          </w:tcPr>
          <w:p w14:paraId="59FC141D" w14:textId="46421BDD" w:rsidR="006604D6" w:rsidRPr="00CF202C" w:rsidRDefault="006604D6" w:rsidP="008C1BEF">
            <w:pPr>
              <w:pStyle w:val="tablecondensed0"/>
              <w:rPr>
                <w:lang w:eastAsia="en-AU"/>
              </w:rPr>
            </w:pPr>
            <w:r w:rsidRPr="00CF202C">
              <w:rPr>
                <w:lang w:eastAsia="en-AU"/>
              </w:rPr>
              <w:t xml:space="preserve">Accounts </w:t>
            </w:r>
            <w:r w:rsidR="00994DEA">
              <w:rPr>
                <w:lang w:eastAsia="en-AU"/>
              </w:rPr>
              <w:t>R</w:t>
            </w:r>
            <w:r w:rsidR="00994DEA" w:rsidRPr="00CF202C">
              <w:rPr>
                <w:lang w:eastAsia="en-AU"/>
              </w:rPr>
              <w:t xml:space="preserve">eceivable </w:t>
            </w:r>
          </w:p>
        </w:tc>
        <w:tc>
          <w:tcPr>
            <w:tcW w:w="1081" w:type="dxa"/>
            <w:vAlign w:val="center"/>
            <w:hideMark/>
          </w:tcPr>
          <w:p w14:paraId="369C904D" w14:textId="2D587AB4" w:rsidR="006604D6" w:rsidRPr="008C1BEF" w:rsidRDefault="006604D6" w:rsidP="008C1BEF">
            <w:pPr>
              <w:pStyle w:val="tablecondensedright"/>
            </w:pPr>
            <w:r w:rsidRPr="008C1BEF">
              <w:t xml:space="preserve">2 </w:t>
            </w:r>
            <w:r w:rsidR="00883C2E" w:rsidRPr="008C1BEF">
              <w:t>0</w:t>
            </w:r>
            <w:r w:rsidRPr="008C1BEF">
              <w:t>00</w:t>
            </w:r>
          </w:p>
        </w:tc>
        <w:tc>
          <w:tcPr>
            <w:tcW w:w="1040" w:type="dxa"/>
            <w:tcBorders>
              <w:top w:val="single" w:sz="4" w:space="0" w:color="auto"/>
            </w:tcBorders>
            <w:vAlign w:val="center"/>
            <w:hideMark/>
          </w:tcPr>
          <w:p w14:paraId="2F58A5CD" w14:textId="77777777" w:rsidR="006604D6" w:rsidRPr="00CF202C" w:rsidRDefault="006604D6" w:rsidP="008C1BEF">
            <w:pPr>
              <w:pStyle w:val="tablecondensed0"/>
              <w:rPr>
                <w:lang w:eastAsia="en-AU"/>
              </w:rPr>
            </w:pPr>
            <w:r w:rsidRPr="00CF202C">
              <w:rPr>
                <w:lang w:eastAsia="en-AU"/>
              </w:rPr>
              <w:t> 1 Nov</w:t>
            </w:r>
          </w:p>
        </w:tc>
        <w:tc>
          <w:tcPr>
            <w:tcW w:w="2557" w:type="dxa"/>
            <w:vAlign w:val="center"/>
            <w:hideMark/>
          </w:tcPr>
          <w:p w14:paraId="76DD7C6A" w14:textId="77777777" w:rsidR="006604D6" w:rsidRPr="00CF202C" w:rsidRDefault="006604D6" w:rsidP="008C1BEF">
            <w:pPr>
              <w:pStyle w:val="tablecondensed0"/>
              <w:rPr>
                <w:lang w:eastAsia="en-AU"/>
              </w:rPr>
            </w:pPr>
            <w:r w:rsidRPr="00CF202C">
              <w:rPr>
                <w:lang w:eastAsia="en-AU"/>
              </w:rPr>
              <w:t> Balance</w:t>
            </w:r>
          </w:p>
        </w:tc>
        <w:tc>
          <w:tcPr>
            <w:tcW w:w="1134" w:type="dxa"/>
            <w:vAlign w:val="center"/>
            <w:hideMark/>
          </w:tcPr>
          <w:p w14:paraId="29FAF1A2" w14:textId="3AA794D4" w:rsidR="006604D6" w:rsidRPr="00CF202C" w:rsidRDefault="006604D6" w:rsidP="008C1BEF">
            <w:pPr>
              <w:pStyle w:val="tablecondensedright"/>
              <w:rPr>
                <w:lang w:eastAsia="en-AU"/>
              </w:rPr>
            </w:pPr>
            <w:r w:rsidRPr="00CF202C">
              <w:rPr>
                <w:lang w:eastAsia="en-AU"/>
              </w:rPr>
              <w:t>3 000</w:t>
            </w:r>
          </w:p>
        </w:tc>
      </w:tr>
      <w:tr w:rsidR="006604D6" w:rsidRPr="000B12E6" w14:paraId="3CE9551F" w14:textId="77777777" w:rsidTr="00CF202C">
        <w:trPr>
          <w:trHeight w:val="312"/>
        </w:trPr>
        <w:tc>
          <w:tcPr>
            <w:tcW w:w="993" w:type="dxa"/>
            <w:vAlign w:val="center"/>
            <w:hideMark/>
          </w:tcPr>
          <w:p w14:paraId="029A7983" w14:textId="77777777" w:rsidR="006604D6" w:rsidRPr="00CF202C" w:rsidRDefault="006604D6" w:rsidP="003C4345">
            <w:pPr>
              <w:rPr>
                <w:rFonts w:ascii="Arial" w:hAnsi="Arial" w:cs="Arial"/>
                <w:color w:val="000000"/>
                <w:sz w:val="20"/>
                <w:szCs w:val="20"/>
                <w:lang w:eastAsia="en-AU"/>
              </w:rPr>
            </w:pPr>
          </w:p>
        </w:tc>
        <w:tc>
          <w:tcPr>
            <w:tcW w:w="2126" w:type="dxa"/>
            <w:vAlign w:val="center"/>
            <w:hideMark/>
          </w:tcPr>
          <w:p w14:paraId="7B344D0F" w14:textId="77777777" w:rsidR="006604D6" w:rsidRPr="00CF202C" w:rsidRDefault="006604D6" w:rsidP="008C1BEF">
            <w:pPr>
              <w:pStyle w:val="tablecondensed0"/>
              <w:rPr>
                <w:lang w:eastAsia="en-AU"/>
              </w:rPr>
            </w:pPr>
            <w:r w:rsidRPr="00CF202C">
              <w:rPr>
                <w:lang w:eastAsia="en-AU"/>
              </w:rPr>
              <w:t>Balance</w:t>
            </w:r>
          </w:p>
        </w:tc>
        <w:tc>
          <w:tcPr>
            <w:tcW w:w="1081" w:type="dxa"/>
            <w:vAlign w:val="center"/>
            <w:hideMark/>
          </w:tcPr>
          <w:p w14:paraId="207D3AAE" w14:textId="7A9B7128" w:rsidR="006604D6" w:rsidRPr="008C1BEF" w:rsidRDefault="006604D6" w:rsidP="008C1BEF">
            <w:pPr>
              <w:pStyle w:val="tablecondensedright"/>
            </w:pPr>
            <w:r w:rsidRPr="008C1BEF">
              <w:t>5 000</w:t>
            </w:r>
          </w:p>
        </w:tc>
        <w:tc>
          <w:tcPr>
            <w:tcW w:w="1040" w:type="dxa"/>
            <w:vAlign w:val="center"/>
            <w:hideMark/>
          </w:tcPr>
          <w:p w14:paraId="7F40E3C6" w14:textId="77777777" w:rsidR="006604D6" w:rsidRPr="00CF202C" w:rsidRDefault="006604D6" w:rsidP="008C1BEF">
            <w:pPr>
              <w:pStyle w:val="tablecondensed0"/>
              <w:rPr>
                <w:lang w:eastAsia="en-AU"/>
              </w:rPr>
            </w:pPr>
            <w:r w:rsidRPr="00CF202C">
              <w:rPr>
                <w:lang w:eastAsia="en-AU"/>
              </w:rPr>
              <w:t> 30 Nov</w:t>
            </w:r>
          </w:p>
        </w:tc>
        <w:tc>
          <w:tcPr>
            <w:tcW w:w="2557" w:type="dxa"/>
            <w:vAlign w:val="center"/>
            <w:hideMark/>
          </w:tcPr>
          <w:p w14:paraId="776F1677" w14:textId="0371F347" w:rsidR="006604D6" w:rsidRPr="00CF202C" w:rsidRDefault="006604D6" w:rsidP="008C1BEF">
            <w:pPr>
              <w:pStyle w:val="tablecondensed0"/>
              <w:rPr>
                <w:lang w:eastAsia="en-AU"/>
              </w:rPr>
            </w:pPr>
            <w:r w:rsidRPr="00CF202C">
              <w:rPr>
                <w:lang w:eastAsia="en-AU"/>
              </w:rPr>
              <w:t xml:space="preserve"> Bad </w:t>
            </w:r>
            <w:r w:rsidR="00994DEA">
              <w:rPr>
                <w:lang w:eastAsia="en-AU"/>
              </w:rPr>
              <w:t>D</w:t>
            </w:r>
            <w:r w:rsidR="00994DEA" w:rsidRPr="00CF202C">
              <w:rPr>
                <w:lang w:eastAsia="en-AU"/>
              </w:rPr>
              <w:t>ebts</w:t>
            </w:r>
            <w:r w:rsidR="00994DEA" w:rsidRPr="008C1BEF">
              <w:t xml:space="preserve"> </w:t>
            </w:r>
          </w:p>
        </w:tc>
        <w:tc>
          <w:tcPr>
            <w:tcW w:w="1134" w:type="dxa"/>
            <w:vAlign w:val="center"/>
            <w:hideMark/>
          </w:tcPr>
          <w:p w14:paraId="7BBDD6E0" w14:textId="2FCFEC54" w:rsidR="006604D6" w:rsidRPr="00CF202C" w:rsidRDefault="006604D6" w:rsidP="008C1BEF">
            <w:pPr>
              <w:pStyle w:val="tablecondensedright"/>
              <w:rPr>
                <w:lang w:eastAsia="en-AU"/>
              </w:rPr>
            </w:pPr>
            <w:r w:rsidRPr="00CF202C">
              <w:rPr>
                <w:lang w:eastAsia="en-AU"/>
              </w:rPr>
              <w:t>4 000</w:t>
            </w:r>
          </w:p>
        </w:tc>
      </w:tr>
      <w:tr w:rsidR="006604D6" w:rsidRPr="000B12E6" w14:paraId="043F1D04" w14:textId="77777777" w:rsidTr="00CF202C">
        <w:trPr>
          <w:trHeight w:val="312"/>
        </w:trPr>
        <w:tc>
          <w:tcPr>
            <w:tcW w:w="993" w:type="dxa"/>
            <w:vAlign w:val="center"/>
            <w:hideMark/>
          </w:tcPr>
          <w:p w14:paraId="5E7368F1" w14:textId="77777777" w:rsidR="006604D6" w:rsidRPr="00CF202C" w:rsidRDefault="006604D6" w:rsidP="008C1BEF">
            <w:pPr>
              <w:pStyle w:val="tablecondensed0"/>
              <w:rPr>
                <w:lang w:eastAsia="en-AU"/>
              </w:rPr>
            </w:pPr>
            <w:r w:rsidRPr="00CF202C">
              <w:rPr>
                <w:lang w:eastAsia="en-AU"/>
              </w:rPr>
              <w:t> </w:t>
            </w:r>
          </w:p>
        </w:tc>
        <w:tc>
          <w:tcPr>
            <w:tcW w:w="2126" w:type="dxa"/>
            <w:vAlign w:val="center"/>
            <w:hideMark/>
          </w:tcPr>
          <w:p w14:paraId="0C8DC7DC" w14:textId="77777777" w:rsidR="006604D6" w:rsidRPr="00CF202C" w:rsidRDefault="006604D6" w:rsidP="008C1BEF">
            <w:pPr>
              <w:pStyle w:val="tablecondensed0"/>
              <w:rPr>
                <w:lang w:eastAsia="en-AU"/>
              </w:rPr>
            </w:pPr>
            <w:r w:rsidRPr="00CF202C">
              <w:rPr>
                <w:lang w:eastAsia="en-AU"/>
              </w:rPr>
              <w:t> </w:t>
            </w:r>
          </w:p>
        </w:tc>
        <w:tc>
          <w:tcPr>
            <w:tcW w:w="1081" w:type="dxa"/>
            <w:vAlign w:val="center"/>
            <w:hideMark/>
          </w:tcPr>
          <w:p w14:paraId="36390263" w14:textId="56AA217D" w:rsidR="006604D6" w:rsidRPr="008C1BEF" w:rsidRDefault="006604D6" w:rsidP="008C1BEF">
            <w:pPr>
              <w:pStyle w:val="tablecondensedright"/>
            </w:pPr>
            <w:r w:rsidRPr="008C1BEF">
              <w:t>7 000</w:t>
            </w:r>
          </w:p>
        </w:tc>
        <w:tc>
          <w:tcPr>
            <w:tcW w:w="1040" w:type="dxa"/>
            <w:vAlign w:val="center"/>
            <w:hideMark/>
          </w:tcPr>
          <w:p w14:paraId="441D6409" w14:textId="77777777" w:rsidR="006604D6" w:rsidRPr="00CF202C" w:rsidRDefault="006604D6" w:rsidP="008C1BEF">
            <w:pPr>
              <w:pStyle w:val="tablecondensed0"/>
              <w:rPr>
                <w:lang w:eastAsia="en-AU"/>
              </w:rPr>
            </w:pPr>
            <w:r w:rsidRPr="00CF202C">
              <w:rPr>
                <w:lang w:eastAsia="en-AU"/>
              </w:rPr>
              <w:t> </w:t>
            </w:r>
          </w:p>
        </w:tc>
        <w:tc>
          <w:tcPr>
            <w:tcW w:w="2557" w:type="dxa"/>
            <w:vAlign w:val="center"/>
            <w:hideMark/>
          </w:tcPr>
          <w:p w14:paraId="36937F77" w14:textId="77777777" w:rsidR="006604D6" w:rsidRPr="00CF202C" w:rsidRDefault="006604D6" w:rsidP="008C1BEF">
            <w:pPr>
              <w:pStyle w:val="tablecondensed0"/>
              <w:rPr>
                <w:lang w:eastAsia="en-AU"/>
              </w:rPr>
            </w:pPr>
            <w:r w:rsidRPr="00CF202C">
              <w:rPr>
                <w:lang w:eastAsia="en-AU"/>
              </w:rPr>
              <w:t> </w:t>
            </w:r>
          </w:p>
        </w:tc>
        <w:tc>
          <w:tcPr>
            <w:tcW w:w="1134" w:type="dxa"/>
            <w:vAlign w:val="center"/>
            <w:hideMark/>
          </w:tcPr>
          <w:p w14:paraId="538DDC09" w14:textId="57D3A37B" w:rsidR="006604D6" w:rsidRPr="00CF202C" w:rsidRDefault="006604D6" w:rsidP="008C1BEF">
            <w:pPr>
              <w:pStyle w:val="tablecondensedright"/>
              <w:rPr>
                <w:lang w:eastAsia="en-AU"/>
              </w:rPr>
            </w:pPr>
            <w:r w:rsidRPr="00CF202C">
              <w:rPr>
                <w:lang w:eastAsia="en-AU"/>
              </w:rPr>
              <w:t>7 000</w:t>
            </w:r>
          </w:p>
        </w:tc>
      </w:tr>
      <w:tr w:rsidR="006604D6" w:rsidRPr="000B12E6" w14:paraId="020074EF" w14:textId="77777777" w:rsidTr="00CF202C">
        <w:trPr>
          <w:trHeight w:val="312"/>
        </w:trPr>
        <w:tc>
          <w:tcPr>
            <w:tcW w:w="993" w:type="dxa"/>
            <w:vAlign w:val="center"/>
            <w:hideMark/>
          </w:tcPr>
          <w:p w14:paraId="0448CA78" w14:textId="77777777" w:rsidR="006604D6" w:rsidRPr="00CF202C" w:rsidRDefault="006604D6" w:rsidP="008C1BEF">
            <w:pPr>
              <w:pStyle w:val="tablecondensed0"/>
              <w:rPr>
                <w:lang w:eastAsia="en-AU"/>
              </w:rPr>
            </w:pPr>
            <w:r w:rsidRPr="00CF202C">
              <w:rPr>
                <w:lang w:eastAsia="en-AU"/>
              </w:rPr>
              <w:t> </w:t>
            </w:r>
          </w:p>
        </w:tc>
        <w:tc>
          <w:tcPr>
            <w:tcW w:w="2126" w:type="dxa"/>
            <w:vAlign w:val="center"/>
            <w:hideMark/>
          </w:tcPr>
          <w:p w14:paraId="778C10EB" w14:textId="77777777" w:rsidR="006604D6" w:rsidRPr="00CF202C" w:rsidRDefault="006604D6" w:rsidP="008C1BEF">
            <w:pPr>
              <w:pStyle w:val="tablecondensed0"/>
              <w:rPr>
                <w:lang w:eastAsia="en-AU"/>
              </w:rPr>
            </w:pPr>
            <w:r w:rsidRPr="00CF202C">
              <w:rPr>
                <w:lang w:eastAsia="en-AU"/>
              </w:rPr>
              <w:t> </w:t>
            </w:r>
          </w:p>
        </w:tc>
        <w:tc>
          <w:tcPr>
            <w:tcW w:w="1081" w:type="dxa"/>
            <w:vAlign w:val="center"/>
            <w:hideMark/>
          </w:tcPr>
          <w:p w14:paraId="5371F178" w14:textId="77777777" w:rsidR="006604D6" w:rsidRPr="008C1BEF" w:rsidRDefault="006604D6" w:rsidP="008C1BEF">
            <w:pPr>
              <w:pStyle w:val="tablecondensedright"/>
            </w:pPr>
            <w:r w:rsidRPr="008C1BEF">
              <w:t> </w:t>
            </w:r>
          </w:p>
        </w:tc>
        <w:tc>
          <w:tcPr>
            <w:tcW w:w="1040" w:type="dxa"/>
            <w:vAlign w:val="center"/>
            <w:hideMark/>
          </w:tcPr>
          <w:p w14:paraId="55496A39" w14:textId="77777777" w:rsidR="006604D6" w:rsidRPr="00CF202C" w:rsidRDefault="006604D6" w:rsidP="003C4345">
            <w:pPr>
              <w:rPr>
                <w:rFonts w:ascii="Arial" w:hAnsi="Arial" w:cs="Arial"/>
                <w:color w:val="000000"/>
                <w:sz w:val="20"/>
                <w:szCs w:val="20"/>
                <w:lang w:eastAsia="en-AU"/>
              </w:rPr>
            </w:pPr>
          </w:p>
        </w:tc>
        <w:tc>
          <w:tcPr>
            <w:tcW w:w="2557" w:type="dxa"/>
            <w:vAlign w:val="center"/>
            <w:hideMark/>
          </w:tcPr>
          <w:p w14:paraId="7C7D008B" w14:textId="77777777" w:rsidR="006604D6" w:rsidRPr="00CF202C" w:rsidRDefault="006604D6" w:rsidP="003C4345">
            <w:pPr>
              <w:rPr>
                <w:rFonts w:ascii="Arial" w:hAnsi="Arial" w:cs="Arial"/>
                <w:color w:val="000000"/>
                <w:sz w:val="20"/>
                <w:szCs w:val="20"/>
                <w:lang w:eastAsia="en-AU"/>
              </w:rPr>
            </w:pPr>
          </w:p>
        </w:tc>
        <w:tc>
          <w:tcPr>
            <w:tcW w:w="1134" w:type="dxa"/>
            <w:vAlign w:val="center"/>
            <w:hideMark/>
          </w:tcPr>
          <w:p w14:paraId="628ACDA7" w14:textId="77777777" w:rsidR="006604D6" w:rsidRPr="00CF202C" w:rsidRDefault="006604D6" w:rsidP="008C1BEF">
            <w:pPr>
              <w:pStyle w:val="tablecondensedright"/>
              <w:rPr>
                <w:lang w:eastAsia="en-AU"/>
              </w:rPr>
            </w:pPr>
            <w:r w:rsidRPr="00CF202C">
              <w:rPr>
                <w:lang w:eastAsia="en-AU"/>
              </w:rPr>
              <w:t> </w:t>
            </w:r>
          </w:p>
        </w:tc>
      </w:tr>
    </w:tbl>
    <w:p w14:paraId="6692B290" w14:textId="77777777" w:rsidR="006604D6" w:rsidRPr="009D0C30" w:rsidRDefault="006604D6" w:rsidP="008C1BEF">
      <w:pPr>
        <w:pStyle w:val="BodyText"/>
      </w:pPr>
    </w:p>
    <w:p w14:paraId="24D931EE" w14:textId="6886DCDF" w:rsidR="006604D6" w:rsidRPr="008C1BEF" w:rsidRDefault="006604D6" w:rsidP="008C1BEF">
      <w:pPr>
        <w:pStyle w:val="bodytextcentred"/>
        <w:rPr>
          <w:rStyle w:val="bold"/>
        </w:rPr>
      </w:pPr>
      <w:r w:rsidRPr="008C1BEF">
        <w:rPr>
          <w:rStyle w:val="bold"/>
        </w:rPr>
        <w:t>Accounts Receivable</w:t>
      </w: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6"/>
        <w:gridCol w:w="1134"/>
        <w:gridCol w:w="850"/>
        <w:gridCol w:w="3402"/>
        <w:gridCol w:w="846"/>
      </w:tblGrid>
      <w:tr w:rsidR="008907E7" w:rsidRPr="000B12E6" w14:paraId="7F330277" w14:textId="77777777" w:rsidTr="00AD5CB7">
        <w:trPr>
          <w:trHeight w:val="730"/>
        </w:trPr>
        <w:tc>
          <w:tcPr>
            <w:tcW w:w="993" w:type="dxa"/>
            <w:vAlign w:val="center"/>
            <w:hideMark/>
          </w:tcPr>
          <w:p w14:paraId="3B5D4C5B" w14:textId="6D33952D" w:rsidR="008907E7" w:rsidRPr="008C1BEF" w:rsidRDefault="008907E7" w:rsidP="008907E7">
            <w:pPr>
              <w:pStyle w:val="tablecondensedheadcentered"/>
            </w:pPr>
            <w:r w:rsidRPr="008C1BEF">
              <w:t>Date</w:t>
            </w:r>
            <w:r>
              <w:br/>
            </w:r>
            <w:r w:rsidRPr="008C1BEF">
              <w:t>2025</w:t>
            </w:r>
          </w:p>
        </w:tc>
        <w:tc>
          <w:tcPr>
            <w:tcW w:w="1706" w:type="dxa"/>
            <w:tcBorders>
              <w:bottom w:val="single" w:sz="4" w:space="0" w:color="auto"/>
            </w:tcBorders>
            <w:vAlign w:val="center"/>
            <w:hideMark/>
          </w:tcPr>
          <w:p w14:paraId="0547112F" w14:textId="77777777" w:rsidR="008907E7" w:rsidRPr="008C1BEF" w:rsidRDefault="008907E7" w:rsidP="008C1BEF">
            <w:pPr>
              <w:pStyle w:val="tablecondensedheadcentered"/>
            </w:pPr>
            <w:r w:rsidRPr="008C1BEF">
              <w:t>Cross-reference</w:t>
            </w:r>
          </w:p>
        </w:tc>
        <w:tc>
          <w:tcPr>
            <w:tcW w:w="1134" w:type="dxa"/>
            <w:tcBorders>
              <w:bottom w:val="single" w:sz="4" w:space="0" w:color="auto"/>
              <w:right w:val="single" w:sz="4" w:space="0" w:color="auto"/>
            </w:tcBorders>
            <w:vAlign w:val="center"/>
            <w:hideMark/>
          </w:tcPr>
          <w:p w14:paraId="126AEE8D" w14:textId="77777777" w:rsidR="008907E7" w:rsidRPr="008C1BEF" w:rsidRDefault="008907E7" w:rsidP="008C1BEF">
            <w:pPr>
              <w:pStyle w:val="tablecondensedheadcentered"/>
            </w:pPr>
            <w:r w:rsidRPr="008C1BEF">
              <w:t>Amount</w:t>
            </w:r>
          </w:p>
        </w:tc>
        <w:tc>
          <w:tcPr>
            <w:tcW w:w="850" w:type="dxa"/>
            <w:tcBorders>
              <w:top w:val="single" w:sz="4" w:space="0" w:color="auto"/>
              <w:left w:val="single" w:sz="4" w:space="0" w:color="auto"/>
              <w:right w:val="single" w:sz="4" w:space="0" w:color="auto"/>
            </w:tcBorders>
            <w:vAlign w:val="center"/>
            <w:hideMark/>
          </w:tcPr>
          <w:p w14:paraId="2B4E4CB9" w14:textId="6EEEC3F9" w:rsidR="008907E7" w:rsidRPr="008C1BEF" w:rsidRDefault="008907E7" w:rsidP="008907E7">
            <w:pPr>
              <w:pStyle w:val="tablecondensedheadcentered"/>
            </w:pPr>
            <w:r w:rsidRPr="008C1BEF">
              <w:t>Date</w:t>
            </w:r>
            <w:r>
              <w:br/>
            </w:r>
            <w:r w:rsidRPr="008C1BEF">
              <w:t>2025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5E22334" w14:textId="77777777" w:rsidR="008907E7" w:rsidRPr="008C1BEF" w:rsidRDefault="008907E7" w:rsidP="008C1BEF">
            <w:pPr>
              <w:pStyle w:val="tablecondensedheadcentered"/>
            </w:pPr>
            <w:r w:rsidRPr="008C1BEF">
              <w:t>Cross-reference</w:t>
            </w:r>
          </w:p>
        </w:tc>
        <w:tc>
          <w:tcPr>
            <w:tcW w:w="846" w:type="dxa"/>
            <w:tcBorders>
              <w:left w:val="single" w:sz="4" w:space="0" w:color="auto"/>
              <w:bottom w:val="single" w:sz="4" w:space="0" w:color="auto"/>
            </w:tcBorders>
            <w:vAlign w:val="center"/>
            <w:hideMark/>
          </w:tcPr>
          <w:p w14:paraId="7F6D8576" w14:textId="77777777" w:rsidR="008907E7" w:rsidRPr="008C1BEF" w:rsidRDefault="008907E7" w:rsidP="008C1BEF">
            <w:pPr>
              <w:pStyle w:val="tablecondensedheadcentered"/>
            </w:pPr>
            <w:r w:rsidRPr="008C1BEF">
              <w:t>Amount</w:t>
            </w:r>
          </w:p>
        </w:tc>
      </w:tr>
      <w:tr w:rsidR="000B12E6" w:rsidRPr="000B12E6" w14:paraId="4C702733" w14:textId="77777777" w:rsidTr="00AD5CB7">
        <w:trPr>
          <w:trHeight w:val="312"/>
        </w:trPr>
        <w:tc>
          <w:tcPr>
            <w:tcW w:w="993" w:type="dxa"/>
            <w:vAlign w:val="center"/>
            <w:hideMark/>
          </w:tcPr>
          <w:p w14:paraId="08FF5137" w14:textId="77777777" w:rsidR="006604D6" w:rsidRPr="00CF202C" w:rsidRDefault="006604D6" w:rsidP="008C1BEF">
            <w:pPr>
              <w:pStyle w:val="tablecondensed0"/>
              <w:rPr>
                <w:lang w:eastAsia="en-AU"/>
              </w:rPr>
            </w:pPr>
            <w:r w:rsidRPr="00CF202C">
              <w:rPr>
                <w:lang w:eastAsia="en-AU"/>
              </w:rPr>
              <w:t> 1 Nov</w:t>
            </w:r>
          </w:p>
        </w:tc>
        <w:tc>
          <w:tcPr>
            <w:tcW w:w="1706" w:type="dxa"/>
            <w:vAlign w:val="center"/>
            <w:hideMark/>
          </w:tcPr>
          <w:p w14:paraId="45DB6C2B" w14:textId="77777777" w:rsidR="006604D6" w:rsidRPr="00CF202C" w:rsidRDefault="006604D6" w:rsidP="008C1BEF">
            <w:pPr>
              <w:pStyle w:val="tablecondensed0"/>
              <w:rPr>
                <w:lang w:eastAsia="en-AU"/>
              </w:rPr>
            </w:pPr>
            <w:r w:rsidRPr="00CF202C">
              <w:rPr>
                <w:lang w:eastAsia="en-AU"/>
              </w:rPr>
              <w:t>Balance</w:t>
            </w:r>
          </w:p>
        </w:tc>
        <w:tc>
          <w:tcPr>
            <w:tcW w:w="1134" w:type="dxa"/>
            <w:vAlign w:val="center"/>
            <w:hideMark/>
          </w:tcPr>
          <w:p w14:paraId="0DD18883" w14:textId="55C2D1AA" w:rsidR="006604D6" w:rsidRPr="00CF202C" w:rsidRDefault="006604D6" w:rsidP="008C1BEF">
            <w:pPr>
              <w:pStyle w:val="tablecondensedright"/>
              <w:rPr>
                <w:lang w:eastAsia="en-AU"/>
              </w:rPr>
            </w:pPr>
            <w:r w:rsidRPr="00CF202C">
              <w:rPr>
                <w:lang w:eastAsia="en-AU"/>
              </w:rPr>
              <w:t>91 000</w:t>
            </w:r>
          </w:p>
        </w:tc>
        <w:tc>
          <w:tcPr>
            <w:tcW w:w="850" w:type="dxa"/>
            <w:tcBorders>
              <w:top w:val="single" w:sz="4" w:space="0" w:color="auto"/>
            </w:tcBorders>
            <w:vAlign w:val="center"/>
            <w:hideMark/>
          </w:tcPr>
          <w:p w14:paraId="3A6EC9BB" w14:textId="77777777" w:rsidR="006604D6" w:rsidRPr="00CF202C" w:rsidRDefault="006604D6" w:rsidP="008C1BEF">
            <w:pPr>
              <w:pStyle w:val="tablecondensed0"/>
              <w:rPr>
                <w:lang w:eastAsia="en-AU"/>
              </w:rPr>
            </w:pPr>
            <w:r w:rsidRPr="00CF202C">
              <w:rPr>
                <w:lang w:eastAsia="en-AU"/>
              </w:rPr>
              <w:t> 30 Nov</w:t>
            </w:r>
          </w:p>
        </w:tc>
        <w:tc>
          <w:tcPr>
            <w:tcW w:w="3402" w:type="dxa"/>
            <w:tcBorders>
              <w:top w:val="single" w:sz="4" w:space="0" w:color="auto"/>
            </w:tcBorders>
            <w:vAlign w:val="center"/>
            <w:hideMark/>
          </w:tcPr>
          <w:p w14:paraId="473DD0FE" w14:textId="7ADB59D3" w:rsidR="006604D6" w:rsidRPr="00CF202C" w:rsidRDefault="006604D6" w:rsidP="008C1BEF">
            <w:pPr>
              <w:pStyle w:val="tablecondensed0"/>
              <w:rPr>
                <w:lang w:eastAsia="en-AU"/>
              </w:rPr>
            </w:pPr>
            <w:r w:rsidRPr="00CF202C">
              <w:rPr>
                <w:lang w:eastAsia="en-AU"/>
              </w:rPr>
              <w:t xml:space="preserve">Allowance for </w:t>
            </w:r>
            <w:r w:rsidR="0059193B">
              <w:rPr>
                <w:lang w:eastAsia="en-AU"/>
              </w:rPr>
              <w:t>D</w:t>
            </w:r>
            <w:r w:rsidRPr="00CF202C">
              <w:rPr>
                <w:lang w:eastAsia="en-AU"/>
              </w:rPr>
              <w:t xml:space="preserve">oubtful </w:t>
            </w:r>
            <w:r w:rsidR="0059193B">
              <w:rPr>
                <w:lang w:eastAsia="en-AU"/>
              </w:rPr>
              <w:t>D</w:t>
            </w:r>
            <w:r w:rsidRPr="00CF202C">
              <w:rPr>
                <w:lang w:eastAsia="en-AU"/>
              </w:rPr>
              <w:t xml:space="preserve">ebts/GST Clearing </w:t>
            </w:r>
          </w:p>
        </w:tc>
        <w:tc>
          <w:tcPr>
            <w:tcW w:w="846" w:type="dxa"/>
            <w:vAlign w:val="center"/>
            <w:hideMark/>
          </w:tcPr>
          <w:p w14:paraId="298773BF" w14:textId="70F6653C" w:rsidR="006604D6" w:rsidRPr="00CF202C" w:rsidRDefault="006604D6" w:rsidP="008C1BEF">
            <w:pPr>
              <w:pStyle w:val="tablecondensedright"/>
              <w:rPr>
                <w:lang w:eastAsia="en-AU"/>
              </w:rPr>
            </w:pPr>
            <w:r w:rsidRPr="00CF202C">
              <w:rPr>
                <w:lang w:eastAsia="en-AU"/>
              </w:rPr>
              <w:t xml:space="preserve">2 200 </w:t>
            </w:r>
          </w:p>
        </w:tc>
      </w:tr>
      <w:tr w:rsidR="000B12E6" w:rsidRPr="000B12E6" w14:paraId="3B83BBEC" w14:textId="77777777" w:rsidTr="00AD5CB7">
        <w:trPr>
          <w:trHeight w:val="312"/>
        </w:trPr>
        <w:tc>
          <w:tcPr>
            <w:tcW w:w="993" w:type="dxa"/>
            <w:vAlign w:val="center"/>
            <w:hideMark/>
          </w:tcPr>
          <w:p w14:paraId="059CADF1" w14:textId="77777777" w:rsidR="006604D6" w:rsidRPr="00CF202C" w:rsidRDefault="006604D6" w:rsidP="008C1BEF">
            <w:pPr>
              <w:pStyle w:val="tablecondensed0"/>
              <w:rPr>
                <w:lang w:eastAsia="en-AU"/>
              </w:rPr>
            </w:pPr>
            <w:r w:rsidRPr="00CF202C">
              <w:rPr>
                <w:lang w:eastAsia="en-AU"/>
              </w:rPr>
              <w:t> 30 Nov</w:t>
            </w:r>
          </w:p>
        </w:tc>
        <w:tc>
          <w:tcPr>
            <w:tcW w:w="1706" w:type="dxa"/>
            <w:vAlign w:val="center"/>
            <w:hideMark/>
          </w:tcPr>
          <w:p w14:paraId="66C9A4EE" w14:textId="599B27B6" w:rsidR="006604D6" w:rsidRPr="00CF202C" w:rsidRDefault="006604D6" w:rsidP="008C1BEF">
            <w:pPr>
              <w:pStyle w:val="tablecondensed0"/>
              <w:rPr>
                <w:lang w:eastAsia="en-AU"/>
              </w:rPr>
            </w:pPr>
            <w:r w:rsidRPr="00CF202C">
              <w:rPr>
                <w:lang w:eastAsia="en-AU"/>
              </w:rPr>
              <w:t xml:space="preserve">Sales/GST Clearing </w:t>
            </w:r>
          </w:p>
        </w:tc>
        <w:tc>
          <w:tcPr>
            <w:tcW w:w="1134" w:type="dxa"/>
            <w:vAlign w:val="center"/>
            <w:hideMark/>
          </w:tcPr>
          <w:p w14:paraId="60C92902" w14:textId="44B76988" w:rsidR="006604D6" w:rsidRPr="00CF202C" w:rsidRDefault="006604D6" w:rsidP="008C1BEF">
            <w:pPr>
              <w:pStyle w:val="tablecondensedright"/>
              <w:rPr>
                <w:lang w:eastAsia="en-AU"/>
              </w:rPr>
            </w:pPr>
            <w:r w:rsidRPr="00CF202C">
              <w:rPr>
                <w:lang w:eastAsia="en-AU"/>
              </w:rPr>
              <w:t>135 300</w:t>
            </w:r>
          </w:p>
        </w:tc>
        <w:tc>
          <w:tcPr>
            <w:tcW w:w="850" w:type="dxa"/>
            <w:vAlign w:val="center"/>
            <w:hideMark/>
          </w:tcPr>
          <w:p w14:paraId="203716CF" w14:textId="77777777" w:rsidR="006604D6" w:rsidRPr="00CF202C" w:rsidRDefault="006604D6" w:rsidP="008C1BEF">
            <w:pPr>
              <w:pStyle w:val="tablecondensed0"/>
              <w:rPr>
                <w:lang w:eastAsia="en-AU"/>
              </w:rPr>
            </w:pPr>
            <w:r w:rsidRPr="00CF202C">
              <w:rPr>
                <w:lang w:eastAsia="en-AU"/>
              </w:rPr>
              <w:t> </w:t>
            </w:r>
          </w:p>
        </w:tc>
        <w:tc>
          <w:tcPr>
            <w:tcW w:w="3402" w:type="dxa"/>
            <w:vAlign w:val="center"/>
            <w:hideMark/>
          </w:tcPr>
          <w:p w14:paraId="7C72B7F2" w14:textId="6A67F2F5" w:rsidR="006604D6" w:rsidRPr="00CF202C" w:rsidRDefault="006604D6" w:rsidP="008C1BEF">
            <w:pPr>
              <w:pStyle w:val="tablecondensed0"/>
              <w:rPr>
                <w:lang w:eastAsia="en-AU"/>
              </w:rPr>
            </w:pPr>
            <w:r w:rsidRPr="00CF202C">
              <w:rPr>
                <w:lang w:eastAsia="en-AU"/>
              </w:rPr>
              <w:t xml:space="preserve">Sales Returns/GST Clearing </w:t>
            </w:r>
          </w:p>
        </w:tc>
        <w:tc>
          <w:tcPr>
            <w:tcW w:w="846" w:type="dxa"/>
            <w:vAlign w:val="center"/>
            <w:hideMark/>
          </w:tcPr>
          <w:p w14:paraId="5807BA52" w14:textId="3893BE9D" w:rsidR="006604D6" w:rsidRPr="00CF202C" w:rsidRDefault="006604D6" w:rsidP="008C1BEF">
            <w:pPr>
              <w:pStyle w:val="tablecondensedright"/>
              <w:rPr>
                <w:lang w:eastAsia="en-AU"/>
              </w:rPr>
            </w:pPr>
            <w:r w:rsidRPr="00CF202C">
              <w:rPr>
                <w:lang w:eastAsia="en-AU"/>
              </w:rPr>
              <w:t>3 300</w:t>
            </w:r>
          </w:p>
        </w:tc>
      </w:tr>
      <w:tr w:rsidR="000B12E6" w:rsidRPr="000B12E6" w14:paraId="1B6F8028" w14:textId="77777777" w:rsidTr="00AD5CB7">
        <w:trPr>
          <w:trHeight w:val="312"/>
        </w:trPr>
        <w:tc>
          <w:tcPr>
            <w:tcW w:w="993" w:type="dxa"/>
            <w:vAlign w:val="center"/>
            <w:hideMark/>
          </w:tcPr>
          <w:p w14:paraId="47CD284C" w14:textId="77777777" w:rsidR="006604D6" w:rsidRPr="00CF202C" w:rsidRDefault="006604D6" w:rsidP="008C1BEF">
            <w:pPr>
              <w:pStyle w:val="tablecondensed0"/>
              <w:rPr>
                <w:lang w:eastAsia="en-AU"/>
              </w:rPr>
            </w:pPr>
            <w:r w:rsidRPr="00CF202C">
              <w:rPr>
                <w:lang w:eastAsia="en-AU"/>
              </w:rPr>
              <w:t> </w:t>
            </w:r>
          </w:p>
        </w:tc>
        <w:tc>
          <w:tcPr>
            <w:tcW w:w="1706" w:type="dxa"/>
            <w:vAlign w:val="center"/>
            <w:hideMark/>
          </w:tcPr>
          <w:p w14:paraId="248FC41A" w14:textId="77777777" w:rsidR="006604D6" w:rsidRPr="00CF202C" w:rsidRDefault="006604D6" w:rsidP="008C1BEF">
            <w:pPr>
              <w:pStyle w:val="tablecondensed0"/>
              <w:rPr>
                <w:lang w:eastAsia="en-AU"/>
              </w:rPr>
            </w:pPr>
            <w:r w:rsidRPr="00CF202C">
              <w:rPr>
                <w:lang w:eastAsia="en-AU"/>
              </w:rPr>
              <w:t> </w:t>
            </w:r>
          </w:p>
        </w:tc>
        <w:tc>
          <w:tcPr>
            <w:tcW w:w="1134" w:type="dxa"/>
            <w:vAlign w:val="center"/>
            <w:hideMark/>
          </w:tcPr>
          <w:p w14:paraId="3A62E0C7" w14:textId="77777777" w:rsidR="006604D6" w:rsidRPr="00CF202C" w:rsidRDefault="006604D6" w:rsidP="003C4345">
            <w:pPr>
              <w:jc w:val="right"/>
              <w:rPr>
                <w:rFonts w:ascii="Arial" w:hAnsi="Arial" w:cs="Arial"/>
                <w:color w:val="000000"/>
                <w:sz w:val="20"/>
                <w:szCs w:val="20"/>
                <w:lang w:eastAsia="en-AU"/>
              </w:rPr>
            </w:pPr>
          </w:p>
        </w:tc>
        <w:tc>
          <w:tcPr>
            <w:tcW w:w="850" w:type="dxa"/>
            <w:vAlign w:val="center"/>
            <w:hideMark/>
          </w:tcPr>
          <w:p w14:paraId="7E560922" w14:textId="77777777" w:rsidR="006604D6" w:rsidRPr="00CF202C" w:rsidRDefault="006604D6" w:rsidP="008C1BEF">
            <w:pPr>
              <w:pStyle w:val="tablecondensed0"/>
              <w:rPr>
                <w:lang w:eastAsia="en-AU"/>
              </w:rPr>
            </w:pPr>
            <w:r w:rsidRPr="00CF202C">
              <w:rPr>
                <w:lang w:eastAsia="en-AU"/>
              </w:rPr>
              <w:t> </w:t>
            </w:r>
          </w:p>
        </w:tc>
        <w:tc>
          <w:tcPr>
            <w:tcW w:w="3402" w:type="dxa"/>
            <w:vAlign w:val="center"/>
            <w:hideMark/>
          </w:tcPr>
          <w:p w14:paraId="45A94B32" w14:textId="190E9586" w:rsidR="006604D6" w:rsidRPr="00CF202C" w:rsidRDefault="006604D6" w:rsidP="008C1BEF">
            <w:pPr>
              <w:pStyle w:val="tablecondensed0"/>
              <w:rPr>
                <w:lang w:eastAsia="en-AU"/>
              </w:rPr>
            </w:pPr>
            <w:r w:rsidRPr="00CF202C">
              <w:rPr>
                <w:lang w:eastAsia="en-AU"/>
              </w:rPr>
              <w:t xml:space="preserve">Discount </w:t>
            </w:r>
            <w:r w:rsidR="0059193B">
              <w:rPr>
                <w:lang w:eastAsia="en-AU"/>
              </w:rPr>
              <w:t>E</w:t>
            </w:r>
            <w:r w:rsidRPr="00CF202C">
              <w:rPr>
                <w:lang w:eastAsia="en-AU"/>
              </w:rPr>
              <w:t xml:space="preserve">xpense </w:t>
            </w:r>
          </w:p>
        </w:tc>
        <w:tc>
          <w:tcPr>
            <w:tcW w:w="846" w:type="dxa"/>
            <w:vAlign w:val="center"/>
            <w:hideMark/>
          </w:tcPr>
          <w:p w14:paraId="0AB6A1F2" w14:textId="079A66C9" w:rsidR="006604D6" w:rsidRPr="00CF202C" w:rsidRDefault="006604D6" w:rsidP="008C1BEF">
            <w:pPr>
              <w:pStyle w:val="tablecondensedright"/>
              <w:rPr>
                <w:lang w:eastAsia="en-AU"/>
              </w:rPr>
            </w:pPr>
            <w:r w:rsidRPr="00CF202C">
              <w:rPr>
                <w:lang w:eastAsia="en-AU"/>
              </w:rPr>
              <w:t>1 500</w:t>
            </w:r>
          </w:p>
        </w:tc>
      </w:tr>
      <w:tr w:rsidR="000B12E6" w:rsidRPr="000B12E6" w14:paraId="3D9CA289" w14:textId="77777777" w:rsidTr="00AD5CB7">
        <w:trPr>
          <w:trHeight w:val="312"/>
        </w:trPr>
        <w:tc>
          <w:tcPr>
            <w:tcW w:w="993" w:type="dxa"/>
            <w:vAlign w:val="center"/>
            <w:hideMark/>
          </w:tcPr>
          <w:p w14:paraId="1F943DB3" w14:textId="77777777" w:rsidR="006604D6" w:rsidRPr="00CF202C" w:rsidRDefault="006604D6" w:rsidP="008C1BEF">
            <w:pPr>
              <w:pStyle w:val="tablecondensed0"/>
              <w:rPr>
                <w:lang w:eastAsia="en-AU"/>
              </w:rPr>
            </w:pPr>
            <w:r w:rsidRPr="00CF202C">
              <w:rPr>
                <w:lang w:eastAsia="en-AU"/>
              </w:rPr>
              <w:t> </w:t>
            </w:r>
          </w:p>
        </w:tc>
        <w:tc>
          <w:tcPr>
            <w:tcW w:w="1706" w:type="dxa"/>
            <w:vAlign w:val="center"/>
            <w:hideMark/>
          </w:tcPr>
          <w:p w14:paraId="150FB43A" w14:textId="77777777" w:rsidR="006604D6" w:rsidRPr="00CF202C" w:rsidRDefault="006604D6" w:rsidP="008C1BEF">
            <w:pPr>
              <w:pStyle w:val="tablecondensed0"/>
              <w:rPr>
                <w:lang w:eastAsia="en-AU"/>
              </w:rPr>
            </w:pPr>
            <w:r w:rsidRPr="00CF202C">
              <w:rPr>
                <w:lang w:eastAsia="en-AU"/>
              </w:rPr>
              <w:t> </w:t>
            </w:r>
          </w:p>
        </w:tc>
        <w:tc>
          <w:tcPr>
            <w:tcW w:w="1134" w:type="dxa"/>
            <w:vAlign w:val="center"/>
            <w:hideMark/>
          </w:tcPr>
          <w:p w14:paraId="1681D164" w14:textId="77777777" w:rsidR="006604D6" w:rsidRPr="00CF202C" w:rsidRDefault="006604D6" w:rsidP="008C1BEF">
            <w:pPr>
              <w:pStyle w:val="tablecondensedright"/>
              <w:rPr>
                <w:lang w:eastAsia="en-AU"/>
              </w:rPr>
            </w:pPr>
            <w:r w:rsidRPr="00CF202C">
              <w:rPr>
                <w:lang w:eastAsia="en-AU"/>
              </w:rPr>
              <w:t> </w:t>
            </w:r>
          </w:p>
        </w:tc>
        <w:tc>
          <w:tcPr>
            <w:tcW w:w="850" w:type="dxa"/>
            <w:vAlign w:val="center"/>
            <w:hideMark/>
          </w:tcPr>
          <w:p w14:paraId="0D4AA546" w14:textId="77777777" w:rsidR="006604D6" w:rsidRPr="00CF202C" w:rsidRDefault="006604D6" w:rsidP="008C1BEF">
            <w:pPr>
              <w:pStyle w:val="tablecondensed0"/>
              <w:rPr>
                <w:lang w:eastAsia="en-AU"/>
              </w:rPr>
            </w:pPr>
            <w:r w:rsidRPr="00CF202C">
              <w:rPr>
                <w:lang w:eastAsia="en-AU"/>
              </w:rPr>
              <w:t> </w:t>
            </w:r>
          </w:p>
        </w:tc>
        <w:tc>
          <w:tcPr>
            <w:tcW w:w="3402" w:type="dxa"/>
            <w:vAlign w:val="center"/>
            <w:hideMark/>
          </w:tcPr>
          <w:p w14:paraId="03B32DE6" w14:textId="77777777" w:rsidR="006604D6" w:rsidRPr="00CF202C" w:rsidRDefault="006604D6" w:rsidP="008C1BEF">
            <w:pPr>
              <w:pStyle w:val="tablecondensed0"/>
              <w:rPr>
                <w:lang w:eastAsia="en-AU"/>
              </w:rPr>
            </w:pPr>
            <w:r w:rsidRPr="00CF202C">
              <w:rPr>
                <w:lang w:eastAsia="en-AU"/>
              </w:rPr>
              <w:t>Bank</w:t>
            </w:r>
          </w:p>
        </w:tc>
        <w:tc>
          <w:tcPr>
            <w:tcW w:w="846" w:type="dxa"/>
            <w:vAlign w:val="center"/>
            <w:hideMark/>
          </w:tcPr>
          <w:p w14:paraId="0BF47E44" w14:textId="1F37683C" w:rsidR="006604D6" w:rsidRPr="00CF202C" w:rsidRDefault="006604D6" w:rsidP="008C1BEF">
            <w:pPr>
              <w:pStyle w:val="tablecondensedright"/>
              <w:rPr>
                <w:lang w:eastAsia="en-AU"/>
              </w:rPr>
            </w:pPr>
            <w:r w:rsidRPr="00CF202C">
              <w:rPr>
                <w:lang w:eastAsia="en-AU"/>
              </w:rPr>
              <w:t>125 300</w:t>
            </w:r>
          </w:p>
        </w:tc>
      </w:tr>
      <w:tr w:rsidR="000B12E6" w:rsidRPr="000B12E6" w14:paraId="4D0F6F19" w14:textId="77777777" w:rsidTr="00AD5CB7">
        <w:trPr>
          <w:trHeight w:val="312"/>
        </w:trPr>
        <w:tc>
          <w:tcPr>
            <w:tcW w:w="993" w:type="dxa"/>
            <w:vAlign w:val="center"/>
          </w:tcPr>
          <w:p w14:paraId="3D144593" w14:textId="77777777" w:rsidR="006604D6" w:rsidRPr="00CF202C" w:rsidRDefault="006604D6" w:rsidP="00B316DA">
            <w:pPr>
              <w:pStyle w:val="tablecondensed0"/>
              <w:rPr>
                <w:lang w:eastAsia="en-AU"/>
              </w:rPr>
            </w:pPr>
          </w:p>
        </w:tc>
        <w:tc>
          <w:tcPr>
            <w:tcW w:w="1706" w:type="dxa"/>
            <w:vAlign w:val="center"/>
          </w:tcPr>
          <w:p w14:paraId="4DBDF025" w14:textId="77777777" w:rsidR="006604D6" w:rsidRPr="00CF202C" w:rsidRDefault="006604D6" w:rsidP="00B316DA">
            <w:pPr>
              <w:pStyle w:val="tablecondensed0"/>
              <w:rPr>
                <w:lang w:eastAsia="en-AU"/>
              </w:rPr>
            </w:pPr>
          </w:p>
        </w:tc>
        <w:tc>
          <w:tcPr>
            <w:tcW w:w="1134" w:type="dxa"/>
            <w:vAlign w:val="center"/>
          </w:tcPr>
          <w:p w14:paraId="0AB289D2" w14:textId="77777777" w:rsidR="006604D6" w:rsidRPr="00CF202C" w:rsidRDefault="006604D6" w:rsidP="00B316DA">
            <w:pPr>
              <w:pStyle w:val="tablecondensed0"/>
              <w:rPr>
                <w:b/>
                <w:lang w:eastAsia="en-AU"/>
              </w:rPr>
            </w:pPr>
          </w:p>
        </w:tc>
        <w:tc>
          <w:tcPr>
            <w:tcW w:w="850" w:type="dxa"/>
            <w:vAlign w:val="center"/>
          </w:tcPr>
          <w:p w14:paraId="7E5DF09D" w14:textId="77777777" w:rsidR="006604D6" w:rsidRPr="00CF202C" w:rsidRDefault="006604D6" w:rsidP="00B316DA">
            <w:pPr>
              <w:pStyle w:val="tablecondensed0"/>
              <w:rPr>
                <w:lang w:eastAsia="en-AU"/>
              </w:rPr>
            </w:pPr>
          </w:p>
        </w:tc>
        <w:tc>
          <w:tcPr>
            <w:tcW w:w="3402" w:type="dxa"/>
            <w:vAlign w:val="center"/>
          </w:tcPr>
          <w:p w14:paraId="74E4A121" w14:textId="77777777" w:rsidR="006604D6" w:rsidRPr="00CF202C" w:rsidRDefault="006604D6" w:rsidP="000D3591">
            <w:pPr>
              <w:pStyle w:val="tablecondensed0"/>
              <w:rPr>
                <w:lang w:eastAsia="en-AU"/>
              </w:rPr>
            </w:pPr>
            <w:r w:rsidRPr="00CF202C">
              <w:rPr>
                <w:lang w:eastAsia="en-AU"/>
              </w:rPr>
              <w:t>Balance</w:t>
            </w:r>
          </w:p>
        </w:tc>
        <w:tc>
          <w:tcPr>
            <w:tcW w:w="846" w:type="dxa"/>
            <w:vAlign w:val="center"/>
          </w:tcPr>
          <w:p w14:paraId="020676FD" w14:textId="77777777" w:rsidR="006604D6" w:rsidRPr="00CF202C" w:rsidRDefault="006604D6" w:rsidP="00DC50A7">
            <w:pPr>
              <w:pStyle w:val="tablecondensedright"/>
              <w:rPr>
                <w:lang w:eastAsia="en-AU"/>
              </w:rPr>
            </w:pPr>
            <w:r w:rsidRPr="00CF202C">
              <w:rPr>
                <w:lang w:eastAsia="en-AU"/>
              </w:rPr>
              <w:t>94 000</w:t>
            </w:r>
          </w:p>
        </w:tc>
      </w:tr>
      <w:tr w:rsidR="000B12E6" w:rsidRPr="000B12E6" w14:paraId="3C604E6A" w14:textId="77777777" w:rsidTr="00AD5CB7">
        <w:trPr>
          <w:trHeight w:val="312"/>
        </w:trPr>
        <w:tc>
          <w:tcPr>
            <w:tcW w:w="993" w:type="dxa"/>
            <w:vAlign w:val="center"/>
          </w:tcPr>
          <w:p w14:paraId="6425EBD9" w14:textId="77777777" w:rsidR="006604D6" w:rsidRPr="00CF202C" w:rsidRDefault="006604D6" w:rsidP="00B316DA">
            <w:pPr>
              <w:pStyle w:val="tablecondensed0"/>
              <w:rPr>
                <w:lang w:eastAsia="en-AU"/>
              </w:rPr>
            </w:pPr>
          </w:p>
        </w:tc>
        <w:tc>
          <w:tcPr>
            <w:tcW w:w="1706" w:type="dxa"/>
            <w:vAlign w:val="center"/>
          </w:tcPr>
          <w:p w14:paraId="1DD5C58A" w14:textId="77777777" w:rsidR="006604D6" w:rsidRPr="00CF202C" w:rsidRDefault="006604D6" w:rsidP="00B316DA">
            <w:pPr>
              <w:pStyle w:val="tablecondensed0"/>
              <w:rPr>
                <w:lang w:eastAsia="en-AU"/>
              </w:rPr>
            </w:pPr>
          </w:p>
        </w:tc>
        <w:tc>
          <w:tcPr>
            <w:tcW w:w="1134" w:type="dxa"/>
            <w:vAlign w:val="center"/>
          </w:tcPr>
          <w:p w14:paraId="2D081394" w14:textId="77777777" w:rsidR="006604D6" w:rsidRPr="00CF202C" w:rsidRDefault="006604D6" w:rsidP="00DC50A7">
            <w:pPr>
              <w:pStyle w:val="tablecondensedright"/>
              <w:rPr>
                <w:lang w:eastAsia="en-AU"/>
              </w:rPr>
            </w:pPr>
            <w:r w:rsidRPr="00CF202C">
              <w:rPr>
                <w:lang w:eastAsia="en-AU"/>
              </w:rPr>
              <w:t>226 300</w:t>
            </w:r>
          </w:p>
        </w:tc>
        <w:tc>
          <w:tcPr>
            <w:tcW w:w="850" w:type="dxa"/>
            <w:vAlign w:val="center"/>
          </w:tcPr>
          <w:p w14:paraId="29E3E371" w14:textId="77777777" w:rsidR="006604D6" w:rsidRPr="00CF202C" w:rsidRDefault="006604D6" w:rsidP="00B316DA">
            <w:pPr>
              <w:pStyle w:val="tablecondensed0"/>
              <w:rPr>
                <w:lang w:eastAsia="en-AU"/>
              </w:rPr>
            </w:pPr>
          </w:p>
        </w:tc>
        <w:tc>
          <w:tcPr>
            <w:tcW w:w="3402" w:type="dxa"/>
            <w:vAlign w:val="center"/>
          </w:tcPr>
          <w:p w14:paraId="26993540" w14:textId="77777777" w:rsidR="006604D6" w:rsidRPr="00CF202C" w:rsidRDefault="006604D6" w:rsidP="00B316DA">
            <w:pPr>
              <w:pStyle w:val="tablecondensed0"/>
              <w:rPr>
                <w:lang w:eastAsia="en-AU"/>
              </w:rPr>
            </w:pPr>
          </w:p>
        </w:tc>
        <w:tc>
          <w:tcPr>
            <w:tcW w:w="846" w:type="dxa"/>
            <w:vAlign w:val="center"/>
          </w:tcPr>
          <w:p w14:paraId="5E9CB1DD" w14:textId="77777777" w:rsidR="006604D6" w:rsidRPr="00CF202C" w:rsidRDefault="006604D6" w:rsidP="00DC50A7">
            <w:pPr>
              <w:pStyle w:val="tablecondensedright"/>
              <w:rPr>
                <w:lang w:eastAsia="en-AU"/>
              </w:rPr>
            </w:pPr>
            <w:r w:rsidRPr="00CF202C">
              <w:rPr>
                <w:lang w:eastAsia="en-AU"/>
              </w:rPr>
              <w:t>226 300</w:t>
            </w:r>
          </w:p>
        </w:tc>
      </w:tr>
    </w:tbl>
    <w:p w14:paraId="7E74A08F" w14:textId="18E0C782" w:rsidR="0065625F" w:rsidRPr="008F40A0" w:rsidRDefault="0065625F" w:rsidP="00AD5CB7">
      <w:pPr>
        <w:pStyle w:val="Bullet"/>
      </w:pPr>
      <w:r w:rsidRPr="008F40A0">
        <w:t>One mark was awarded for Accounts Receivable $2 000</w:t>
      </w:r>
      <w:r w:rsidR="008907E7">
        <w:t>.</w:t>
      </w:r>
    </w:p>
    <w:p w14:paraId="5B407A5E" w14:textId="2DFE9A60" w:rsidR="0065625F" w:rsidRPr="008F40A0" w:rsidRDefault="0065625F" w:rsidP="00AD5CB7">
      <w:pPr>
        <w:pStyle w:val="Bullet"/>
      </w:pPr>
      <w:r w:rsidRPr="008F40A0">
        <w:t>One mark was awarded for Bad Debts $4 000</w:t>
      </w:r>
      <w:r w:rsidR="008907E7">
        <w:t>.</w:t>
      </w:r>
    </w:p>
    <w:p w14:paraId="53A3620E" w14:textId="5AC00829" w:rsidR="0065625F" w:rsidRPr="008F40A0" w:rsidRDefault="0065625F" w:rsidP="00AD5CB7">
      <w:pPr>
        <w:pStyle w:val="Bullet"/>
      </w:pPr>
      <w:r w:rsidRPr="008F40A0">
        <w:t>One mark for Sales/GST Clearing $135 300</w:t>
      </w:r>
      <w:r w:rsidR="008907E7">
        <w:t>.</w:t>
      </w:r>
    </w:p>
    <w:p w14:paraId="6D52F6A9" w14:textId="6619B641" w:rsidR="0065625F" w:rsidRPr="008F40A0" w:rsidRDefault="0065625F" w:rsidP="00AD5CB7">
      <w:pPr>
        <w:pStyle w:val="Bullet"/>
      </w:pPr>
      <w:r w:rsidRPr="008F40A0">
        <w:t>One mark was awarded for Allowance for Doubtful Debts/GST Clearing $2 200</w:t>
      </w:r>
      <w:r w:rsidR="008907E7">
        <w:t>.</w:t>
      </w:r>
    </w:p>
    <w:p w14:paraId="22CD9EA4" w14:textId="33E1E657" w:rsidR="0065625F" w:rsidRPr="008F40A0" w:rsidRDefault="0065625F" w:rsidP="00AD5CB7">
      <w:pPr>
        <w:pStyle w:val="Bullet"/>
      </w:pPr>
      <w:r w:rsidRPr="008F40A0">
        <w:t>One mark was awarded for Sales Returns/GST Clearing $3 300</w:t>
      </w:r>
      <w:r w:rsidR="008907E7">
        <w:t>.</w:t>
      </w:r>
    </w:p>
    <w:p w14:paraId="454BCCF9" w14:textId="6AC005DF" w:rsidR="0065625F" w:rsidRPr="008F40A0" w:rsidRDefault="0065625F" w:rsidP="00AD5CB7">
      <w:pPr>
        <w:pStyle w:val="Bullet"/>
      </w:pPr>
      <w:r w:rsidRPr="008F40A0">
        <w:t>One mark was awarded for Bank $125 300 and Discount Expense $1 500</w:t>
      </w:r>
      <w:r w:rsidR="008907E7">
        <w:t>.</w:t>
      </w:r>
    </w:p>
    <w:p w14:paraId="2AABB610" w14:textId="5D7866C0" w:rsidR="0065625F" w:rsidRPr="008F40A0" w:rsidRDefault="0065625F" w:rsidP="00AD5CB7">
      <w:pPr>
        <w:pStyle w:val="Bullet"/>
      </w:pPr>
      <w:r w:rsidRPr="008F40A0">
        <w:t>One mark was awarded for all correct opening and closing balances</w:t>
      </w:r>
      <w:r w:rsidR="008907E7">
        <w:t>.</w:t>
      </w:r>
    </w:p>
    <w:p w14:paraId="51B25AE8" w14:textId="41FB2578" w:rsidR="00883C2E" w:rsidRPr="008F40A0" w:rsidRDefault="003E5DD3" w:rsidP="008F40A0">
      <w:pPr>
        <w:pStyle w:val="BodyText"/>
      </w:pPr>
      <w:r w:rsidRPr="008F40A0">
        <w:t>Higher</w:t>
      </w:r>
      <w:r w:rsidR="0068792D">
        <w:t>-scoring</w:t>
      </w:r>
      <w:r w:rsidRPr="008F40A0">
        <w:t xml:space="preserve"> </w:t>
      </w:r>
      <w:r w:rsidR="00521C76">
        <w:t>response</w:t>
      </w:r>
      <w:r w:rsidR="00521C76" w:rsidRPr="008F40A0">
        <w:t xml:space="preserve">s </w:t>
      </w:r>
      <w:r w:rsidRPr="008F40A0">
        <w:t>recognise</w:t>
      </w:r>
      <w:r w:rsidR="00994DEA">
        <w:t>d</w:t>
      </w:r>
      <w:r w:rsidRPr="008F40A0">
        <w:t xml:space="preserve"> that the Allowance for Doubtful Debts would require an adjust</w:t>
      </w:r>
      <w:r w:rsidR="0059193B" w:rsidRPr="008F40A0">
        <w:t>ment</w:t>
      </w:r>
      <w:r w:rsidRPr="008F40A0">
        <w:t xml:space="preserve"> for a write</w:t>
      </w:r>
      <w:r w:rsidR="004F39AD">
        <w:t>-</w:t>
      </w:r>
      <w:r w:rsidRPr="008F40A0">
        <w:t xml:space="preserve">off of </w:t>
      </w:r>
      <w:r w:rsidR="0059193B" w:rsidRPr="008F40A0">
        <w:t>the</w:t>
      </w:r>
      <w:r w:rsidRPr="008F40A0">
        <w:t xml:space="preserve"> bad debt of $2 000. They </w:t>
      </w:r>
      <w:r w:rsidR="00994DEA">
        <w:t>also</w:t>
      </w:r>
      <w:r w:rsidR="009825ED">
        <w:t xml:space="preserve"> </w:t>
      </w:r>
      <w:r w:rsidRPr="008F40A0">
        <w:t>recognise</w:t>
      </w:r>
      <w:r w:rsidR="00994DEA">
        <w:t>d</w:t>
      </w:r>
      <w:r w:rsidRPr="008F40A0">
        <w:t xml:space="preserve"> that GST was required to be applied to the bad debt write</w:t>
      </w:r>
      <w:r w:rsidR="004F39AD">
        <w:t>-</w:t>
      </w:r>
      <w:r w:rsidRPr="008F40A0">
        <w:t>off in the Accounts Receivable ledger. They us</w:t>
      </w:r>
      <w:r w:rsidR="004F39AD">
        <w:t>e</w:t>
      </w:r>
      <w:r w:rsidR="00994DEA">
        <w:t>d</w:t>
      </w:r>
      <w:r w:rsidRPr="008F40A0">
        <w:t xml:space="preserve"> accurate cross</w:t>
      </w:r>
      <w:r w:rsidR="004F39AD">
        <w:t>-</w:t>
      </w:r>
      <w:r w:rsidRPr="008F40A0">
        <w:t xml:space="preserve">references and to determine the cash received from </w:t>
      </w:r>
      <w:r w:rsidR="004F39AD">
        <w:t>A</w:t>
      </w:r>
      <w:r w:rsidR="004F39AD" w:rsidRPr="008F40A0">
        <w:t xml:space="preserve">ccounts </w:t>
      </w:r>
      <w:r w:rsidR="004F39AD">
        <w:t>R</w:t>
      </w:r>
      <w:r w:rsidRPr="008F40A0">
        <w:t>eceivable.</w:t>
      </w:r>
    </w:p>
    <w:p w14:paraId="5490576F" w14:textId="2EC89809" w:rsidR="003E5DD3" w:rsidRPr="008F40A0" w:rsidRDefault="008B3E0D" w:rsidP="008F40A0">
      <w:pPr>
        <w:pStyle w:val="BodyText"/>
      </w:pPr>
      <w:r w:rsidRPr="008F40A0">
        <w:t>Common errors included</w:t>
      </w:r>
      <w:r w:rsidR="003E5DD3" w:rsidRPr="008F40A0">
        <w:t xml:space="preserve"> </w:t>
      </w:r>
      <w:r w:rsidRPr="008F40A0">
        <w:t>not recording</w:t>
      </w:r>
      <w:r w:rsidR="003E5DD3" w:rsidRPr="008F40A0">
        <w:t xml:space="preserve"> GST in the </w:t>
      </w:r>
      <w:r w:rsidR="004F39AD">
        <w:t>S</w:t>
      </w:r>
      <w:r w:rsidR="003E5DD3" w:rsidRPr="008F40A0">
        <w:t xml:space="preserve">ales and </w:t>
      </w:r>
      <w:r w:rsidR="004F39AD">
        <w:t>S</w:t>
      </w:r>
      <w:r w:rsidR="003E5DD3" w:rsidRPr="008F40A0">
        <w:t xml:space="preserve">ales </w:t>
      </w:r>
      <w:r w:rsidR="004F39AD">
        <w:t>R</w:t>
      </w:r>
      <w:r w:rsidR="003E5DD3" w:rsidRPr="008F40A0">
        <w:t>eturn</w:t>
      </w:r>
      <w:r w:rsidR="004F39AD">
        <w:t>s</w:t>
      </w:r>
      <w:r w:rsidR="003E5DD3" w:rsidRPr="008F40A0">
        <w:t xml:space="preserve"> transaction. </w:t>
      </w:r>
      <w:r w:rsidRPr="008F40A0">
        <w:t>Students</w:t>
      </w:r>
      <w:r w:rsidR="003E5DD3" w:rsidRPr="008F40A0">
        <w:t xml:space="preserve"> reversed the debits and credit entries and recorded balances incorrectly.</w:t>
      </w:r>
    </w:p>
    <w:p w14:paraId="7D0B288C" w14:textId="11CD2A89" w:rsidR="0065625F" w:rsidRPr="008F40A0" w:rsidRDefault="00AB1BDE" w:rsidP="008F40A0">
      <w:pPr>
        <w:pStyle w:val="BodyText"/>
      </w:pPr>
      <w:r w:rsidRPr="008F40A0">
        <w:t xml:space="preserve">Students should ensure that they </w:t>
      </w:r>
      <w:r w:rsidR="00011ED9" w:rsidRPr="008F40A0">
        <w:t>practi</w:t>
      </w:r>
      <w:r w:rsidR="00011ED9">
        <w:t>s</w:t>
      </w:r>
      <w:r w:rsidR="00011ED9" w:rsidRPr="008F40A0">
        <w:t xml:space="preserve">e </w:t>
      </w:r>
      <w:r w:rsidRPr="008F40A0">
        <w:t xml:space="preserve">posting to General Ledger accounts. </w:t>
      </w:r>
    </w:p>
    <w:p w14:paraId="55C1AF64" w14:textId="63EFC1F2" w:rsidR="0065625F" w:rsidRDefault="0065625F" w:rsidP="00B316DA">
      <w:pPr>
        <w:pStyle w:val="Heading3"/>
      </w:pPr>
      <w:r w:rsidRPr="003A665C">
        <w:t>Que</w:t>
      </w:r>
      <w:r>
        <w:t>s</w:t>
      </w:r>
      <w:r w:rsidRPr="003A665C">
        <w:t xml:space="preserve">tion </w:t>
      </w:r>
      <w:r>
        <w:t>4c</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601"/>
        <w:gridCol w:w="601"/>
        <w:gridCol w:w="601"/>
        <w:gridCol w:w="864"/>
      </w:tblGrid>
      <w:tr w:rsidR="0065625F" w:rsidRPr="00E221E8" w14:paraId="3521DE31"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02728498" w14:textId="77777777" w:rsidR="0065625F" w:rsidRPr="00E221E8" w:rsidRDefault="0065625F" w:rsidP="00E221E8">
            <w:pPr>
              <w:pStyle w:val="Tablecondensed"/>
            </w:pPr>
            <w:r w:rsidRPr="00E221E8">
              <w:t>Mark</w:t>
            </w:r>
          </w:p>
        </w:tc>
        <w:tc>
          <w:tcPr>
            <w:tcW w:w="601" w:type="dxa"/>
          </w:tcPr>
          <w:p w14:paraId="7E5578F5" w14:textId="77777777" w:rsidR="0065625F" w:rsidRPr="00E221E8" w:rsidRDefault="0065625F" w:rsidP="00E221E8">
            <w:pPr>
              <w:pStyle w:val="Tablecondensed"/>
            </w:pPr>
            <w:r w:rsidRPr="00E221E8">
              <w:t>0</w:t>
            </w:r>
          </w:p>
        </w:tc>
        <w:tc>
          <w:tcPr>
            <w:tcW w:w="601" w:type="dxa"/>
          </w:tcPr>
          <w:p w14:paraId="300E429F" w14:textId="77777777" w:rsidR="0065625F" w:rsidRPr="00E221E8" w:rsidRDefault="0065625F" w:rsidP="00E221E8">
            <w:pPr>
              <w:pStyle w:val="Tablecondensed"/>
            </w:pPr>
            <w:r w:rsidRPr="00E221E8">
              <w:t>1</w:t>
            </w:r>
          </w:p>
        </w:tc>
        <w:tc>
          <w:tcPr>
            <w:tcW w:w="601" w:type="dxa"/>
          </w:tcPr>
          <w:p w14:paraId="2E1EA2A8" w14:textId="77777777" w:rsidR="0065625F" w:rsidRPr="00E221E8" w:rsidRDefault="0065625F" w:rsidP="00E221E8">
            <w:pPr>
              <w:pStyle w:val="Tablecondensed"/>
            </w:pPr>
            <w:r w:rsidRPr="00E221E8">
              <w:t>2</w:t>
            </w:r>
          </w:p>
        </w:tc>
        <w:tc>
          <w:tcPr>
            <w:tcW w:w="601" w:type="dxa"/>
          </w:tcPr>
          <w:p w14:paraId="6852D927" w14:textId="77777777" w:rsidR="0065625F" w:rsidRPr="00E221E8" w:rsidRDefault="0065625F" w:rsidP="00E221E8">
            <w:pPr>
              <w:pStyle w:val="Tablecondensed"/>
            </w:pPr>
            <w:r w:rsidRPr="00E221E8">
              <w:t>3</w:t>
            </w:r>
          </w:p>
        </w:tc>
        <w:tc>
          <w:tcPr>
            <w:tcW w:w="601" w:type="dxa"/>
          </w:tcPr>
          <w:p w14:paraId="4D618A01" w14:textId="77777777" w:rsidR="0065625F" w:rsidRPr="00E221E8" w:rsidRDefault="0065625F" w:rsidP="00E221E8">
            <w:pPr>
              <w:pStyle w:val="Tablecondensed"/>
            </w:pPr>
            <w:r w:rsidRPr="00E221E8">
              <w:t>4</w:t>
            </w:r>
          </w:p>
        </w:tc>
        <w:tc>
          <w:tcPr>
            <w:tcW w:w="601" w:type="dxa"/>
          </w:tcPr>
          <w:p w14:paraId="31F8243A" w14:textId="77777777" w:rsidR="0065625F" w:rsidRPr="00E221E8" w:rsidRDefault="0065625F" w:rsidP="00E221E8">
            <w:pPr>
              <w:pStyle w:val="Tablecondensed"/>
            </w:pPr>
            <w:r w:rsidRPr="00E221E8">
              <w:t>5</w:t>
            </w:r>
          </w:p>
        </w:tc>
        <w:tc>
          <w:tcPr>
            <w:tcW w:w="601" w:type="dxa"/>
          </w:tcPr>
          <w:p w14:paraId="17929313" w14:textId="77777777" w:rsidR="0065625F" w:rsidRPr="00E221E8" w:rsidRDefault="0065625F" w:rsidP="00E221E8">
            <w:pPr>
              <w:pStyle w:val="Tablecondensed"/>
            </w:pPr>
            <w:r w:rsidRPr="00E221E8">
              <w:t>6</w:t>
            </w:r>
          </w:p>
        </w:tc>
        <w:tc>
          <w:tcPr>
            <w:tcW w:w="601" w:type="dxa"/>
          </w:tcPr>
          <w:p w14:paraId="24A6FC18" w14:textId="77777777" w:rsidR="0065625F" w:rsidRPr="00E221E8" w:rsidRDefault="0065625F" w:rsidP="00E221E8">
            <w:pPr>
              <w:pStyle w:val="Tablecondensed"/>
            </w:pPr>
            <w:r w:rsidRPr="00E221E8">
              <w:t>Average</w:t>
            </w:r>
          </w:p>
        </w:tc>
      </w:tr>
      <w:tr w:rsidR="0065625F" w:rsidRPr="00E221E8" w14:paraId="2710F2CC" w14:textId="77777777" w:rsidTr="00CF202C">
        <w:tc>
          <w:tcPr>
            <w:tcW w:w="601" w:type="dxa"/>
          </w:tcPr>
          <w:p w14:paraId="6F55BD7D" w14:textId="77777777" w:rsidR="0065625F" w:rsidRPr="00E221E8" w:rsidRDefault="0065625F" w:rsidP="00E221E8">
            <w:pPr>
              <w:pStyle w:val="Tablecondensed"/>
            </w:pPr>
            <w:r w:rsidRPr="00E221E8">
              <w:t>%</w:t>
            </w:r>
          </w:p>
        </w:tc>
        <w:tc>
          <w:tcPr>
            <w:tcW w:w="601" w:type="dxa"/>
          </w:tcPr>
          <w:p w14:paraId="47534D62" w14:textId="033E8A0F" w:rsidR="0065625F" w:rsidRPr="00E221E8" w:rsidRDefault="0065625F" w:rsidP="00E221E8">
            <w:pPr>
              <w:pStyle w:val="Tablecondensed"/>
            </w:pPr>
            <w:r w:rsidRPr="00E221E8">
              <w:t>17</w:t>
            </w:r>
          </w:p>
        </w:tc>
        <w:tc>
          <w:tcPr>
            <w:tcW w:w="601" w:type="dxa"/>
          </w:tcPr>
          <w:p w14:paraId="61CC94DF" w14:textId="756698A4" w:rsidR="0065625F" w:rsidRPr="00E221E8" w:rsidRDefault="0065625F" w:rsidP="00E221E8">
            <w:pPr>
              <w:pStyle w:val="Tablecondensed"/>
            </w:pPr>
            <w:r w:rsidRPr="00E221E8">
              <w:t>10</w:t>
            </w:r>
          </w:p>
        </w:tc>
        <w:tc>
          <w:tcPr>
            <w:tcW w:w="601" w:type="dxa"/>
          </w:tcPr>
          <w:p w14:paraId="00781AEA" w14:textId="31539B6A" w:rsidR="0065625F" w:rsidRPr="00E221E8" w:rsidRDefault="0065625F" w:rsidP="00E221E8">
            <w:pPr>
              <w:pStyle w:val="Tablecondensed"/>
            </w:pPr>
            <w:r w:rsidRPr="00E221E8">
              <w:t>11</w:t>
            </w:r>
          </w:p>
        </w:tc>
        <w:tc>
          <w:tcPr>
            <w:tcW w:w="601" w:type="dxa"/>
          </w:tcPr>
          <w:p w14:paraId="1AAD25B4" w14:textId="399EC015" w:rsidR="0065625F" w:rsidRPr="00E221E8" w:rsidRDefault="0065625F" w:rsidP="00E221E8">
            <w:pPr>
              <w:pStyle w:val="Tablecondensed"/>
            </w:pPr>
            <w:r w:rsidRPr="00E221E8">
              <w:t>11</w:t>
            </w:r>
          </w:p>
        </w:tc>
        <w:tc>
          <w:tcPr>
            <w:tcW w:w="601" w:type="dxa"/>
          </w:tcPr>
          <w:p w14:paraId="7F8C21AF" w14:textId="22EA1AE9" w:rsidR="0065625F" w:rsidRPr="00E221E8" w:rsidRDefault="0065625F" w:rsidP="00E221E8">
            <w:pPr>
              <w:pStyle w:val="Tablecondensed"/>
            </w:pPr>
            <w:r w:rsidRPr="00E221E8">
              <w:t>12</w:t>
            </w:r>
          </w:p>
        </w:tc>
        <w:tc>
          <w:tcPr>
            <w:tcW w:w="601" w:type="dxa"/>
          </w:tcPr>
          <w:p w14:paraId="3DF5443A" w14:textId="4A79871A" w:rsidR="0065625F" w:rsidRPr="00E221E8" w:rsidRDefault="0065625F" w:rsidP="00E221E8">
            <w:pPr>
              <w:pStyle w:val="Tablecondensed"/>
            </w:pPr>
            <w:r w:rsidRPr="00E221E8">
              <w:t>1</w:t>
            </w:r>
            <w:r w:rsidR="002E3C48" w:rsidRPr="00E221E8">
              <w:t>5</w:t>
            </w:r>
          </w:p>
        </w:tc>
        <w:tc>
          <w:tcPr>
            <w:tcW w:w="601" w:type="dxa"/>
          </w:tcPr>
          <w:p w14:paraId="05473AB8" w14:textId="2186FC8A" w:rsidR="0065625F" w:rsidRPr="00E221E8" w:rsidRDefault="0065625F" w:rsidP="00E221E8">
            <w:pPr>
              <w:pStyle w:val="Tablecondensed"/>
            </w:pPr>
            <w:r w:rsidRPr="00E221E8">
              <w:t>24</w:t>
            </w:r>
          </w:p>
        </w:tc>
        <w:tc>
          <w:tcPr>
            <w:tcW w:w="601" w:type="dxa"/>
          </w:tcPr>
          <w:p w14:paraId="71A6CCEF" w14:textId="4081A834" w:rsidR="0065625F" w:rsidRPr="00E221E8" w:rsidRDefault="0065625F" w:rsidP="00E221E8">
            <w:pPr>
              <w:pStyle w:val="Tablecondensed"/>
            </w:pPr>
            <w:r w:rsidRPr="00E221E8">
              <w:t>3.3</w:t>
            </w:r>
          </w:p>
        </w:tc>
      </w:tr>
    </w:tbl>
    <w:p w14:paraId="471E351A" w14:textId="6F90C20E" w:rsidR="006D44DF" w:rsidRPr="00CF202C" w:rsidRDefault="006D44DF" w:rsidP="008C1BEF">
      <w:pPr>
        <w:pStyle w:val="BodyText"/>
      </w:pPr>
      <w:r w:rsidRPr="00CF202C">
        <w:t xml:space="preserve">This question required students to prepare the Operating Activities section of the Budgeted Cash Flow Statement for Dizzies Metalworks for November 2025. </w:t>
      </w:r>
    </w:p>
    <w:p w14:paraId="1F0567BC" w14:textId="77777777" w:rsidR="00BA4EF7" w:rsidRPr="008C1BEF" w:rsidRDefault="00BA4EF7" w:rsidP="008C1BEF">
      <w:pPr>
        <w:pStyle w:val="BodyText"/>
        <w:rPr>
          <w:rStyle w:val="bold"/>
        </w:rPr>
      </w:pPr>
      <w:r w:rsidRPr="008C1BEF">
        <w:rPr>
          <w:rStyle w:val="bold"/>
        </w:rPr>
        <w:t>Budgeted Cash Flow Statement for the month ending 30 November 2025</w:t>
      </w:r>
    </w:p>
    <w:tbl>
      <w:tblPr>
        <w:tblStyle w:val="TableGrid"/>
        <w:tblW w:w="0" w:type="auto"/>
        <w:tblInd w:w="-5" w:type="dxa"/>
        <w:tblLook w:val="04A0" w:firstRow="1" w:lastRow="0" w:firstColumn="1" w:lastColumn="0" w:noHBand="0" w:noVBand="1"/>
      </w:tblPr>
      <w:tblGrid>
        <w:gridCol w:w="5868"/>
        <w:gridCol w:w="1220"/>
        <w:gridCol w:w="1220"/>
      </w:tblGrid>
      <w:tr w:rsidR="009825ED" w:rsidRPr="006D44DF" w14:paraId="73FEE037" w14:textId="1027F976" w:rsidTr="000B145E">
        <w:tc>
          <w:tcPr>
            <w:tcW w:w="5868" w:type="dxa"/>
          </w:tcPr>
          <w:p w14:paraId="3F794B92" w14:textId="77777777" w:rsidR="009825ED" w:rsidRPr="00CF202C" w:rsidRDefault="009825ED" w:rsidP="008C1BEF">
            <w:pPr>
              <w:pStyle w:val="tablecondensedheadcentered"/>
            </w:pPr>
          </w:p>
        </w:tc>
        <w:tc>
          <w:tcPr>
            <w:tcW w:w="1220" w:type="dxa"/>
          </w:tcPr>
          <w:p w14:paraId="2B54F130" w14:textId="77777777" w:rsidR="009825ED" w:rsidRPr="00CF202C" w:rsidRDefault="009825ED" w:rsidP="008C1BEF">
            <w:pPr>
              <w:pStyle w:val="tablecondensedheadcentered"/>
            </w:pPr>
            <w:r w:rsidRPr="00CF202C">
              <w:t>$</w:t>
            </w:r>
          </w:p>
        </w:tc>
        <w:tc>
          <w:tcPr>
            <w:tcW w:w="1220" w:type="dxa"/>
          </w:tcPr>
          <w:p w14:paraId="6899F038" w14:textId="0FC233F1" w:rsidR="009825ED" w:rsidRPr="00CF202C" w:rsidRDefault="00CC47D4" w:rsidP="008C1BEF">
            <w:pPr>
              <w:pStyle w:val="tablecondensedheadcentered"/>
            </w:pPr>
            <w:r>
              <w:t>$</w:t>
            </w:r>
          </w:p>
        </w:tc>
      </w:tr>
      <w:tr w:rsidR="009825ED" w:rsidRPr="006D44DF" w14:paraId="3C36E765" w14:textId="74A171B4" w:rsidTr="000B145E">
        <w:tc>
          <w:tcPr>
            <w:tcW w:w="5868" w:type="dxa"/>
          </w:tcPr>
          <w:p w14:paraId="13EC8D8D" w14:textId="445D9010" w:rsidR="009825ED" w:rsidRPr="008C1BEF" w:rsidRDefault="009825ED" w:rsidP="008C1BEF">
            <w:pPr>
              <w:pStyle w:val="tablecondensed0"/>
              <w:rPr>
                <w:rStyle w:val="bold"/>
              </w:rPr>
            </w:pPr>
            <w:r w:rsidRPr="008C1BEF">
              <w:rPr>
                <w:rStyle w:val="bold"/>
              </w:rPr>
              <w:t>Cash Flow</w:t>
            </w:r>
            <w:r>
              <w:rPr>
                <w:rStyle w:val="bold"/>
              </w:rPr>
              <w:t>s</w:t>
            </w:r>
            <w:r w:rsidRPr="008C1BEF">
              <w:rPr>
                <w:rStyle w:val="bold"/>
              </w:rPr>
              <w:t xml:space="preserve"> from Operating Activities</w:t>
            </w:r>
          </w:p>
        </w:tc>
        <w:tc>
          <w:tcPr>
            <w:tcW w:w="1220" w:type="dxa"/>
          </w:tcPr>
          <w:p w14:paraId="74FF1F87" w14:textId="77777777" w:rsidR="009825ED" w:rsidRPr="00CF202C" w:rsidRDefault="009825ED" w:rsidP="008C1BEF">
            <w:pPr>
              <w:pStyle w:val="tablecondensedright"/>
            </w:pPr>
          </w:p>
        </w:tc>
        <w:tc>
          <w:tcPr>
            <w:tcW w:w="1220" w:type="dxa"/>
          </w:tcPr>
          <w:p w14:paraId="7093ECAA" w14:textId="77777777" w:rsidR="009825ED" w:rsidRPr="00CF202C" w:rsidRDefault="009825ED" w:rsidP="008C1BEF">
            <w:pPr>
              <w:pStyle w:val="tablecondensedright"/>
            </w:pPr>
          </w:p>
        </w:tc>
      </w:tr>
      <w:tr w:rsidR="009825ED" w:rsidRPr="006D44DF" w14:paraId="0672C3B2" w14:textId="75EB33B6" w:rsidTr="000B145E">
        <w:tc>
          <w:tcPr>
            <w:tcW w:w="5868" w:type="dxa"/>
          </w:tcPr>
          <w:p w14:paraId="2157E86F" w14:textId="1D776558" w:rsidR="009825ED" w:rsidRPr="00CF202C" w:rsidRDefault="009825ED" w:rsidP="008C1BEF">
            <w:pPr>
              <w:pStyle w:val="tablecondensed0"/>
              <w:rPr>
                <w:color w:val="000000" w:themeColor="text1"/>
              </w:rPr>
            </w:pPr>
            <w:r w:rsidRPr="00CF202C">
              <w:t xml:space="preserve">Accounts </w:t>
            </w:r>
            <w:r>
              <w:t>R</w:t>
            </w:r>
            <w:r w:rsidRPr="00CF202C">
              <w:t>eceivable</w:t>
            </w:r>
          </w:p>
        </w:tc>
        <w:tc>
          <w:tcPr>
            <w:tcW w:w="1220" w:type="dxa"/>
          </w:tcPr>
          <w:p w14:paraId="447C9C87" w14:textId="7B2C4D86" w:rsidR="009825ED" w:rsidRPr="008C1BEF" w:rsidRDefault="009825ED" w:rsidP="008C1BEF">
            <w:pPr>
              <w:pStyle w:val="tablecondensedright"/>
            </w:pPr>
            <w:r w:rsidRPr="008C1BEF">
              <w:t>125 300</w:t>
            </w:r>
          </w:p>
        </w:tc>
        <w:tc>
          <w:tcPr>
            <w:tcW w:w="1220" w:type="dxa"/>
          </w:tcPr>
          <w:p w14:paraId="5B2BB3FE" w14:textId="78E0A11B" w:rsidR="009825ED" w:rsidRPr="008C1BEF" w:rsidRDefault="009825ED" w:rsidP="008C1BEF">
            <w:pPr>
              <w:pStyle w:val="tablecondensedright"/>
            </w:pPr>
            <w:r>
              <w:t>125 300</w:t>
            </w:r>
          </w:p>
        </w:tc>
      </w:tr>
      <w:tr w:rsidR="009825ED" w:rsidRPr="006D44DF" w14:paraId="47553EA4" w14:textId="36A50040" w:rsidTr="000B145E">
        <w:tc>
          <w:tcPr>
            <w:tcW w:w="5868" w:type="dxa"/>
          </w:tcPr>
          <w:p w14:paraId="7BCA2527" w14:textId="009F8D33" w:rsidR="009825ED" w:rsidRPr="00CF202C" w:rsidRDefault="009825ED" w:rsidP="008C1BEF">
            <w:pPr>
              <w:pStyle w:val="tablecondensed0"/>
              <w:rPr>
                <w:color w:val="000000" w:themeColor="text1"/>
              </w:rPr>
            </w:pPr>
            <w:r w:rsidRPr="00CF202C">
              <w:t xml:space="preserve">Purchases of </w:t>
            </w:r>
            <w:r>
              <w:t>I</w:t>
            </w:r>
            <w:r w:rsidRPr="00CF202C">
              <w:t>nventory</w:t>
            </w:r>
          </w:p>
        </w:tc>
        <w:tc>
          <w:tcPr>
            <w:tcW w:w="1220" w:type="dxa"/>
          </w:tcPr>
          <w:p w14:paraId="150050CB" w14:textId="4B06AAB6" w:rsidR="009825ED" w:rsidRPr="00CF202C" w:rsidRDefault="009825ED" w:rsidP="008C1BEF">
            <w:pPr>
              <w:pStyle w:val="tablecondensedright"/>
              <w:rPr>
                <w:color w:val="000000" w:themeColor="text1"/>
              </w:rPr>
            </w:pPr>
            <w:r w:rsidRPr="00CF202C">
              <w:t>(55 000)</w:t>
            </w:r>
          </w:p>
        </w:tc>
        <w:tc>
          <w:tcPr>
            <w:tcW w:w="1220" w:type="dxa"/>
          </w:tcPr>
          <w:p w14:paraId="73075D15" w14:textId="77777777" w:rsidR="009825ED" w:rsidRPr="00CF202C" w:rsidRDefault="009825ED" w:rsidP="008C1BEF">
            <w:pPr>
              <w:pStyle w:val="tablecondensedright"/>
            </w:pPr>
          </w:p>
        </w:tc>
      </w:tr>
      <w:tr w:rsidR="009825ED" w:rsidRPr="006D44DF" w14:paraId="5FD8B1D0" w14:textId="7C8AD38E" w:rsidTr="000B145E">
        <w:tc>
          <w:tcPr>
            <w:tcW w:w="5868" w:type="dxa"/>
          </w:tcPr>
          <w:p w14:paraId="2C50E688" w14:textId="449C4013" w:rsidR="009825ED" w:rsidRPr="00CF202C" w:rsidRDefault="009825ED" w:rsidP="008C1BEF">
            <w:pPr>
              <w:pStyle w:val="tablecondensed0"/>
              <w:rPr>
                <w:color w:val="000000" w:themeColor="text1"/>
              </w:rPr>
            </w:pPr>
            <w:r w:rsidRPr="00CF202C">
              <w:t>GST Paid</w:t>
            </w:r>
          </w:p>
        </w:tc>
        <w:tc>
          <w:tcPr>
            <w:tcW w:w="1220" w:type="dxa"/>
          </w:tcPr>
          <w:p w14:paraId="36A8B7CA" w14:textId="0D32B17D" w:rsidR="009825ED" w:rsidRPr="00CF202C" w:rsidRDefault="009825ED" w:rsidP="008C1BEF">
            <w:pPr>
              <w:pStyle w:val="tablecondensedright"/>
              <w:rPr>
                <w:color w:val="000000" w:themeColor="text1"/>
              </w:rPr>
            </w:pPr>
            <w:r w:rsidRPr="00CF202C">
              <w:t xml:space="preserve">(5 780) </w:t>
            </w:r>
          </w:p>
        </w:tc>
        <w:tc>
          <w:tcPr>
            <w:tcW w:w="1220" w:type="dxa"/>
          </w:tcPr>
          <w:p w14:paraId="74E2E233" w14:textId="77777777" w:rsidR="009825ED" w:rsidRPr="00CF202C" w:rsidRDefault="009825ED" w:rsidP="008C1BEF">
            <w:pPr>
              <w:pStyle w:val="tablecondensedright"/>
            </w:pPr>
          </w:p>
        </w:tc>
      </w:tr>
      <w:tr w:rsidR="009825ED" w:rsidRPr="006D44DF" w14:paraId="49BF44AE" w14:textId="3F0CA2DB" w:rsidTr="000B145E">
        <w:tc>
          <w:tcPr>
            <w:tcW w:w="5868" w:type="dxa"/>
          </w:tcPr>
          <w:p w14:paraId="172A6297" w14:textId="417E7AEE" w:rsidR="009825ED" w:rsidRPr="00CF202C" w:rsidRDefault="009825ED" w:rsidP="008C1BEF">
            <w:pPr>
              <w:pStyle w:val="tablecondensed0"/>
              <w:rPr>
                <w:color w:val="000000" w:themeColor="text1"/>
              </w:rPr>
            </w:pPr>
            <w:r>
              <w:t xml:space="preserve">Prepaid </w:t>
            </w:r>
            <w:r w:rsidRPr="13C28E18">
              <w:t>Advertising</w:t>
            </w:r>
          </w:p>
        </w:tc>
        <w:tc>
          <w:tcPr>
            <w:tcW w:w="1220" w:type="dxa"/>
          </w:tcPr>
          <w:p w14:paraId="5014FA9E" w14:textId="0B174201" w:rsidR="009825ED" w:rsidRPr="00CF202C" w:rsidRDefault="009825ED" w:rsidP="008C1BEF">
            <w:pPr>
              <w:pStyle w:val="tablecondensedright"/>
              <w:rPr>
                <w:color w:val="000000" w:themeColor="text1"/>
              </w:rPr>
            </w:pPr>
            <w:r w:rsidRPr="00CF202C">
              <w:t xml:space="preserve">(300) </w:t>
            </w:r>
          </w:p>
        </w:tc>
        <w:tc>
          <w:tcPr>
            <w:tcW w:w="1220" w:type="dxa"/>
          </w:tcPr>
          <w:p w14:paraId="62D08DCA" w14:textId="77777777" w:rsidR="009825ED" w:rsidRPr="00CF202C" w:rsidRDefault="009825ED" w:rsidP="008C1BEF">
            <w:pPr>
              <w:pStyle w:val="tablecondensedright"/>
            </w:pPr>
          </w:p>
        </w:tc>
      </w:tr>
      <w:tr w:rsidR="009825ED" w:rsidRPr="006D44DF" w14:paraId="66F777E0" w14:textId="75DC5D3D" w:rsidTr="000B145E">
        <w:tc>
          <w:tcPr>
            <w:tcW w:w="5868" w:type="dxa"/>
          </w:tcPr>
          <w:p w14:paraId="49BAAC84" w14:textId="6F4E8CEC" w:rsidR="009825ED" w:rsidRPr="00CF202C" w:rsidRDefault="009825ED" w:rsidP="008C1BEF">
            <w:pPr>
              <w:pStyle w:val="tablecondensed0"/>
              <w:rPr>
                <w:color w:val="000000" w:themeColor="text1"/>
              </w:rPr>
            </w:pPr>
            <w:r w:rsidRPr="00CF202C">
              <w:t>Rent</w:t>
            </w:r>
          </w:p>
        </w:tc>
        <w:tc>
          <w:tcPr>
            <w:tcW w:w="1220" w:type="dxa"/>
          </w:tcPr>
          <w:p w14:paraId="19790D9C" w14:textId="534D8F81" w:rsidR="009825ED" w:rsidRPr="00CF202C" w:rsidRDefault="009825ED" w:rsidP="008C1BEF">
            <w:pPr>
              <w:pStyle w:val="tablecondensedright"/>
              <w:rPr>
                <w:color w:val="000000" w:themeColor="text1"/>
              </w:rPr>
            </w:pPr>
            <w:r w:rsidRPr="00CF202C">
              <w:t>(2 500)</w:t>
            </w:r>
          </w:p>
        </w:tc>
        <w:tc>
          <w:tcPr>
            <w:tcW w:w="1220" w:type="dxa"/>
          </w:tcPr>
          <w:p w14:paraId="21F1EBB7" w14:textId="77777777" w:rsidR="009825ED" w:rsidRPr="00CF202C" w:rsidRDefault="009825ED" w:rsidP="008C1BEF">
            <w:pPr>
              <w:pStyle w:val="tablecondensedright"/>
            </w:pPr>
          </w:p>
        </w:tc>
      </w:tr>
      <w:tr w:rsidR="009825ED" w:rsidRPr="006D44DF" w14:paraId="75D0BFB4" w14:textId="58EC9D60" w:rsidTr="000B145E">
        <w:tc>
          <w:tcPr>
            <w:tcW w:w="5868" w:type="dxa"/>
          </w:tcPr>
          <w:p w14:paraId="3EBEBCC5" w14:textId="7CA1A013" w:rsidR="009825ED" w:rsidRPr="00CF202C" w:rsidRDefault="009825ED" w:rsidP="008C1BEF">
            <w:pPr>
              <w:pStyle w:val="tablecondensed0"/>
              <w:rPr>
                <w:color w:val="000000" w:themeColor="text1"/>
              </w:rPr>
            </w:pPr>
            <w:r w:rsidRPr="00CF202C">
              <w:t>Wages</w:t>
            </w:r>
          </w:p>
        </w:tc>
        <w:tc>
          <w:tcPr>
            <w:tcW w:w="1220" w:type="dxa"/>
          </w:tcPr>
          <w:p w14:paraId="365C96BA" w14:textId="178CB2B2" w:rsidR="009825ED" w:rsidRPr="00CF202C" w:rsidRDefault="009825ED" w:rsidP="008C1BEF">
            <w:pPr>
              <w:pStyle w:val="tablecondensedright"/>
              <w:rPr>
                <w:color w:val="000000" w:themeColor="text1"/>
              </w:rPr>
            </w:pPr>
            <w:r w:rsidRPr="00CF202C">
              <w:t>(27 000)</w:t>
            </w:r>
          </w:p>
        </w:tc>
        <w:tc>
          <w:tcPr>
            <w:tcW w:w="1220" w:type="dxa"/>
          </w:tcPr>
          <w:p w14:paraId="085E5A2C" w14:textId="6480A1C1" w:rsidR="009825ED" w:rsidRPr="00CF202C" w:rsidRDefault="009825ED" w:rsidP="008C1BEF">
            <w:pPr>
              <w:pStyle w:val="tablecondensedright"/>
            </w:pPr>
            <w:r>
              <w:t>(90 580)</w:t>
            </w:r>
          </w:p>
        </w:tc>
      </w:tr>
      <w:tr w:rsidR="009825ED" w:rsidRPr="006D44DF" w14:paraId="00CD1AC7" w14:textId="26B60BD9" w:rsidTr="000B145E">
        <w:tc>
          <w:tcPr>
            <w:tcW w:w="5868" w:type="dxa"/>
          </w:tcPr>
          <w:p w14:paraId="64575CAA" w14:textId="105CCDC4" w:rsidR="009825ED" w:rsidRPr="008C1BEF" w:rsidRDefault="009825ED" w:rsidP="008C1BEF">
            <w:pPr>
              <w:pStyle w:val="tablecondensed0"/>
              <w:rPr>
                <w:rStyle w:val="bold"/>
              </w:rPr>
            </w:pPr>
            <w:r w:rsidRPr="008C1BEF">
              <w:rPr>
                <w:rStyle w:val="bold"/>
              </w:rPr>
              <w:t>Net Cash Flow</w:t>
            </w:r>
            <w:r>
              <w:rPr>
                <w:rStyle w:val="bold"/>
              </w:rPr>
              <w:t>s</w:t>
            </w:r>
            <w:r w:rsidRPr="008C1BEF">
              <w:rPr>
                <w:rStyle w:val="bold"/>
              </w:rPr>
              <w:t xml:space="preserve"> from Operating Activities</w:t>
            </w:r>
          </w:p>
        </w:tc>
        <w:tc>
          <w:tcPr>
            <w:tcW w:w="1220" w:type="dxa"/>
          </w:tcPr>
          <w:p w14:paraId="068AE4C4" w14:textId="074345E3" w:rsidR="009825ED" w:rsidRPr="008C1BEF" w:rsidRDefault="009825ED" w:rsidP="008C1BEF">
            <w:pPr>
              <w:pStyle w:val="tablecondensedright"/>
            </w:pPr>
          </w:p>
        </w:tc>
        <w:tc>
          <w:tcPr>
            <w:tcW w:w="1220" w:type="dxa"/>
          </w:tcPr>
          <w:p w14:paraId="30F150B6" w14:textId="396CDC87" w:rsidR="009825ED" w:rsidRPr="008C1BEF" w:rsidRDefault="009825ED" w:rsidP="008C1BEF">
            <w:pPr>
              <w:pStyle w:val="tablecondensedright"/>
            </w:pPr>
            <w:r>
              <w:t>34 720</w:t>
            </w:r>
          </w:p>
        </w:tc>
      </w:tr>
    </w:tbl>
    <w:p w14:paraId="42ACC301" w14:textId="44C011D9" w:rsidR="006604D6" w:rsidRPr="006D44DF" w:rsidRDefault="00AE5DE1" w:rsidP="00AD5CB7">
      <w:pPr>
        <w:pStyle w:val="Bullet"/>
      </w:pPr>
      <w:r w:rsidRPr="00CF202C">
        <w:t>One mark was awarded</w:t>
      </w:r>
      <w:r w:rsidRPr="006D44DF">
        <w:t xml:space="preserve"> </w:t>
      </w:r>
      <w:r w:rsidR="00043898" w:rsidRPr="006D44DF">
        <w:t xml:space="preserve">for </w:t>
      </w:r>
      <w:r w:rsidRPr="006D44DF">
        <w:t>Accounts Receivable $125 300</w:t>
      </w:r>
      <w:r w:rsidR="002D67F9">
        <w:t>.</w:t>
      </w:r>
    </w:p>
    <w:p w14:paraId="5BBEC791" w14:textId="461957E6" w:rsidR="00AE5DE1" w:rsidRPr="006D44DF" w:rsidRDefault="00AE5DE1" w:rsidP="00AD5CB7">
      <w:pPr>
        <w:pStyle w:val="Bullet"/>
      </w:pPr>
      <w:r w:rsidRPr="006D44DF">
        <w:t xml:space="preserve">One mark was awarded </w:t>
      </w:r>
      <w:r w:rsidR="00043898" w:rsidRPr="006D44DF">
        <w:t xml:space="preserve">for </w:t>
      </w:r>
      <w:r w:rsidRPr="006D44DF">
        <w:t xml:space="preserve">Purchases of </w:t>
      </w:r>
      <w:r w:rsidR="004E7A7C">
        <w:t>I</w:t>
      </w:r>
      <w:r w:rsidRPr="006D44DF">
        <w:t>nventory ($55 000)</w:t>
      </w:r>
    </w:p>
    <w:p w14:paraId="025AA2C2" w14:textId="672E1AD2" w:rsidR="00AE5DE1" w:rsidRPr="006D44DF" w:rsidRDefault="00AE5DE1" w:rsidP="00AD5CB7">
      <w:pPr>
        <w:pStyle w:val="Bullet"/>
      </w:pPr>
      <w:r w:rsidRPr="006D44DF">
        <w:t xml:space="preserve">One mark was awarded </w:t>
      </w:r>
      <w:r w:rsidR="00043898" w:rsidRPr="006D44DF">
        <w:t xml:space="preserve">for </w:t>
      </w:r>
      <w:r w:rsidRPr="006D44DF">
        <w:t>GST Paid ($5 780)</w:t>
      </w:r>
      <w:r w:rsidR="002D67F9">
        <w:t>.</w:t>
      </w:r>
    </w:p>
    <w:p w14:paraId="2E1951F9" w14:textId="6F70A326" w:rsidR="00AE5DE1" w:rsidRPr="006D44DF" w:rsidRDefault="00AE5DE1" w:rsidP="00AD5CB7">
      <w:pPr>
        <w:pStyle w:val="Bullet"/>
      </w:pPr>
      <w:r w:rsidRPr="006D44DF">
        <w:t>One mark was awarded</w:t>
      </w:r>
      <w:r w:rsidR="00043898" w:rsidRPr="006D44DF">
        <w:t xml:space="preserve"> for</w:t>
      </w:r>
      <w:r w:rsidRPr="006D44DF">
        <w:t xml:space="preserve"> </w:t>
      </w:r>
      <w:r w:rsidR="002D67F9">
        <w:t>Prepaid</w:t>
      </w:r>
      <w:r w:rsidR="00084CC6">
        <w:t xml:space="preserve"> </w:t>
      </w:r>
      <w:r w:rsidRPr="006D44DF">
        <w:t>Advertising ($300)</w:t>
      </w:r>
      <w:r w:rsidR="002D67F9">
        <w:t>.</w:t>
      </w:r>
    </w:p>
    <w:p w14:paraId="3644F008" w14:textId="13988EFC" w:rsidR="00AE5DE1" w:rsidRPr="006D44DF" w:rsidRDefault="00AE5DE1" w:rsidP="00AD5CB7">
      <w:pPr>
        <w:pStyle w:val="Bullet"/>
      </w:pPr>
      <w:r w:rsidRPr="006D44DF">
        <w:t xml:space="preserve">One mark was awarded </w:t>
      </w:r>
      <w:r w:rsidR="00043898" w:rsidRPr="006D44DF">
        <w:t xml:space="preserve">for </w:t>
      </w:r>
      <w:r w:rsidRPr="006D44DF">
        <w:t>Rent ($2 500) and Wages ($27 000)</w:t>
      </w:r>
      <w:r w:rsidR="002D67F9">
        <w:t>.</w:t>
      </w:r>
    </w:p>
    <w:p w14:paraId="0DB9425E" w14:textId="0D65F253" w:rsidR="00AE5DE1" w:rsidRPr="006D44DF" w:rsidRDefault="00AE5DE1" w:rsidP="00AD5CB7">
      <w:pPr>
        <w:pStyle w:val="Bullet"/>
      </w:pPr>
      <w:r w:rsidRPr="006D44DF">
        <w:t>One mark was awarded for Net Cash Flow from Operating Activities $34 720</w:t>
      </w:r>
      <w:r w:rsidR="002D67F9">
        <w:t>.</w:t>
      </w:r>
    </w:p>
    <w:p w14:paraId="0832FFAE" w14:textId="6F0E83CC" w:rsidR="006D44DF" w:rsidRDefault="006D44DF" w:rsidP="008C1BEF">
      <w:pPr>
        <w:pStyle w:val="BodyText"/>
      </w:pPr>
      <w:r w:rsidRPr="006D44DF">
        <w:t>Higher</w:t>
      </w:r>
      <w:r w:rsidR="0068792D">
        <w:t>-scoring</w:t>
      </w:r>
      <w:r w:rsidRPr="006D44DF">
        <w:t xml:space="preserve"> </w:t>
      </w:r>
      <w:r w:rsidR="00521C76">
        <w:t>response</w:t>
      </w:r>
      <w:r w:rsidR="00521C76" w:rsidRPr="006D44DF">
        <w:t xml:space="preserve">s </w:t>
      </w:r>
      <w:r w:rsidRPr="00CF202C">
        <w:t>use</w:t>
      </w:r>
      <w:r w:rsidR="00994DEA">
        <w:t>d</w:t>
      </w:r>
      <w:r w:rsidRPr="00CF202C">
        <w:t xml:space="preserve"> accurate title</w:t>
      </w:r>
      <w:r w:rsidR="006A0277">
        <w:t xml:space="preserve">s </w:t>
      </w:r>
      <w:r w:rsidRPr="00CF202C">
        <w:t>in the Cash Flow Statement. They use</w:t>
      </w:r>
      <w:r w:rsidR="00994DEA">
        <w:t>d</w:t>
      </w:r>
      <w:r w:rsidRPr="00CF202C">
        <w:t xml:space="preserve"> the information provided to correctly allocate the cash flows relating to operating activities.</w:t>
      </w:r>
    </w:p>
    <w:p w14:paraId="02BB5B9C" w14:textId="535CDBD4" w:rsidR="006D44DF" w:rsidRPr="00CF202C" w:rsidRDefault="008B3E0D" w:rsidP="008C1BEF">
      <w:pPr>
        <w:pStyle w:val="BodyText"/>
      </w:pPr>
      <w:r>
        <w:t>Common errors</w:t>
      </w:r>
      <w:r w:rsidR="006D44DF">
        <w:t xml:space="preserve"> included </w:t>
      </w:r>
      <w:r w:rsidR="009E7E30">
        <w:t>non-cash</w:t>
      </w:r>
      <w:r w:rsidR="006D44DF">
        <w:t xml:space="preserve"> items in the </w:t>
      </w:r>
      <w:r w:rsidR="00084CC6">
        <w:t>C</w:t>
      </w:r>
      <w:r w:rsidR="006D44DF">
        <w:t xml:space="preserve">ash </w:t>
      </w:r>
      <w:r w:rsidR="00084CC6">
        <w:t>F</w:t>
      </w:r>
      <w:r w:rsidR="006D44DF">
        <w:t xml:space="preserve">low </w:t>
      </w:r>
      <w:r w:rsidR="00084CC6">
        <w:t>S</w:t>
      </w:r>
      <w:r w:rsidR="006D44DF">
        <w:t xml:space="preserve">tatement. </w:t>
      </w:r>
      <w:r>
        <w:t>Students</w:t>
      </w:r>
      <w:r w:rsidR="006D44DF">
        <w:t xml:space="preserve"> </w:t>
      </w:r>
      <w:r w:rsidR="009E7E30">
        <w:t xml:space="preserve">included GST collected as a cash inflow and discount expense as a cash outflow. Titles were an issue for </w:t>
      </w:r>
      <w:r>
        <w:t>some</w:t>
      </w:r>
      <w:r w:rsidR="009E7E30">
        <w:t xml:space="preserve"> students.</w:t>
      </w:r>
    </w:p>
    <w:p w14:paraId="10D6DF3C" w14:textId="0C25BD89" w:rsidR="00AE5DE1" w:rsidRDefault="00AB1BDE" w:rsidP="008C1BEF">
      <w:pPr>
        <w:pStyle w:val="BodyText"/>
      </w:pPr>
      <w:r>
        <w:t xml:space="preserve">Students should </w:t>
      </w:r>
      <w:r w:rsidR="00011ED9">
        <w:t xml:space="preserve">practise </w:t>
      </w:r>
      <w:r w:rsidR="00BC7078">
        <w:t xml:space="preserve">the preparation of </w:t>
      </w:r>
      <w:r w:rsidR="006A0277">
        <w:t>a</w:t>
      </w:r>
      <w:r w:rsidR="00BC7078">
        <w:t xml:space="preserve">ccounting </w:t>
      </w:r>
      <w:r w:rsidR="006A0277">
        <w:t>r</w:t>
      </w:r>
      <w:r w:rsidR="00BC7078">
        <w:t>eports</w:t>
      </w:r>
      <w:r w:rsidR="00084CC6">
        <w:t xml:space="preserve"> to </w:t>
      </w:r>
      <w:r w:rsidR="00BC7078">
        <w:t>ensure that they can distinguish between cash and non-cash receipts and payments when preparing a Cash Flow Statement.</w:t>
      </w:r>
    </w:p>
    <w:p w14:paraId="3ED3B18D" w14:textId="169EED95" w:rsidR="00AE5DE1" w:rsidRDefault="00AE5DE1" w:rsidP="00B316DA">
      <w:pPr>
        <w:pStyle w:val="Heading3"/>
      </w:pPr>
      <w:r w:rsidRPr="003A665C">
        <w:t>Q</w:t>
      </w:r>
      <w:r>
        <w:t>u</w:t>
      </w:r>
      <w:r w:rsidRPr="003A665C">
        <w:t>e</w:t>
      </w:r>
      <w:r>
        <w:t>s</w:t>
      </w:r>
      <w:r w:rsidRPr="003A665C">
        <w:t xml:space="preserve">tion </w:t>
      </w:r>
      <w:r>
        <w:t>4d</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576"/>
        <w:gridCol w:w="668"/>
        <w:gridCol w:w="772"/>
        <w:gridCol w:w="787"/>
        <w:gridCol w:w="864"/>
      </w:tblGrid>
      <w:tr w:rsidR="00AE5DE1" w:rsidRPr="00E221E8" w14:paraId="533BCE34" w14:textId="77777777" w:rsidTr="003C4345">
        <w:trPr>
          <w:cnfStyle w:val="100000000000" w:firstRow="1" w:lastRow="0" w:firstColumn="0" w:lastColumn="0" w:oddVBand="0" w:evenVBand="0" w:oddHBand="0" w:evenHBand="0" w:firstRowFirstColumn="0" w:firstRowLastColumn="0" w:lastRowFirstColumn="0" w:lastRowLastColumn="0"/>
        </w:trPr>
        <w:tc>
          <w:tcPr>
            <w:tcW w:w="599" w:type="dxa"/>
          </w:tcPr>
          <w:p w14:paraId="5A4F3CF9" w14:textId="77777777" w:rsidR="00AE5DE1" w:rsidRPr="00E221E8" w:rsidRDefault="00AE5DE1" w:rsidP="00E221E8">
            <w:pPr>
              <w:pStyle w:val="Tablecondensed"/>
            </w:pPr>
            <w:r w:rsidRPr="00E221E8">
              <w:t>Mark</w:t>
            </w:r>
          </w:p>
        </w:tc>
        <w:tc>
          <w:tcPr>
            <w:tcW w:w="576" w:type="dxa"/>
          </w:tcPr>
          <w:p w14:paraId="2CE2F2A0" w14:textId="77777777" w:rsidR="00AE5DE1" w:rsidRPr="00E221E8" w:rsidRDefault="00AE5DE1" w:rsidP="00E221E8">
            <w:pPr>
              <w:pStyle w:val="Tablecondensed"/>
            </w:pPr>
            <w:r w:rsidRPr="00E221E8">
              <w:t>0</w:t>
            </w:r>
          </w:p>
        </w:tc>
        <w:tc>
          <w:tcPr>
            <w:tcW w:w="668" w:type="dxa"/>
          </w:tcPr>
          <w:p w14:paraId="1982B99F" w14:textId="77777777" w:rsidR="00AE5DE1" w:rsidRPr="00E221E8" w:rsidRDefault="00AE5DE1" w:rsidP="00E221E8">
            <w:pPr>
              <w:pStyle w:val="Tablecondensed"/>
            </w:pPr>
            <w:r w:rsidRPr="00E221E8">
              <w:t>1</w:t>
            </w:r>
          </w:p>
        </w:tc>
        <w:tc>
          <w:tcPr>
            <w:tcW w:w="772" w:type="dxa"/>
          </w:tcPr>
          <w:p w14:paraId="4717C5E7" w14:textId="77777777" w:rsidR="00AE5DE1" w:rsidRPr="00E221E8" w:rsidRDefault="00AE5DE1" w:rsidP="00E221E8">
            <w:pPr>
              <w:pStyle w:val="Tablecondensed"/>
            </w:pPr>
            <w:r w:rsidRPr="00E221E8">
              <w:t>2</w:t>
            </w:r>
          </w:p>
        </w:tc>
        <w:tc>
          <w:tcPr>
            <w:tcW w:w="787" w:type="dxa"/>
          </w:tcPr>
          <w:p w14:paraId="76101125" w14:textId="77777777" w:rsidR="00AE5DE1" w:rsidRPr="00E221E8" w:rsidRDefault="00AE5DE1" w:rsidP="00E221E8">
            <w:pPr>
              <w:pStyle w:val="Tablecondensed"/>
            </w:pPr>
            <w:r w:rsidRPr="00E221E8">
              <w:t>3</w:t>
            </w:r>
          </w:p>
        </w:tc>
        <w:tc>
          <w:tcPr>
            <w:tcW w:w="864" w:type="dxa"/>
          </w:tcPr>
          <w:p w14:paraId="068FBC69" w14:textId="77777777" w:rsidR="00AE5DE1" w:rsidRPr="00E221E8" w:rsidRDefault="00AE5DE1" w:rsidP="00E221E8">
            <w:pPr>
              <w:pStyle w:val="Tablecondensed"/>
            </w:pPr>
            <w:r w:rsidRPr="00E221E8">
              <w:t>Average</w:t>
            </w:r>
          </w:p>
        </w:tc>
      </w:tr>
      <w:tr w:rsidR="00AE5DE1" w:rsidRPr="00E221E8" w14:paraId="04C7A87C" w14:textId="77777777" w:rsidTr="003C4345">
        <w:tc>
          <w:tcPr>
            <w:tcW w:w="599" w:type="dxa"/>
          </w:tcPr>
          <w:p w14:paraId="3862745D" w14:textId="77777777" w:rsidR="00AE5DE1" w:rsidRPr="00E221E8" w:rsidRDefault="00AE5DE1" w:rsidP="00E221E8">
            <w:pPr>
              <w:pStyle w:val="Tablecondensed"/>
            </w:pPr>
            <w:r w:rsidRPr="00E221E8">
              <w:t>%</w:t>
            </w:r>
          </w:p>
        </w:tc>
        <w:tc>
          <w:tcPr>
            <w:tcW w:w="576" w:type="dxa"/>
          </w:tcPr>
          <w:p w14:paraId="3416D499" w14:textId="7D2DE920" w:rsidR="00AE5DE1" w:rsidRPr="00E221E8" w:rsidRDefault="00AE5DE1" w:rsidP="00E221E8">
            <w:pPr>
              <w:pStyle w:val="Tablecondensed"/>
            </w:pPr>
            <w:r w:rsidRPr="00E221E8">
              <w:t>35</w:t>
            </w:r>
          </w:p>
        </w:tc>
        <w:tc>
          <w:tcPr>
            <w:tcW w:w="668" w:type="dxa"/>
          </w:tcPr>
          <w:p w14:paraId="6AE6CFFD" w14:textId="5797794A" w:rsidR="00AE5DE1" w:rsidRPr="00E221E8" w:rsidRDefault="00AE5DE1" w:rsidP="00E221E8">
            <w:pPr>
              <w:pStyle w:val="Tablecondensed"/>
            </w:pPr>
            <w:r w:rsidRPr="00E221E8">
              <w:t>23</w:t>
            </w:r>
          </w:p>
        </w:tc>
        <w:tc>
          <w:tcPr>
            <w:tcW w:w="772" w:type="dxa"/>
          </w:tcPr>
          <w:p w14:paraId="33C61805" w14:textId="7184F3EC" w:rsidR="00AE5DE1" w:rsidRPr="00E221E8" w:rsidRDefault="00AE5DE1" w:rsidP="00E221E8">
            <w:pPr>
              <w:pStyle w:val="Tablecondensed"/>
            </w:pPr>
            <w:r w:rsidRPr="00E221E8">
              <w:t>25</w:t>
            </w:r>
          </w:p>
        </w:tc>
        <w:tc>
          <w:tcPr>
            <w:tcW w:w="787" w:type="dxa"/>
          </w:tcPr>
          <w:p w14:paraId="51943C13" w14:textId="7958D1D2" w:rsidR="00AE5DE1" w:rsidRPr="00E221E8" w:rsidRDefault="00AE5DE1" w:rsidP="00E221E8">
            <w:pPr>
              <w:pStyle w:val="Tablecondensed"/>
            </w:pPr>
            <w:r w:rsidRPr="00E221E8">
              <w:t>17</w:t>
            </w:r>
          </w:p>
        </w:tc>
        <w:tc>
          <w:tcPr>
            <w:tcW w:w="864" w:type="dxa"/>
          </w:tcPr>
          <w:p w14:paraId="3B534695" w14:textId="4B0ED692" w:rsidR="00AE5DE1" w:rsidRPr="00E221E8" w:rsidRDefault="00AE5DE1" w:rsidP="00E221E8">
            <w:pPr>
              <w:pStyle w:val="Tablecondensed"/>
            </w:pPr>
            <w:r w:rsidRPr="00E221E8">
              <w:t>1.2</w:t>
            </w:r>
          </w:p>
        </w:tc>
      </w:tr>
    </w:tbl>
    <w:p w14:paraId="018FA4B6" w14:textId="755E139F" w:rsidR="009E7E30" w:rsidRDefault="009E7E30" w:rsidP="008C1BEF">
      <w:pPr>
        <w:pStyle w:val="BodyText"/>
      </w:pPr>
      <w:r w:rsidRPr="009E7E30">
        <w:t>This question required students to explain wh</w:t>
      </w:r>
      <w:r>
        <w:t>y</w:t>
      </w:r>
      <w:r w:rsidRPr="009E7E30">
        <w:t xml:space="preserve"> the </w:t>
      </w:r>
      <w:r w:rsidR="00211028">
        <w:t>B</w:t>
      </w:r>
      <w:r w:rsidRPr="009E7E30">
        <w:t xml:space="preserve">udgeted </w:t>
      </w:r>
      <w:r w:rsidR="00211028">
        <w:t>N</w:t>
      </w:r>
      <w:r w:rsidR="00211028" w:rsidRPr="009E7E30">
        <w:t xml:space="preserve">et </w:t>
      </w:r>
      <w:r w:rsidR="00211028">
        <w:t>C</w:t>
      </w:r>
      <w:r w:rsidR="00211028" w:rsidRPr="009E7E30">
        <w:t xml:space="preserve">ash </w:t>
      </w:r>
      <w:r w:rsidR="00211028">
        <w:t>F</w:t>
      </w:r>
      <w:r w:rsidRPr="009E7E30">
        <w:t xml:space="preserve">low from </w:t>
      </w:r>
      <w:r w:rsidR="00211028">
        <w:t>O</w:t>
      </w:r>
      <w:r w:rsidR="00211028" w:rsidRPr="009E7E30">
        <w:t xml:space="preserve">perating </w:t>
      </w:r>
      <w:r w:rsidR="00211028">
        <w:t>A</w:t>
      </w:r>
      <w:r w:rsidR="00211028" w:rsidRPr="009E7E30">
        <w:t xml:space="preserve">ctivities </w:t>
      </w:r>
      <w:r w:rsidRPr="009E7E30">
        <w:t xml:space="preserve">may be higher than the </w:t>
      </w:r>
      <w:r w:rsidR="00211028" w:rsidRPr="009E7E30">
        <w:t>B</w:t>
      </w:r>
      <w:r w:rsidRPr="009E7E30">
        <w:t xml:space="preserve">udgeted </w:t>
      </w:r>
      <w:r w:rsidR="00211028" w:rsidRPr="009E7E30">
        <w:t>N</w:t>
      </w:r>
      <w:r w:rsidRPr="009E7E30">
        <w:t xml:space="preserve">et </w:t>
      </w:r>
      <w:r w:rsidR="00211028" w:rsidRPr="009E7E30">
        <w:t>P</w:t>
      </w:r>
      <w:r w:rsidRPr="009E7E30">
        <w:t>rofit for the same period.</w:t>
      </w:r>
    </w:p>
    <w:p w14:paraId="345DC559" w14:textId="356C9734" w:rsidR="00AE5DE1" w:rsidRDefault="009E7E30" w:rsidP="00AD5CB7">
      <w:pPr>
        <w:pStyle w:val="Bullet"/>
      </w:pPr>
      <w:r>
        <w:t>One mark was awarded for b</w:t>
      </w:r>
      <w:r w:rsidR="00AE5DE1" w:rsidRPr="00CF202C">
        <w:t>udgeted cash flows from operating activities only consider</w:t>
      </w:r>
      <w:r>
        <w:t>ing</w:t>
      </w:r>
      <w:r w:rsidR="00AE5DE1" w:rsidRPr="00CF202C">
        <w:t xml:space="preserve"> cash received and cash paid in relation to the day-to-day activities of the business. Budgeted </w:t>
      </w:r>
      <w:r w:rsidR="00211028">
        <w:t>N</w:t>
      </w:r>
      <w:r w:rsidR="00211028" w:rsidRPr="00CF202C">
        <w:t xml:space="preserve">et </w:t>
      </w:r>
      <w:r w:rsidR="00211028">
        <w:t>P</w:t>
      </w:r>
      <w:r w:rsidR="00211028" w:rsidRPr="00CF202C">
        <w:t xml:space="preserve">rofit </w:t>
      </w:r>
      <w:r w:rsidR="00AE5DE1" w:rsidRPr="00CF202C">
        <w:t>is calculated by matching revenue earned against expenses incurred in order to determine net profit.</w:t>
      </w:r>
    </w:p>
    <w:p w14:paraId="798ECB71" w14:textId="6C8B7EBB" w:rsidR="009E7E30" w:rsidRPr="00CF202C" w:rsidRDefault="009E7E30" w:rsidP="00AD5CB7">
      <w:pPr>
        <w:pStyle w:val="Bullet"/>
      </w:pPr>
      <w:r w:rsidRPr="13C28E18">
        <w:t>One mark was awarded for each example from the information provided</w:t>
      </w:r>
      <w:r w:rsidR="00211028">
        <w:t>, such as:</w:t>
      </w:r>
      <w:r w:rsidRPr="13C28E18">
        <w:t xml:space="preserve"> </w:t>
      </w:r>
    </w:p>
    <w:p w14:paraId="2A79BEA4" w14:textId="16E17810" w:rsidR="00AE5DE1" w:rsidRPr="008C1BEF" w:rsidRDefault="009E7E30" w:rsidP="00AD5CB7">
      <w:pPr>
        <w:pStyle w:val="bullet2"/>
      </w:pPr>
      <w:r w:rsidRPr="00CF202C">
        <w:t>Collections</w:t>
      </w:r>
      <w:r w:rsidR="00AE5DE1" w:rsidRPr="00CF202C">
        <w:t xml:space="preserve"> from accounts receivable may be greater than the sales revenue for a period if debts from a previous period were all collected in the current period, on top of the receipts from sales in the current period. </w:t>
      </w:r>
    </w:p>
    <w:p w14:paraId="7EE2CE07" w14:textId="79854F47" w:rsidR="00AE5DE1" w:rsidRPr="00CF202C" w:rsidRDefault="00AE5DE1" w:rsidP="00AD5CB7">
      <w:pPr>
        <w:pStyle w:val="bullet2"/>
      </w:pPr>
      <w:r w:rsidRPr="00CF202C">
        <w:t xml:space="preserve">The calculation of net profit will often include non-cash expenses like bad debts, depreciation, loss on disposal of assets and discount expense, none of which are outflows in the </w:t>
      </w:r>
      <w:r w:rsidR="00DC0EA6">
        <w:t>C</w:t>
      </w:r>
      <w:r w:rsidR="00DC0EA6" w:rsidRPr="00CF202C">
        <w:t xml:space="preserve">ash </w:t>
      </w:r>
      <w:r w:rsidR="00DC0EA6">
        <w:t>F</w:t>
      </w:r>
      <w:r w:rsidRPr="00CF202C">
        <w:t xml:space="preserve">low </w:t>
      </w:r>
      <w:r w:rsidR="00DC0EA6">
        <w:t>S</w:t>
      </w:r>
      <w:r w:rsidRPr="00CF202C">
        <w:t xml:space="preserve">tatement.     </w:t>
      </w:r>
    </w:p>
    <w:p w14:paraId="600EF3A6" w14:textId="4DE72421" w:rsidR="00AE5DE1" w:rsidRDefault="009E7E30" w:rsidP="008C1BEF">
      <w:pPr>
        <w:pStyle w:val="BodyText"/>
      </w:pPr>
      <w:r>
        <w:t>Higher</w:t>
      </w:r>
      <w:r w:rsidR="0068792D">
        <w:t>-scoring</w:t>
      </w:r>
      <w:r>
        <w:t xml:space="preserve"> </w:t>
      </w:r>
      <w:r w:rsidR="00521C76">
        <w:t xml:space="preserve">responses </w:t>
      </w:r>
      <w:r>
        <w:t>recognise</w:t>
      </w:r>
      <w:r w:rsidR="00994DEA">
        <w:t>d</w:t>
      </w:r>
      <w:r>
        <w:t xml:space="preserve"> the difference between budgeted cash flows from operating activities and budgeted net profit. They were able to explain the difference using examples which resulted in cash flows being higher than net profit.</w:t>
      </w:r>
    </w:p>
    <w:p w14:paraId="10F8C993" w14:textId="6C749C35" w:rsidR="009A1078" w:rsidRDefault="008B3E0D" w:rsidP="008C1BEF">
      <w:pPr>
        <w:pStyle w:val="BodyText"/>
      </w:pPr>
      <w:r>
        <w:t>Common errors included students</w:t>
      </w:r>
      <w:r w:rsidR="009E7E30">
        <w:t xml:space="preserve"> not </w:t>
      </w:r>
      <w:r>
        <w:t xml:space="preserve">being </w:t>
      </w:r>
      <w:r w:rsidR="009E7E30">
        <w:t>able to recognise that operating activities refer</w:t>
      </w:r>
      <w:r w:rsidR="006A0277">
        <w:t>s</w:t>
      </w:r>
      <w:r w:rsidR="009E7E30">
        <w:t xml:space="preserve"> to the day</w:t>
      </w:r>
      <w:r w:rsidR="00DC0EA6">
        <w:t>-</w:t>
      </w:r>
      <w:r w:rsidR="009E7E30">
        <w:t>to</w:t>
      </w:r>
      <w:r w:rsidR="00DC0EA6">
        <w:t>-</w:t>
      </w:r>
      <w:r w:rsidR="009E7E30">
        <w:t xml:space="preserve">day trading activities of the business. </w:t>
      </w:r>
      <w:r>
        <w:t>Students</w:t>
      </w:r>
      <w:r w:rsidR="009E7E30">
        <w:t xml:space="preserve"> referred to GST received, although the business only sells on </w:t>
      </w:r>
      <w:r w:rsidR="009E7E30" w:rsidRPr="00DC0EA6">
        <w:t>a credit basis</w:t>
      </w:r>
      <w:r w:rsidR="006A0277" w:rsidRPr="00DC0EA6">
        <w:t xml:space="preserve"> and therefore GST</w:t>
      </w:r>
      <w:r w:rsidR="006A0277">
        <w:t xml:space="preserve"> is not reported separately in the Cash Flow Statement.</w:t>
      </w:r>
    </w:p>
    <w:p w14:paraId="110E5C6E" w14:textId="509993B7" w:rsidR="009A1078" w:rsidRPr="008F40A0" w:rsidRDefault="009A1078" w:rsidP="008C1BEF">
      <w:pPr>
        <w:pStyle w:val="BodyText"/>
      </w:pPr>
      <w:r w:rsidRPr="008C1BEF">
        <w:t>The following is an example of a high</w:t>
      </w:r>
      <w:r w:rsidR="0068792D">
        <w:t>-scoring</w:t>
      </w:r>
      <w:r w:rsidRPr="008C1BEF">
        <w:t xml:space="preserve"> student response</w:t>
      </w:r>
      <w:r w:rsidR="00DC0EA6">
        <w:t>.</w:t>
      </w:r>
    </w:p>
    <w:p w14:paraId="4813C866" w14:textId="5F2E5F64" w:rsidR="009A1078" w:rsidRPr="008F40A0" w:rsidRDefault="009A1078" w:rsidP="008C1BEF">
      <w:pPr>
        <w:pStyle w:val="studentresponse"/>
      </w:pPr>
      <w:r w:rsidRPr="008F40A0">
        <w:t>Cash and profit are different resources. The Budgeted Net Cash Flows from Operating Activities is calculated by deducting cash outflows from inflows regarding the expected day-to-day trading activities, whereas the Budgeted Net Profit is obtained on an accrual basis, by deducting budgeted expenses incurred from revenues earned, with revenues being greater than expenses, for the budgeting period. For example, the receipts from Accounts Receivable were greater than credit sales, causing the increase to budgeted operating cash flows to be greater than the increase to budgeted net profit. Additionally, the Budgeted Net Profit is affected by non-cash expenses such as discount expense and bad debts, which decrease the budgeted net profit but not affect budgeted operating cash flows.</w:t>
      </w:r>
    </w:p>
    <w:p w14:paraId="621DA01E" w14:textId="77777777" w:rsidR="009A1078" w:rsidRDefault="009A1078" w:rsidP="008C1BEF">
      <w:pPr>
        <w:pStyle w:val="BodyText"/>
      </w:pPr>
      <w:r>
        <w:t xml:space="preserve">Teachers should ensure that students develop their understanding of the difference between net cash and net profit. </w:t>
      </w:r>
    </w:p>
    <w:p w14:paraId="085BE135" w14:textId="7912599F" w:rsidR="00AE5DE1" w:rsidRPr="008C1BEF" w:rsidRDefault="00AE5DE1" w:rsidP="00B316DA">
      <w:pPr>
        <w:pStyle w:val="Heading3"/>
      </w:pPr>
      <w:r w:rsidRPr="008C1BEF">
        <w:t>Question 4e.</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864"/>
      </w:tblGrid>
      <w:tr w:rsidR="00AE5DE1" w:rsidRPr="00E221E8" w14:paraId="3F43576F"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47DB6B65" w14:textId="77777777" w:rsidR="00AE5DE1" w:rsidRPr="00E221E8" w:rsidRDefault="00AE5DE1" w:rsidP="00E221E8">
            <w:pPr>
              <w:pStyle w:val="Tablecondensed"/>
            </w:pPr>
            <w:r w:rsidRPr="00E221E8">
              <w:t>Mark</w:t>
            </w:r>
          </w:p>
        </w:tc>
        <w:tc>
          <w:tcPr>
            <w:tcW w:w="601" w:type="dxa"/>
          </w:tcPr>
          <w:p w14:paraId="47B3E3EC" w14:textId="77777777" w:rsidR="00AE5DE1" w:rsidRPr="00E221E8" w:rsidRDefault="00AE5DE1" w:rsidP="00E221E8">
            <w:pPr>
              <w:pStyle w:val="Tablecondensed"/>
            </w:pPr>
            <w:r w:rsidRPr="00E221E8">
              <w:t>0</w:t>
            </w:r>
          </w:p>
        </w:tc>
        <w:tc>
          <w:tcPr>
            <w:tcW w:w="601" w:type="dxa"/>
          </w:tcPr>
          <w:p w14:paraId="5B3BB398" w14:textId="77777777" w:rsidR="00AE5DE1" w:rsidRPr="00E221E8" w:rsidRDefault="00AE5DE1" w:rsidP="00E221E8">
            <w:pPr>
              <w:pStyle w:val="Tablecondensed"/>
            </w:pPr>
            <w:r w:rsidRPr="00E221E8">
              <w:t>1</w:t>
            </w:r>
          </w:p>
        </w:tc>
        <w:tc>
          <w:tcPr>
            <w:tcW w:w="601" w:type="dxa"/>
          </w:tcPr>
          <w:p w14:paraId="1C65A669" w14:textId="77777777" w:rsidR="00AE5DE1" w:rsidRPr="00E221E8" w:rsidRDefault="00AE5DE1" w:rsidP="00E221E8">
            <w:pPr>
              <w:pStyle w:val="Tablecondensed"/>
            </w:pPr>
            <w:r w:rsidRPr="00E221E8">
              <w:t>2</w:t>
            </w:r>
          </w:p>
        </w:tc>
        <w:tc>
          <w:tcPr>
            <w:tcW w:w="601" w:type="dxa"/>
          </w:tcPr>
          <w:p w14:paraId="62DC7A0E" w14:textId="77777777" w:rsidR="00AE5DE1" w:rsidRPr="00E221E8" w:rsidRDefault="00AE5DE1" w:rsidP="00E221E8">
            <w:pPr>
              <w:pStyle w:val="Tablecondensed"/>
            </w:pPr>
            <w:r w:rsidRPr="00E221E8">
              <w:t>Average</w:t>
            </w:r>
          </w:p>
        </w:tc>
      </w:tr>
      <w:tr w:rsidR="00AE5DE1" w:rsidRPr="00E221E8" w14:paraId="2C858909" w14:textId="77777777" w:rsidTr="00CF202C">
        <w:tc>
          <w:tcPr>
            <w:tcW w:w="601" w:type="dxa"/>
          </w:tcPr>
          <w:p w14:paraId="157E20D5" w14:textId="77777777" w:rsidR="00AE5DE1" w:rsidRPr="00E221E8" w:rsidRDefault="00AE5DE1" w:rsidP="00E221E8">
            <w:pPr>
              <w:pStyle w:val="Tablecondensed"/>
            </w:pPr>
            <w:r w:rsidRPr="00E221E8">
              <w:t>%</w:t>
            </w:r>
          </w:p>
        </w:tc>
        <w:tc>
          <w:tcPr>
            <w:tcW w:w="601" w:type="dxa"/>
          </w:tcPr>
          <w:p w14:paraId="22BE4740" w14:textId="0F7E4CF6" w:rsidR="00AE5DE1" w:rsidRPr="00E221E8" w:rsidRDefault="00AE5DE1" w:rsidP="00E221E8">
            <w:pPr>
              <w:pStyle w:val="Tablecondensed"/>
            </w:pPr>
            <w:r w:rsidRPr="00E221E8">
              <w:t>14</w:t>
            </w:r>
          </w:p>
        </w:tc>
        <w:tc>
          <w:tcPr>
            <w:tcW w:w="601" w:type="dxa"/>
          </w:tcPr>
          <w:p w14:paraId="78C01ABE" w14:textId="7C8CA27A" w:rsidR="00AE5DE1" w:rsidRPr="00E221E8" w:rsidRDefault="00AE5DE1" w:rsidP="00E221E8">
            <w:pPr>
              <w:pStyle w:val="Tablecondensed"/>
            </w:pPr>
            <w:r w:rsidRPr="00E221E8">
              <w:t>26</w:t>
            </w:r>
          </w:p>
        </w:tc>
        <w:tc>
          <w:tcPr>
            <w:tcW w:w="601" w:type="dxa"/>
          </w:tcPr>
          <w:p w14:paraId="7CCEE993" w14:textId="62A4B7A7" w:rsidR="00AE5DE1" w:rsidRPr="00E221E8" w:rsidRDefault="00AE5DE1" w:rsidP="00E221E8">
            <w:pPr>
              <w:pStyle w:val="Tablecondensed"/>
            </w:pPr>
            <w:r w:rsidRPr="00E221E8">
              <w:t>60</w:t>
            </w:r>
          </w:p>
        </w:tc>
        <w:tc>
          <w:tcPr>
            <w:tcW w:w="601" w:type="dxa"/>
          </w:tcPr>
          <w:p w14:paraId="4030D5C4" w14:textId="554C182A" w:rsidR="00AE5DE1" w:rsidRPr="00E221E8" w:rsidRDefault="00AE5DE1" w:rsidP="00E221E8">
            <w:pPr>
              <w:pStyle w:val="Tablecondensed"/>
            </w:pPr>
            <w:r w:rsidRPr="00E221E8">
              <w:t>1.5</w:t>
            </w:r>
          </w:p>
        </w:tc>
      </w:tr>
    </w:tbl>
    <w:p w14:paraId="60466D04" w14:textId="4A8B431B" w:rsidR="009E7E30" w:rsidRDefault="009E7E30" w:rsidP="008C1BEF">
      <w:pPr>
        <w:pStyle w:val="BodyText"/>
      </w:pPr>
      <w:r w:rsidRPr="009E7E30">
        <w:t>This question required students to explain</w:t>
      </w:r>
      <w:r w:rsidR="00961009">
        <w:t xml:space="preserve"> one advantage of changing from budgeting on a quarterly basis to a monthly basis. </w:t>
      </w:r>
    </w:p>
    <w:p w14:paraId="5A6B6A99" w14:textId="415763D7" w:rsidR="009E7E30" w:rsidRPr="00C70798" w:rsidRDefault="00961009" w:rsidP="00C70798">
      <w:pPr>
        <w:pStyle w:val="BodyText"/>
      </w:pPr>
      <w:r w:rsidRPr="00C70798">
        <w:t>Higher</w:t>
      </w:r>
      <w:r w:rsidR="0068792D" w:rsidRPr="00C70798">
        <w:t>-scoring</w:t>
      </w:r>
      <w:r w:rsidRPr="00C70798">
        <w:t xml:space="preserve"> </w:t>
      </w:r>
      <w:r w:rsidR="00521C76" w:rsidRPr="00C70798">
        <w:t xml:space="preserve">responses </w:t>
      </w:r>
      <w:r w:rsidRPr="00C70798">
        <w:t>recognise</w:t>
      </w:r>
      <w:r w:rsidR="00994DEA" w:rsidRPr="00C70798">
        <w:t>d</w:t>
      </w:r>
      <w:r w:rsidRPr="00C70798">
        <w:t xml:space="preserve"> that the business was already preparing its accounts monthly. The move to monthly budgeting would allow for budgets to be more accurate and therefore improve the decision-making process of the business.</w:t>
      </w:r>
    </w:p>
    <w:p w14:paraId="65D6FBC9" w14:textId="2EC97809" w:rsidR="00961009" w:rsidRPr="00C70798" w:rsidRDefault="00961009" w:rsidP="00C70798">
      <w:pPr>
        <w:pStyle w:val="BodyText"/>
      </w:pPr>
      <w:r w:rsidRPr="00C70798">
        <w:t>More regular budgeting would allow for issues to be identified earlier</w:t>
      </w:r>
      <w:r w:rsidR="00011ED9" w:rsidRPr="00C70798">
        <w:t>,</w:t>
      </w:r>
      <w:r w:rsidRPr="00C70798">
        <w:t xml:space="preserve"> which would allow for corrective action to be taken earlier.</w:t>
      </w:r>
    </w:p>
    <w:p w14:paraId="78E6BE2A" w14:textId="13C699C6" w:rsidR="00961009" w:rsidRPr="00C70798" w:rsidRDefault="008B3E0D" w:rsidP="00C70798">
      <w:pPr>
        <w:pStyle w:val="BodyText"/>
      </w:pPr>
      <w:r w:rsidRPr="00C70798">
        <w:t>Common errors included</w:t>
      </w:r>
      <w:r w:rsidR="00961009" w:rsidRPr="00C70798">
        <w:t xml:space="preserve"> students referr</w:t>
      </w:r>
      <w:r w:rsidRPr="00C70798">
        <w:t>ing</w:t>
      </w:r>
      <w:r w:rsidR="00961009" w:rsidRPr="00C70798">
        <w:t xml:space="preserve"> to the business having more up to date information, although they did make the distinction between actual and budgeted accounts</w:t>
      </w:r>
      <w:r w:rsidR="00951A53" w:rsidRPr="00C70798">
        <w:t>, and some students not recognising that the business was already preparing its accounts monthly.</w:t>
      </w:r>
    </w:p>
    <w:p w14:paraId="684D762A" w14:textId="7125666A" w:rsidR="004E7A7C" w:rsidRPr="009D0C30" w:rsidRDefault="004E7A7C" w:rsidP="008C1BEF">
      <w:pPr>
        <w:pStyle w:val="BodyText"/>
      </w:pPr>
      <w:r w:rsidRPr="008C1BEF">
        <w:t>The following is an example of a high</w:t>
      </w:r>
      <w:r w:rsidR="0068792D">
        <w:t>-scoring</w:t>
      </w:r>
      <w:r w:rsidRPr="008C1BEF">
        <w:t xml:space="preserve"> student response</w:t>
      </w:r>
      <w:r w:rsidR="00DC0EA6">
        <w:t>.</w:t>
      </w:r>
    </w:p>
    <w:p w14:paraId="280C18C3" w14:textId="73FA47C9" w:rsidR="009A1078" w:rsidRPr="009D0C30" w:rsidRDefault="009A1078" w:rsidP="008C1BEF">
      <w:pPr>
        <w:pStyle w:val="studentresponse"/>
      </w:pPr>
      <w:r w:rsidRPr="009D0C30">
        <w:t xml:space="preserve">Budgeting on a more frequent, monthly basis allows the budgets of Dizzies Metalworks to be </w:t>
      </w:r>
      <w:proofErr w:type="gramStart"/>
      <w:r w:rsidRPr="009D0C30">
        <w:t>more timely and accurate</w:t>
      </w:r>
      <w:proofErr w:type="gramEnd"/>
      <w:r w:rsidRPr="009D0C30">
        <w:t xml:space="preserve"> in influencing decision-making and planning. This means that corrective action can be taken to resolve adverse trends before it is too late for the business, as budgets are prepared for a shorter length of time, and more frequently.</w:t>
      </w:r>
    </w:p>
    <w:p w14:paraId="65AAFE09" w14:textId="42D6E073" w:rsidR="00961009" w:rsidRDefault="00BC7078" w:rsidP="008C1BEF">
      <w:pPr>
        <w:pStyle w:val="BodyText"/>
      </w:pPr>
      <w:r>
        <w:t xml:space="preserve">Students should </w:t>
      </w:r>
      <w:proofErr w:type="gramStart"/>
      <w:r>
        <w:t>have an understanding of</w:t>
      </w:r>
      <w:proofErr w:type="gramEnd"/>
      <w:r>
        <w:t xml:space="preserve"> the differen</w:t>
      </w:r>
      <w:r w:rsidR="00DC0EA6">
        <w:t>ce</w:t>
      </w:r>
      <w:r>
        <w:t xml:space="preserve"> between preparing budgeted and actual accounting reports. The business is not required to prepare budgeted reports at the same frequency as their accounting reports.</w:t>
      </w:r>
    </w:p>
    <w:p w14:paraId="666CA54C" w14:textId="69BEB559" w:rsidR="00AE5DE1" w:rsidRDefault="00AE5DE1" w:rsidP="00B316DA">
      <w:pPr>
        <w:pStyle w:val="Heading3"/>
      </w:pPr>
      <w:r w:rsidRPr="003A665C">
        <w:t>Q</w:t>
      </w:r>
      <w:r>
        <w:t>u</w:t>
      </w:r>
      <w:r w:rsidRPr="003A665C">
        <w:t>e</w:t>
      </w:r>
      <w:r>
        <w:t>s</w:t>
      </w:r>
      <w:r w:rsidRPr="003A665C">
        <w:t xml:space="preserve">tion </w:t>
      </w:r>
      <w:r>
        <w:t>5a</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601"/>
        <w:gridCol w:w="864"/>
      </w:tblGrid>
      <w:tr w:rsidR="00AE5DE1" w:rsidRPr="00E221E8" w14:paraId="294E93F5"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6A6DE239" w14:textId="77777777" w:rsidR="00AE5DE1" w:rsidRPr="00E221E8" w:rsidRDefault="00AE5DE1" w:rsidP="00E221E8">
            <w:pPr>
              <w:pStyle w:val="Tablecondensed"/>
            </w:pPr>
            <w:r w:rsidRPr="00E221E8">
              <w:t>Mark</w:t>
            </w:r>
          </w:p>
        </w:tc>
        <w:tc>
          <w:tcPr>
            <w:tcW w:w="601" w:type="dxa"/>
          </w:tcPr>
          <w:p w14:paraId="148C95DA" w14:textId="77777777" w:rsidR="00AE5DE1" w:rsidRPr="00E221E8" w:rsidRDefault="00AE5DE1" w:rsidP="00E221E8">
            <w:pPr>
              <w:pStyle w:val="Tablecondensed"/>
            </w:pPr>
            <w:r w:rsidRPr="00E221E8">
              <w:t>0</w:t>
            </w:r>
          </w:p>
        </w:tc>
        <w:tc>
          <w:tcPr>
            <w:tcW w:w="601" w:type="dxa"/>
          </w:tcPr>
          <w:p w14:paraId="705D8A4F" w14:textId="77777777" w:rsidR="00AE5DE1" w:rsidRPr="00E221E8" w:rsidRDefault="00AE5DE1" w:rsidP="00E221E8">
            <w:pPr>
              <w:pStyle w:val="Tablecondensed"/>
            </w:pPr>
            <w:r w:rsidRPr="00E221E8">
              <w:t>1</w:t>
            </w:r>
          </w:p>
        </w:tc>
        <w:tc>
          <w:tcPr>
            <w:tcW w:w="601" w:type="dxa"/>
          </w:tcPr>
          <w:p w14:paraId="4F8FE8CB" w14:textId="77777777" w:rsidR="00AE5DE1" w:rsidRPr="00E221E8" w:rsidRDefault="00AE5DE1" w:rsidP="00E221E8">
            <w:pPr>
              <w:pStyle w:val="Tablecondensed"/>
            </w:pPr>
            <w:r w:rsidRPr="00E221E8">
              <w:t>2</w:t>
            </w:r>
          </w:p>
        </w:tc>
        <w:tc>
          <w:tcPr>
            <w:tcW w:w="601" w:type="dxa"/>
          </w:tcPr>
          <w:p w14:paraId="5EE28365" w14:textId="77777777" w:rsidR="00AE5DE1" w:rsidRPr="00E221E8" w:rsidRDefault="00AE5DE1" w:rsidP="00E221E8">
            <w:pPr>
              <w:pStyle w:val="Tablecondensed"/>
            </w:pPr>
            <w:r w:rsidRPr="00E221E8">
              <w:t>3</w:t>
            </w:r>
          </w:p>
        </w:tc>
        <w:tc>
          <w:tcPr>
            <w:tcW w:w="601" w:type="dxa"/>
          </w:tcPr>
          <w:p w14:paraId="32D796C1" w14:textId="77777777" w:rsidR="00AE5DE1" w:rsidRPr="00E221E8" w:rsidRDefault="00AE5DE1" w:rsidP="00E221E8">
            <w:pPr>
              <w:pStyle w:val="Tablecondensed"/>
            </w:pPr>
            <w:r w:rsidRPr="00E221E8">
              <w:t>4</w:t>
            </w:r>
          </w:p>
        </w:tc>
        <w:tc>
          <w:tcPr>
            <w:tcW w:w="601" w:type="dxa"/>
          </w:tcPr>
          <w:p w14:paraId="13BF3485" w14:textId="77777777" w:rsidR="00AE5DE1" w:rsidRPr="00E221E8" w:rsidRDefault="00AE5DE1" w:rsidP="00E221E8">
            <w:pPr>
              <w:pStyle w:val="Tablecondensed"/>
            </w:pPr>
            <w:r w:rsidRPr="00E221E8">
              <w:t>Average</w:t>
            </w:r>
          </w:p>
        </w:tc>
      </w:tr>
      <w:tr w:rsidR="00AE5DE1" w:rsidRPr="00E221E8" w14:paraId="4519B040" w14:textId="77777777" w:rsidTr="00CF202C">
        <w:tc>
          <w:tcPr>
            <w:tcW w:w="601" w:type="dxa"/>
          </w:tcPr>
          <w:p w14:paraId="468ED5FA" w14:textId="77777777" w:rsidR="00AE5DE1" w:rsidRPr="00E221E8" w:rsidRDefault="00AE5DE1" w:rsidP="00E221E8">
            <w:pPr>
              <w:pStyle w:val="Tablecondensed"/>
            </w:pPr>
            <w:r w:rsidRPr="00E221E8">
              <w:t>%</w:t>
            </w:r>
          </w:p>
        </w:tc>
        <w:tc>
          <w:tcPr>
            <w:tcW w:w="601" w:type="dxa"/>
          </w:tcPr>
          <w:p w14:paraId="70B3A598" w14:textId="6AC54EC8" w:rsidR="00AE5DE1" w:rsidRPr="00E221E8" w:rsidRDefault="009D7BE2" w:rsidP="00E221E8">
            <w:pPr>
              <w:pStyle w:val="Tablecondensed"/>
            </w:pPr>
            <w:r w:rsidRPr="00E221E8">
              <w:t>15</w:t>
            </w:r>
          </w:p>
        </w:tc>
        <w:tc>
          <w:tcPr>
            <w:tcW w:w="601" w:type="dxa"/>
          </w:tcPr>
          <w:p w14:paraId="36E4A6E4" w14:textId="4B4DA6C1" w:rsidR="00AE5DE1" w:rsidRPr="00E221E8" w:rsidRDefault="009D7BE2" w:rsidP="00E221E8">
            <w:pPr>
              <w:pStyle w:val="Tablecondensed"/>
            </w:pPr>
            <w:r w:rsidRPr="00E221E8">
              <w:t>8</w:t>
            </w:r>
          </w:p>
        </w:tc>
        <w:tc>
          <w:tcPr>
            <w:tcW w:w="601" w:type="dxa"/>
          </w:tcPr>
          <w:p w14:paraId="7CE3373D" w14:textId="13C8ADF6" w:rsidR="00AE5DE1" w:rsidRPr="00E221E8" w:rsidRDefault="009D7BE2" w:rsidP="00E221E8">
            <w:pPr>
              <w:pStyle w:val="Tablecondensed"/>
            </w:pPr>
            <w:r w:rsidRPr="00E221E8">
              <w:t>6</w:t>
            </w:r>
          </w:p>
        </w:tc>
        <w:tc>
          <w:tcPr>
            <w:tcW w:w="601" w:type="dxa"/>
          </w:tcPr>
          <w:p w14:paraId="33CB2B21" w14:textId="3C7F9FBB" w:rsidR="00AE5DE1" w:rsidRPr="00E221E8" w:rsidRDefault="009D7BE2" w:rsidP="00E221E8">
            <w:pPr>
              <w:pStyle w:val="Tablecondensed"/>
            </w:pPr>
            <w:r w:rsidRPr="00E221E8">
              <w:t>11</w:t>
            </w:r>
          </w:p>
        </w:tc>
        <w:tc>
          <w:tcPr>
            <w:tcW w:w="601" w:type="dxa"/>
          </w:tcPr>
          <w:p w14:paraId="14425028" w14:textId="54FB8AD9" w:rsidR="00AE5DE1" w:rsidRPr="00E221E8" w:rsidRDefault="009D7BE2" w:rsidP="00E221E8">
            <w:pPr>
              <w:pStyle w:val="Tablecondensed"/>
            </w:pPr>
            <w:r w:rsidRPr="00E221E8">
              <w:t>60</w:t>
            </w:r>
          </w:p>
        </w:tc>
        <w:tc>
          <w:tcPr>
            <w:tcW w:w="601" w:type="dxa"/>
          </w:tcPr>
          <w:p w14:paraId="4F09C6BA" w14:textId="717FBDB6" w:rsidR="00AE5DE1" w:rsidRPr="00E221E8" w:rsidRDefault="009D7BE2" w:rsidP="00E221E8">
            <w:pPr>
              <w:pStyle w:val="Tablecondensed"/>
            </w:pPr>
            <w:r w:rsidRPr="00E221E8">
              <w:t>2.9</w:t>
            </w:r>
          </w:p>
        </w:tc>
      </w:tr>
    </w:tbl>
    <w:p w14:paraId="4B4D2AE9" w14:textId="16AA1E9F" w:rsidR="00F25A7C" w:rsidRPr="009B4B1A" w:rsidRDefault="00F25A7C" w:rsidP="008F40A0">
      <w:pPr>
        <w:pStyle w:val="BodyText"/>
      </w:pPr>
      <w:r w:rsidRPr="009E7E30">
        <w:t>This question required students</w:t>
      </w:r>
      <w:r w:rsidR="009B4B1A">
        <w:t xml:space="preserve"> to complete a table to calculate the profit for the business for the 10</w:t>
      </w:r>
      <w:r w:rsidR="00DC0EA6">
        <w:t> </w:t>
      </w:r>
      <w:r w:rsidR="009B4B1A">
        <w:t>pm to 6</w:t>
      </w:r>
      <w:r w:rsidR="00DC0EA6">
        <w:t> </w:t>
      </w:r>
      <w:r w:rsidR="009B4B1A">
        <w:t>am shift</w:t>
      </w:r>
      <w:r w:rsidR="000C5FC6">
        <w:t>,</w:t>
      </w:r>
      <w:r w:rsidR="009B4B1A">
        <w:t xml:space="preserve"> using the current wage of $30 per hour </w:t>
      </w:r>
      <w:r w:rsidR="000C5FC6">
        <w:t>and a hypothetical wage increase of</w:t>
      </w:r>
      <w:r w:rsidR="009B4B1A">
        <w:t xml:space="preserve"> 20%.</w:t>
      </w:r>
    </w:p>
    <w:tbl>
      <w:tblPr>
        <w:tblStyle w:val="TableGrid"/>
        <w:tblW w:w="0" w:type="auto"/>
        <w:tblLook w:val="04A0" w:firstRow="1" w:lastRow="0" w:firstColumn="1" w:lastColumn="0" w:noHBand="0" w:noVBand="1"/>
      </w:tblPr>
      <w:tblGrid>
        <w:gridCol w:w="4815"/>
        <w:gridCol w:w="1417"/>
        <w:gridCol w:w="1701"/>
      </w:tblGrid>
      <w:tr w:rsidR="00AE5DE1" w:rsidRPr="009D0C30" w14:paraId="319F2592" w14:textId="77777777" w:rsidTr="00AD5CB7">
        <w:tc>
          <w:tcPr>
            <w:tcW w:w="4815" w:type="dxa"/>
          </w:tcPr>
          <w:p w14:paraId="230BB313" w14:textId="77777777" w:rsidR="00AE5DE1" w:rsidRPr="008C1BEF" w:rsidRDefault="00AE5DE1" w:rsidP="008C1BEF">
            <w:pPr>
              <w:pStyle w:val="tablecondensedheadcentered"/>
            </w:pPr>
          </w:p>
        </w:tc>
        <w:tc>
          <w:tcPr>
            <w:tcW w:w="1417" w:type="dxa"/>
          </w:tcPr>
          <w:p w14:paraId="12E1B805" w14:textId="77777777" w:rsidR="00AE5DE1" w:rsidRPr="008C1BEF" w:rsidRDefault="00AE5DE1" w:rsidP="008C1BEF">
            <w:pPr>
              <w:pStyle w:val="tablecondensedheadcentered"/>
            </w:pPr>
            <w:r w:rsidRPr="008C1BEF">
              <w:t>Current wages</w:t>
            </w:r>
          </w:p>
        </w:tc>
        <w:tc>
          <w:tcPr>
            <w:tcW w:w="1701" w:type="dxa"/>
          </w:tcPr>
          <w:p w14:paraId="785D62AB" w14:textId="77777777" w:rsidR="00AE5DE1" w:rsidRPr="008C1BEF" w:rsidRDefault="00AE5DE1" w:rsidP="008C1BEF">
            <w:pPr>
              <w:pStyle w:val="tablecondensedheadcentered"/>
            </w:pPr>
            <w:r w:rsidRPr="008C1BEF">
              <w:t>Wages increased by 20%</w:t>
            </w:r>
          </w:p>
        </w:tc>
      </w:tr>
      <w:tr w:rsidR="00AE5DE1" w:rsidRPr="00F25A7C" w14:paraId="1D5D82C3" w14:textId="77777777" w:rsidTr="00AD5CB7">
        <w:tc>
          <w:tcPr>
            <w:tcW w:w="4815" w:type="dxa"/>
          </w:tcPr>
          <w:p w14:paraId="2AA50B54" w14:textId="2D3B2A49" w:rsidR="00AE5DE1" w:rsidRPr="008C1BEF" w:rsidRDefault="00AE5DE1" w:rsidP="008C1BEF">
            <w:pPr>
              <w:pStyle w:val="tablecondensed0"/>
              <w:rPr>
                <w:rStyle w:val="bold"/>
              </w:rPr>
            </w:pPr>
            <w:r w:rsidRPr="008C1BEF">
              <w:rPr>
                <w:rStyle w:val="bold"/>
              </w:rPr>
              <w:t xml:space="preserve">Daily </w:t>
            </w:r>
            <w:r w:rsidR="009B4B1A" w:rsidRPr="008C1BEF">
              <w:rPr>
                <w:rStyle w:val="bold"/>
              </w:rPr>
              <w:t>s</w:t>
            </w:r>
            <w:r w:rsidRPr="008C1BEF">
              <w:rPr>
                <w:rStyle w:val="bold"/>
              </w:rPr>
              <w:t>ales</w:t>
            </w:r>
          </w:p>
        </w:tc>
        <w:tc>
          <w:tcPr>
            <w:tcW w:w="1417" w:type="dxa"/>
          </w:tcPr>
          <w:p w14:paraId="18B06F0F" w14:textId="41605A59" w:rsidR="00AE5DE1" w:rsidRPr="00CF202C" w:rsidRDefault="000C5FC6" w:rsidP="008C1BEF">
            <w:pPr>
              <w:pStyle w:val="tablecondensedright"/>
            </w:pPr>
            <w:r>
              <w:t>$</w:t>
            </w:r>
            <w:r w:rsidR="00AE5DE1" w:rsidRPr="00CF202C">
              <w:t>3 700</w:t>
            </w:r>
          </w:p>
        </w:tc>
        <w:tc>
          <w:tcPr>
            <w:tcW w:w="1701" w:type="dxa"/>
          </w:tcPr>
          <w:p w14:paraId="43A1483F" w14:textId="77244285" w:rsidR="00AE5DE1" w:rsidRPr="00CF202C" w:rsidRDefault="000C5FC6" w:rsidP="008C1BEF">
            <w:pPr>
              <w:pStyle w:val="tablecondensedright"/>
            </w:pPr>
            <w:r>
              <w:t>$</w:t>
            </w:r>
            <w:r w:rsidR="00AE5DE1" w:rsidRPr="13C28E18">
              <w:t>3 700</w:t>
            </w:r>
          </w:p>
        </w:tc>
      </w:tr>
      <w:tr w:rsidR="00AE5DE1" w:rsidRPr="00F25A7C" w14:paraId="6707B140" w14:textId="77777777" w:rsidTr="00AD5CB7">
        <w:tc>
          <w:tcPr>
            <w:tcW w:w="4815" w:type="dxa"/>
          </w:tcPr>
          <w:p w14:paraId="4B897784" w14:textId="53FC68C2" w:rsidR="00AE5DE1" w:rsidRPr="008C1BEF" w:rsidRDefault="00AE5DE1" w:rsidP="008C1BEF">
            <w:pPr>
              <w:pStyle w:val="tablecondensed0"/>
              <w:rPr>
                <w:rStyle w:val="bold"/>
              </w:rPr>
            </w:pPr>
            <w:r w:rsidRPr="008C1BEF">
              <w:rPr>
                <w:rStyle w:val="bold"/>
              </w:rPr>
              <w:t>Gross profit (12%)</w:t>
            </w:r>
          </w:p>
        </w:tc>
        <w:tc>
          <w:tcPr>
            <w:tcW w:w="1417" w:type="dxa"/>
          </w:tcPr>
          <w:p w14:paraId="73BAD49F" w14:textId="140DF742" w:rsidR="00AE5DE1" w:rsidRPr="00CF202C" w:rsidRDefault="000C5FC6" w:rsidP="008C1BEF">
            <w:pPr>
              <w:pStyle w:val="tablecondensedright"/>
            </w:pPr>
            <w:r>
              <w:t>$</w:t>
            </w:r>
            <w:r w:rsidR="00AE5DE1" w:rsidRPr="00CF202C">
              <w:t>444</w:t>
            </w:r>
          </w:p>
        </w:tc>
        <w:tc>
          <w:tcPr>
            <w:tcW w:w="1701" w:type="dxa"/>
          </w:tcPr>
          <w:p w14:paraId="617BD783" w14:textId="610A7DD9" w:rsidR="00AE5DE1" w:rsidRPr="00CF202C" w:rsidRDefault="000C5FC6" w:rsidP="008C1BEF">
            <w:pPr>
              <w:pStyle w:val="tablecondensedright"/>
            </w:pPr>
            <w:r>
              <w:t>$</w:t>
            </w:r>
            <w:r w:rsidR="00AE5DE1" w:rsidRPr="00CF202C">
              <w:t xml:space="preserve">444 </w:t>
            </w:r>
          </w:p>
        </w:tc>
      </w:tr>
      <w:tr w:rsidR="00AE5DE1" w:rsidRPr="00F25A7C" w14:paraId="3DA09159" w14:textId="77777777" w:rsidTr="00AD5CB7">
        <w:tc>
          <w:tcPr>
            <w:tcW w:w="4815" w:type="dxa"/>
          </w:tcPr>
          <w:p w14:paraId="6D62F419" w14:textId="7771F1CF" w:rsidR="00AE5DE1" w:rsidRPr="008C1BEF" w:rsidRDefault="00507BF0" w:rsidP="008C1BEF">
            <w:pPr>
              <w:pStyle w:val="tablecondensed0"/>
              <w:rPr>
                <w:rStyle w:val="bold"/>
              </w:rPr>
            </w:pPr>
            <w:r w:rsidRPr="008C1BEF">
              <w:rPr>
                <w:rStyle w:val="bold"/>
              </w:rPr>
              <w:t>Less s</w:t>
            </w:r>
            <w:r w:rsidR="009B4B1A" w:rsidRPr="008C1BEF">
              <w:rPr>
                <w:rStyle w:val="bold"/>
              </w:rPr>
              <w:t>taff</w:t>
            </w:r>
            <w:r w:rsidR="00AE5DE1" w:rsidRPr="008C1BEF">
              <w:rPr>
                <w:rStyle w:val="bold"/>
              </w:rPr>
              <w:t xml:space="preserve"> wages</w:t>
            </w:r>
          </w:p>
        </w:tc>
        <w:tc>
          <w:tcPr>
            <w:tcW w:w="1417" w:type="dxa"/>
          </w:tcPr>
          <w:p w14:paraId="083B4458" w14:textId="6E4FD35A" w:rsidR="00AE5DE1" w:rsidRPr="00CF202C" w:rsidRDefault="000C5FC6" w:rsidP="008C1BEF">
            <w:pPr>
              <w:pStyle w:val="tablecondensedright"/>
            </w:pPr>
            <w:r>
              <w:t>$</w:t>
            </w:r>
            <w:r w:rsidR="00AE5DE1" w:rsidRPr="00CF202C">
              <w:t>240</w:t>
            </w:r>
          </w:p>
        </w:tc>
        <w:tc>
          <w:tcPr>
            <w:tcW w:w="1701" w:type="dxa"/>
          </w:tcPr>
          <w:p w14:paraId="64B98E9A" w14:textId="00884889" w:rsidR="00AE5DE1" w:rsidRPr="00CF202C" w:rsidRDefault="000C5FC6" w:rsidP="008C1BEF">
            <w:pPr>
              <w:pStyle w:val="tablecondensedright"/>
            </w:pPr>
            <w:r>
              <w:t>$</w:t>
            </w:r>
            <w:r w:rsidR="00AE5DE1" w:rsidRPr="00CF202C">
              <w:t xml:space="preserve">288 </w:t>
            </w:r>
          </w:p>
        </w:tc>
      </w:tr>
      <w:tr w:rsidR="00AE5DE1" w:rsidRPr="00F25A7C" w14:paraId="17ABC007" w14:textId="77777777" w:rsidTr="00AD5CB7">
        <w:tc>
          <w:tcPr>
            <w:tcW w:w="4815" w:type="dxa"/>
          </w:tcPr>
          <w:p w14:paraId="71E748E6" w14:textId="4DDE73B2" w:rsidR="00AE5DE1" w:rsidRPr="008C1BEF" w:rsidRDefault="00AE5DE1" w:rsidP="008C1BEF">
            <w:pPr>
              <w:pStyle w:val="tablecondensed0"/>
              <w:rPr>
                <w:rStyle w:val="bold"/>
              </w:rPr>
            </w:pPr>
            <w:r w:rsidRPr="008C1BEF">
              <w:rPr>
                <w:rStyle w:val="bold"/>
              </w:rPr>
              <w:t>Shift profit (daily)</w:t>
            </w:r>
          </w:p>
        </w:tc>
        <w:tc>
          <w:tcPr>
            <w:tcW w:w="1417" w:type="dxa"/>
          </w:tcPr>
          <w:p w14:paraId="50E48B3A" w14:textId="0B8A5F8E" w:rsidR="00AE5DE1" w:rsidRPr="00CF202C" w:rsidRDefault="000C5FC6" w:rsidP="008C1BEF">
            <w:pPr>
              <w:pStyle w:val="tablecondensedright"/>
            </w:pPr>
            <w:r>
              <w:t>$</w:t>
            </w:r>
            <w:r w:rsidR="00AE5DE1" w:rsidRPr="00CF202C">
              <w:t>204</w:t>
            </w:r>
          </w:p>
        </w:tc>
        <w:tc>
          <w:tcPr>
            <w:tcW w:w="1701" w:type="dxa"/>
          </w:tcPr>
          <w:p w14:paraId="6ABE0AA8" w14:textId="7ECEA5FC" w:rsidR="00AE5DE1" w:rsidRPr="00CF202C" w:rsidRDefault="000C5FC6" w:rsidP="008C1BEF">
            <w:pPr>
              <w:pStyle w:val="tablecondensedright"/>
            </w:pPr>
            <w:r>
              <w:t>$</w:t>
            </w:r>
            <w:r w:rsidR="00AE5DE1" w:rsidRPr="00CF202C">
              <w:t xml:space="preserve">156 </w:t>
            </w:r>
          </w:p>
        </w:tc>
      </w:tr>
      <w:tr w:rsidR="00AE5DE1" w:rsidRPr="00F25A7C" w14:paraId="214BD18C" w14:textId="77777777" w:rsidTr="00AD5CB7">
        <w:tc>
          <w:tcPr>
            <w:tcW w:w="4815" w:type="dxa"/>
          </w:tcPr>
          <w:p w14:paraId="1BA7972E" w14:textId="284F93E0" w:rsidR="00AE5DE1" w:rsidRPr="008C1BEF" w:rsidRDefault="00507BF0" w:rsidP="008C1BEF">
            <w:pPr>
              <w:pStyle w:val="tablecondensed0"/>
              <w:rPr>
                <w:rStyle w:val="bold"/>
              </w:rPr>
            </w:pPr>
            <w:r w:rsidRPr="008C1BEF">
              <w:rPr>
                <w:rStyle w:val="bold"/>
              </w:rPr>
              <w:t>x</w:t>
            </w:r>
            <w:r w:rsidR="000C5FC6">
              <w:rPr>
                <w:rStyle w:val="bold"/>
              </w:rPr>
              <w:t xml:space="preserve"> 365</w:t>
            </w:r>
            <w:r w:rsidRPr="008C1BEF">
              <w:rPr>
                <w:rStyle w:val="bold"/>
              </w:rPr>
              <w:t xml:space="preserve"> </w:t>
            </w:r>
            <w:r w:rsidR="009825ED">
              <w:rPr>
                <w:rStyle w:val="bold"/>
              </w:rPr>
              <w:t xml:space="preserve">= </w:t>
            </w:r>
            <w:r w:rsidR="00AE5DE1" w:rsidRPr="008C1BEF">
              <w:rPr>
                <w:rStyle w:val="bold"/>
              </w:rPr>
              <w:t>Shift profit (year)</w:t>
            </w:r>
          </w:p>
        </w:tc>
        <w:tc>
          <w:tcPr>
            <w:tcW w:w="1417" w:type="dxa"/>
          </w:tcPr>
          <w:p w14:paraId="075F8E9D" w14:textId="115FFA3F" w:rsidR="00AE5DE1" w:rsidRPr="00CF202C" w:rsidRDefault="000C5FC6" w:rsidP="008C1BEF">
            <w:pPr>
              <w:pStyle w:val="tablecondensedright"/>
            </w:pPr>
            <w:r>
              <w:t>$</w:t>
            </w:r>
            <w:r w:rsidR="00AE5DE1" w:rsidRPr="00CF202C">
              <w:t>74 460</w:t>
            </w:r>
          </w:p>
        </w:tc>
        <w:tc>
          <w:tcPr>
            <w:tcW w:w="1701" w:type="dxa"/>
          </w:tcPr>
          <w:p w14:paraId="77EEDAC6" w14:textId="5DD46BF3" w:rsidR="00AE5DE1" w:rsidRPr="00CF202C" w:rsidRDefault="000C5FC6" w:rsidP="008C1BEF">
            <w:pPr>
              <w:pStyle w:val="tablecondensedright"/>
            </w:pPr>
            <w:r>
              <w:t>$</w:t>
            </w:r>
            <w:r w:rsidR="00AE5DE1" w:rsidRPr="00CF202C">
              <w:t>56 940</w:t>
            </w:r>
            <w:r w:rsidR="00AE5DE1" w:rsidRPr="008C1BEF">
              <w:t xml:space="preserve"> </w:t>
            </w:r>
          </w:p>
        </w:tc>
      </w:tr>
    </w:tbl>
    <w:p w14:paraId="559B261D" w14:textId="4F133B5C" w:rsidR="009B4B1A" w:rsidRPr="008F40A0" w:rsidRDefault="009B4B1A" w:rsidP="00AD5CB7">
      <w:pPr>
        <w:pStyle w:val="Bullet"/>
      </w:pPr>
      <w:r w:rsidRPr="008F40A0">
        <w:t xml:space="preserve">One mark was awarded for </w:t>
      </w:r>
      <w:r w:rsidR="004E7A7C" w:rsidRPr="008F40A0">
        <w:t>G</w:t>
      </w:r>
      <w:r w:rsidRPr="008F40A0">
        <w:t xml:space="preserve">ross </w:t>
      </w:r>
      <w:r w:rsidR="004E7A7C" w:rsidRPr="008F40A0">
        <w:t>P</w:t>
      </w:r>
      <w:r w:rsidRPr="008F40A0">
        <w:t>rofit $444 and $444</w:t>
      </w:r>
      <w:r w:rsidR="000C5FC6">
        <w:t>.</w:t>
      </w:r>
    </w:p>
    <w:p w14:paraId="6A001A42" w14:textId="5AEA778F" w:rsidR="009B4B1A" w:rsidRPr="008F40A0" w:rsidRDefault="009B4B1A" w:rsidP="00AD5CB7">
      <w:pPr>
        <w:pStyle w:val="Bullet"/>
      </w:pPr>
      <w:r w:rsidRPr="008F40A0">
        <w:t xml:space="preserve">One mark was awarded for </w:t>
      </w:r>
      <w:r w:rsidR="004E7A7C" w:rsidRPr="008F40A0">
        <w:t>S</w:t>
      </w:r>
      <w:r w:rsidRPr="008F40A0">
        <w:t xml:space="preserve">taff </w:t>
      </w:r>
      <w:r w:rsidR="004E7A7C" w:rsidRPr="008F40A0">
        <w:t>W</w:t>
      </w:r>
      <w:r w:rsidRPr="008F40A0">
        <w:t>ages $240 and $288</w:t>
      </w:r>
      <w:r w:rsidR="000C5FC6">
        <w:t>.</w:t>
      </w:r>
    </w:p>
    <w:p w14:paraId="3B586E3B" w14:textId="47F2009C" w:rsidR="009B4B1A" w:rsidRPr="008F40A0" w:rsidRDefault="00AF0194" w:rsidP="00AD5CB7">
      <w:pPr>
        <w:pStyle w:val="Bullet"/>
      </w:pPr>
      <w:r w:rsidRPr="008F40A0">
        <w:t xml:space="preserve">One mark was awarded for </w:t>
      </w:r>
      <w:r w:rsidR="004E7A7C" w:rsidRPr="008F40A0">
        <w:t>S</w:t>
      </w:r>
      <w:r w:rsidRPr="008F40A0">
        <w:t xml:space="preserve">hift </w:t>
      </w:r>
      <w:r w:rsidR="004E7A7C" w:rsidRPr="008F40A0">
        <w:t>P</w:t>
      </w:r>
      <w:r w:rsidRPr="008F40A0">
        <w:t>rofit (daily) $204 and $156</w:t>
      </w:r>
      <w:r w:rsidR="000C5FC6">
        <w:t>.</w:t>
      </w:r>
    </w:p>
    <w:p w14:paraId="07DB77E0" w14:textId="09E8630D" w:rsidR="00AF0194" w:rsidRPr="008F40A0" w:rsidRDefault="00AF0194" w:rsidP="00AD5CB7">
      <w:pPr>
        <w:pStyle w:val="Bullet"/>
      </w:pPr>
      <w:r w:rsidRPr="008F40A0">
        <w:t xml:space="preserve">One mark was awarded for </w:t>
      </w:r>
      <w:r w:rsidR="004E7A7C" w:rsidRPr="008F40A0">
        <w:t>S</w:t>
      </w:r>
      <w:r w:rsidRPr="008F40A0">
        <w:t xml:space="preserve">hift </w:t>
      </w:r>
      <w:r w:rsidR="004E7A7C" w:rsidRPr="008F40A0">
        <w:t>P</w:t>
      </w:r>
      <w:r w:rsidRPr="008F40A0">
        <w:t>rofit</w:t>
      </w:r>
      <w:r w:rsidR="004E7A7C" w:rsidRPr="008F40A0">
        <w:t xml:space="preserve"> (year)</w:t>
      </w:r>
      <w:r w:rsidR="000B6BCD">
        <w:t xml:space="preserve"> </w:t>
      </w:r>
      <w:r w:rsidR="000B6BCD" w:rsidRPr="000B6BCD">
        <w:t>$74 460</w:t>
      </w:r>
      <w:r w:rsidR="000B6BCD">
        <w:t xml:space="preserve"> and </w:t>
      </w:r>
      <w:r w:rsidR="000B6BCD" w:rsidRPr="000B6BCD">
        <w:t>$56 940</w:t>
      </w:r>
      <w:r w:rsidR="000C5FC6">
        <w:t>.</w:t>
      </w:r>
    </w:p>
    <w:p w14:paraId="381EB524" w14:textId="43EE3B8B" w:rsidR="009B4B1A" w:rsidRPr="008F40A0" w:rsidRDefault="009B4B1A" w:rsidP="008F40A0">
      <w:pPr>
        <w:pStyle w:val="BodyText"/>
      </w:pPr>
      <w:r w:rsidRPr="008F40A0">
        <w:t>Higher</w:t>
      </w:r>
      <w:r w:rsidR="0068792D">
        <w:t>-scoring</w:t>
      </w:r>
      <w:r w:rsidRPr="008F40A0">
        <w:t xml:space="preserve"> </w:t>
      </w:r>
      <w:r w:rsidR="00521C76">
        <w:t>response</w:t>
      </w:r>
      <w:r w:rsidR="00521C76" w:rsidRPr="008F40A0">
        <w:t xml:space="preserve">s </w:t>
      </w:r>
      <w:r w:rsidR="00AF0194" w:rsidRPr="008F40A0">
        <w:t>identif</w:t>
      </w:r>
      <w:r w:rsidR="00994DEA">
        <w:t>ied</w:t>
      </w:r>
      <w:r w:rsidR="00AF0194" w:rsidRPr="008F40A0">
        <w:t xml:space="preserve"> that one staff member was required overnight and to apply that hourly rate for both scenarios.</w:t>
      </w:r>
    </w:p>
    <w:p w14:paraId="70BB28A8" w14:textId="2BF0C7E0" w:rsidR="00AF0194" w:rsidRPr="008F40A0" w:rsidRDefault="008B3E0D" w:rsidP="008F40A0">
      <w:pPr>
        <w:pStyle w:val="BodyText"/>
      </w:pPr>
      <w:r w:rsidRPr="008F40A0">
        <w:t>Common errors included</w:t>
      </w:r>
      <w:r w:rsidR="00AF0194" w:rsidRPr="008F40A0">
        <w:t xml:space="preserve"> students </w:t>
      </w:r>
      <w:r w:rsidRPr="008F40A0">
        <w:t>n</w:t>
      </w:r>
      <w:r w:rsidR="00AF0194" w:rsidRPr="008F40A0">
        <w:t>ot apply</w:t>
      </w:r>
      <w:r w:rsidRPr="008F40A0">
        <w:t>ing</w:t>
      </w:r>
      <w:r w:rsidR="00AF0194" w:rsidRPr="008F40A0">
        <w:t xml:space="preserve"> the gross profit percentage and staff wage rates correctly.</w:t>
      </w:r>
    </w:p>
    <w:p w14:paraId="7C452081" w14:textId="1891D920" w:rsidR="00BC7078" w:rsidRPr="008F40A0" w:rsidRDefault="00BC7078" w:rsidP="008F40A0">
      <w:pPr>
        <w:pStyle w:val="BodyText"/>
      </w:pPr>
      <w:r w:rsidRPr="008F40A0">
        <w:t>Students should practise modelling the impact of changes by a business on future accounting reports.</w:t>
      </w:r>
    </w:p>
    <w:p w14:paraId="0507B179" w14:textId="77777777" w:rsidR="0098213B" w:rsidRPr="00BA701B" w:rsidRDefault="0098213B" w:rsidP="00BC7E64">
      <w:r w:rsidRPr="00E221E8">
        <w:br w:type="page"/>
      </w:r>
    </w:p>
    <w:p w14:paraId="5586DAC6" w14:textId="2DD2A4C4" w:rsidR="009D7BE2" w:rsidRDefault="009D7BE2" w:rsidP="00B316DA">
      <w:pPr>
        <w:pStyle w:val="Heading3"/>
      </w:pPr>
      <w:r w:rsidRPr="003A665C">
        <w:t>Q</w:t>
      </w:r>
      <w:r>
        <w:t>u</w:t>
      </w:r>
      <w:r w:rsidRPr="003A665C">
        <w:t>e</w:t>
      </w:r>
      <w:r>
        <w:t>s</w:t>
      </w:r>
      <w:r w:rsidRPr="003A665C">
        <w:t xml:space="preserve">tion </w:t>
      </w:r>
      <w:r>
        <w:t>5b</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601"/>
        <w:gridCol w:w="601"/>
        <w:gridCol w:w="601"/>
        <w:gridCol w:w="864"/>
      </w:tblGrid>
      <w:tr w:rsidR="009D7BE2" w:rsidRPr="00E221E8" w14:paraId="23458567"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071B1238" w14:textId="77777777" w:rsidR="009D7BE2" w:rsidRPr="00E221E8" w:rsidRDefault="009D7BE2" w:rsidP="00E221E8">
            <w:pPr>
              <w:pStyle w:val="Tablecondensed"/>
            </w:pPr>
            <w:r w:rsidRPr="00E221E8">
              <w:t>Mark</w:t>
            </w:r>
          </w:p>
        </w:tc>
        <w:tc>
          <w:tcPr>
            <w:tcW w:w="601" w:type="dxa"/>
          </w:tcPr>
          <w:p w14:paraId="3496B4B4" w14:textId="77777777" w:rsidR="009D7BE2" w:rsidRPr="00E221E8" w:rsidRDefault="009D7BE2" w:rsidP="00E221E8">
            <w:pPr>
              <w:pStyle w:val="Tablecondensed"/>
            </w:pPr>
            <w:r w:rsidRPr="00E221E8">
              <w:t>0</w:t>
            </w:r>
          </w:p>
        </w:tc>
        <w:tc>
          <w:tcPr>
            <w:tcW w:w="601" w:type="dxa"/>
          </w:tcPr>
          <w:p w14:paraId="149F2660" w14:textId="77777777" w:rsidR="009D7BE2" w:rsidRPr="00E221E8" w:rsidRDefault="009D7BE2" w:rsidP="00E221E8">
            <w:pPr>
              <w:pStyle w:val="Tablecondensed"/>
            </w:pPr>
            <w:r w:rsidRPr="00E221E8">
              <w:t>1</w:t>
            </w:r>
          </w:p>
        </w:tc>
        <w:tc>
          <w:tcPr>
            <w:tcW w:w="601" w:type="dxa"/>
          </w:tcPr>
          <w:p w14:paraId="388FE134" w14:textId="77777777" w:rsidR="009D7BE2" w:rsidRPr="00E221E8" w:rsidRDefault="009D7BE2" w:rsidP="00E221E8">
            <w:pPr>
              <w:pStyle w:val="Tablecondensed"/>
            </w:pPr>
            <w:r w:rsidRPr="00E221E8">
              <w:t>2</w:t>
            </w:r>
          </w:p>
        </w:tc>
        <w:tc>
          <w:tcPr>
            <w:tcW w:w="601" w:type="dxa"/>
          </w:tcPr>
          <w:p w14:paraId="02BF67CE" w14:textId="77777777" w:rsidR="009D7BE2" w:rsidRPr="00E221E8" w:rsidRDefault="009D7BE2" w:rsidP="00E221E8">
            <w:pPr>
              <w:pStyle w:val="Tablecondensed"/>
            </w:pPr>
            <w:r w:rsidRPr="00E221E8">
              <w:t>3</w:t>
            </w:r>
          </w:p>
        </w:tc>
        <w:tc>
          <w:tcPr>
            <w:tcW w:w="601" w:type="dxa"/>
          </w:tcPr>
          <w:p w14:paraId="03FDEA22" w14:textId="77777777" w:rsidR="009D7BE2" w:rsidRPr="00E221E8" w:rsidRDefault="009D7BE2" w:rsidP="00E221E8">
            <w:pPr>
              <w:pStyle w:val="Tablecondensed"/>
            </w:pPr>
            <w:r w:rsidRPr="00E221E8">
              <w:t>4</w:t>
            </w:r>
          </w:p>
        </w:tc>
        <w:tc>
          <w:tcPr>
            <w:tcW w:w="601" w:type="dxa"/>
          </w:tcPr>
          <w:p w14:paraId="3F0BD8D8" w14:textId="77777777" w:rsidR="009D7BE2" w:rsidRPr="00E221E8" w:rsidRDefault="009D7BE2" w:rsidP="00E221E8">
            <w:pPr>
              <w:pStyle w:val="Tablecondensed"/>
            </w:pPr>
            <w:r w:rsidRPr="00E221E8">
              <w:t>5</w:t>
            </w:r>
          </w:p>
        </w:tc>
        <w:tc>
          <w:tcPr>
            <w:tcW w:w="601" w:type="dxa"/>
          </w:tcPr>
          <w:p w14:paraId="448AB3AD" w14:textId="77777777" w:rsidR="009D7BE2" w:rsidRPr="00E221E8" w:rsidRDefault="009D7BE2" w:rsidP="00E221E8">
            <w:pPr>
              <w:pStyle w:val="Tablecondensed"/>
            </w:pPr>
            <w:r w:rsidRPr="00E221E8">
              <w:t>6</w:t>
            </w:r>
          </w:p>
        </w:tc>
        <w:tc>
          <w:tcPr>
            <w:tcW w:w="601" w:type="dxa"/>
          </w:tcPr>
          <w:p w14:paraId="7C4FFA62" w14:textId="77777777" w:rsidR="009D7BE2" w:rsidRPr="00E221E8" w:rsidRDefault="009D7BE2" w:rsidP="00E221E8">
            <w:pPr>
              <w:pStyle w:val="Tablecondensed"/>
            </w:pPr>
            <w:r w:rsidRPr="00E221E8">
              <w:t>Average</w:t>
            </w:r>
          </w:p>
        </w:tc>
      </w:tr>
      <w:tr w:rsidR="009D7BE2" w:rsidRPr="00E221E8" w14:paraId="4F06985C" w14:textId="77777777" w:rsidTr="00CF202C">
        <w:tc>
          <w:tcPr>
            <w:tcW w:w="601" w:type="dxa"/>
          </w:tcPr>
          <w:p w14:paraId="3D1B8760" w14:textId="77777777" w:rsidR="009D7BE2" w:rsidRPr="00E221E8" w:rsidRDefault="009D7BE2" w:rsidP="00E221E8">
            <w:pPr>
              <w:pStyle w:val="Tablecondensed"/>
            </w:pPr>
            <w:r w:rsidRPr="00E221E8">
              <w:t>%</w:t>
            </w:r>
          </w:p>
        </w:tc>
        <w:tc>
          <w:tcPr>
            <w:tcW w:w="601" w:type="dxa"/>
          </w:tcPr>
          <w:p w14:paraId="6425483D" w14:textId="428CC8A3" w:rsidR="009D7BE2" w:rsidRPr="00E221E8" w:rsidRDefault="009D7BE2" w:rsidP="00E221E8">
            <w:pPr>
              <w:pStyle w:val="Tablecondensed"/>
            </w:pPr>
            <w:r w:rsidRPr="00E221E8">
              <w:t>7</w:t>
            </w:r>
          </w:p>
        </w:tc>
        <w:tc>
          <w:tcPr>
            <w:tcW w:w="601" w:type="dxa"/>
          </w:tcPr>
          <w:p w14:paraId="05512840" w14:textId="0BDD8548" w:rsidR="009D7BE2" w:rsidRPr="00E221E8" w:rsidRDefault="009D7BE2" w:rsidP="00E221E8">
            <w:pPr>
              <w:pStyle w:val="Tablecondensed"/>
            </w:pPr>
            <w:r w:rsidRPr="00E221E8">
              <w:t>6</w:t>
            </w:r>
          </w:p>
        </w:tc>
        <w:tc>
          <w:tcPr>
            <w:tcW w:w="601" w:type="dxa"/>
          </w:tcPr>
          <w:p w14:paraId="1581DBCC" w14:textId="430C5D19" w:rsidR="009D7BE2" w:rsidRPr="00E221E8" w:rsidRDefault="009D7BE2" w:rsidP="00E221E8">
            <w:pPr>
              <w:pStyle w:val="Tablecondensed"/>
            </w:pPr>
            <w:r w:rsidRPr="00E221E8">
              <w:t>1</w:t>
            </w:r>
            <w:r w:rsidR="00EB236F" w:rsidRPr="00E221E8">
              <w:t>5</w:t>
            </w:r>
          </w:p>
        </w:tc>
        <w:tc>
          <w:tcPr>
            <w:tcW w:w="601" w:type="dxa"/>
          </w:tcPr>
          <w:p w14:paraId="31D9CB98" w14:textId="10CDF27B" w:rsidR="009D7BE2" w:rsidRPr="00E221E8" w:rsidRDefault="009D7BE2" w:rsidP="00E221E8">
            <w:pPr>
              <w:pStyle w:val="Tablecondensed"/>
            </w:pPr>
            <w:r w:rsidRPr="00E221E8">
              <w:t>23</w:t>
            </w:r>
          </w:p>
        </w:tc>
        <w:tc>
          <w:tcPr>
            <w:tcW w:w="601" w:type="dxa"/>
          </w:tcPr>
          <w:p w14:paraId="0B645FB0" w14:textId="242A833B" w:rsidR="009D7BE2" w:rsidRPr="00E221E8" w:rsidRDefault="009D7BE2" w:rsidP="00E221E8">
            <w:pPr>
              <w:pStyle w:val="Tablecondensed"/>
            </w:pPr>
            <w:r w:rsidRPr="00E221E8">
              <w:t>22</w:t>
            </w:r>
          </w:p>
        </w:tc>
        <w:tc>
          <w:tcPr>
            <w:tcW w:w="601" w:type="dxa"/>
          </w:tcPr>
          <w:p w14:paraId="24B791C5" w14:textId="6CAD40CF" w:rsidR="009D7BE2" w:rsidRPr="00E221E8" w:rsidRDefault="009D7BE2" w:rsidP="00E221E8">
            <w:pPr>
              <w:pStyle w:val="Tablecondensed"/>
            </w:pPr>
            <w:r w:rsidRPr="00E221E8">
              <w:t>15</w:t>
            </w:r>
          </w:p>
        </w:tc>
        <w:tc>
          <w:tcPr>
            <w:tcW w:w="601" w:type="dxa"/>
          </w:tcPr>
          <w:p w14:paraId="315FFA33" w14:textId="6F8BD782" w:rsidR="009D7BE2" w:rsidRPr="00E221E8" w:rsidRDefault="009D7BE2" w:rsidP="00E221E8">
            <w:pPr>
              <w:pStyle w:val="Tablecondensed"/>
            </w:pPr>
            <w:r w:rsidRPr="00E221E8">
              <w:t>12</w:t>
            </w:r>
          </w:p>
        </w:tc>
        <w:tc>
          <w:tcPr>
            <w:tcW w:w="601" w:type="dxa"/>
          </w:tcPr>
          <w:p w14:paraId="20288F1A" w14:textId="77777777" w:rsidR="009D7BE2" w:rsidRPr="00E221E8" w:rsidRDefault="009D7BE2" w:rsidP="00E221E8">
            <w:pPr>
              <w:pStyle w:val="Tablecondensed"/>
            </w:pPr>
            <w:r w:rsidRPr="00E221E8">
              <w:t>3.4</w:t>
            </w:r>
          </w:p>
        </w:tc>
      </w:tr>
    </w:tbl>
    <w:p w14:paraId="19FE69D9" w14:textId="7AF84699" w:rsidR="00CE27B7" w:rsidRPr="009D0C30" w:rsidRDefault="00CE27B7" w:rsidP="008C1BEF">
      <w:pPr>
        <w:pStyle w:val="BodyText"/>
      </w:pPr>
      <w:r w:rsidRPr="13C28E18">
        <w:t>Th</w:t>
      </w:r>
      <w:r w:rsidR="000B6BCD">
        <w:t>e</w:t>
      </w:r>
      <w:r w:rsidRPr="13C28E18">
        <w:t xml:space="preserve"> question required students to discuss whether the 10 pm to 6 am shift should be continued and </w:t>
      </w:r>
      <w:r w:rsidR="000B6BCD">
        <w:t xml:space="preserve">to </w:t>
      </w:r>
      <w:r w:rsidRPr="13C28E18">
        <w:t xml:space="preserve">make a recommendation to the owner. </w:t>
      </w:r>
      <w:r w:rsidR="000B6BCD">
        <w:t>They needed</w:t>
      </w:r>
      <w:r w:rsidRPr="13C28E18">
        <w:t xml:space="preserve"> to refer to </w:t>
      </w:r>
      <w:r w:rsidR="1EE99254" w:rsidRPr="13C28E18">
        <w:t xml:space="preserve">both </w:t>
      </w:r>
      <w:r w:rsidRPr="13C28E18">
        <w:t>financial and ethical considerations in their response.</w:t>
      </w:r>
    </w:p>
    <w:tbl>
      <w:tblPr>
        <w:tblStyle w:val="VCAATableClosed"/>
        <w:tblW w:w="9067" w:type="dxa"/>
        <w:tblLayout w:type="fixed"/>
        <w:tblLook w:val="01E0" w:firstRow="1" w:lastRow="1" w:firstColumn="1" w:lastColumn="1" w:noHBand="0" w:noVBand="0"/>
      </w:tblPr>
      <w:tblGrid>
        <w:gridCol w:w="988"/>
        <w:gridCol w:w="8079"/>
      </w:tblGrid>
      <w:tr w:rsidR="009D7BE2" w:rsidRPr="006E1DC6" w14:paraId="5644A257" w14:textId="77777777" w:rsidTr="003C4345">
        <w:trPr>
          <w:cnfStyle w:val="100000000000" w:firstRow="1" w:lastRow="0" w:firstColumn="0" w:lastColumn="0" w:oddVBand="0" w:evenVBand="0" w:oddHBand="0" w:evenHBand="0" w:firstRowFirstColumn="0" w:firstRowLastColumn="0" w:lastRowFirstColumn="0" w:lastRowLastColumn="0"/>
          <w:trHeight w:val="570"/>
        </w:trPr>
        <w:tc>
          <w:tcPr>
            <w:tcW w:w="988" w:type="dxa"/>
            <w:tcBorders>
              <w:top w:val="single" w:sz="4" w:space="0" w:color="000000" w:themeColor="text1"/>
              <w:left w:val="single" w:sz="4" w:space="0" w:color="000000" w:themeColor="text1"/>
              <w:bottom w:val="single" w:sz="4" w:space="0" w:color="000000" w:themeColor="text1"/>
            </w:tcBorders>
            <w:hideMark/>
          </w:tcPr>
          <w:p w14:paraId="783D5E8C" w14:textId="77777777" w:rsidR="009D7BE2" w:rsidRPr="008C1BEF" w:rsidRDefault="009D7BE2" w:rsidP="008C1BEF">
            <w:pPr>
              <w:pStyle w:val="tablecondensed0"/>
            </w:pPr>
            <w:r w:rsidRPr="008C1BEF">
              <w:t>Marks</w:t>
            </w:r>
          </w:p>
        </w:tc>
        <w:tc>
          <w:tcPr>
            <w:tcW w:w="8079" w:type="dxa"/>
            <w:tcBorders>
              <w:top w:val="single" w:sz="4" w:space="0" w:color="000000" w:themeColor="text1"/>
              <w:bottom w:val="single" w:sz="4" w:space="0" w:color="000000" w:themeColor="text1"/>
              <w:right w:val="single" w:sz="4" w:space="0" w:color="000000" w:themeColor="text1"/>
            </w:tcBorders>
            <w:hideMark/>
          </w:tcPr>
          <w:p w14:paraId="65610689" w14:textId="77777777" w:rsidR="009D7BE2" w:rsidRPr="008C1BEF" w:rsidRDefault="009D7BE2" w:rsidP="008C1BEF">
            <w:pPr>
              <w:pStyle w:val="tablecondensed0"/>
            </w:pPr>
            <w:r w:rsidRPr="008C1BEF">
              <w:t>Criteria</w:t>
            </w:r>
          </w:p>
        </w:tc>
      </w:tr>
      <w:tr w:rsidR="009D7BE2" w:rsidRPr="000B6BCD" w14:paraId="6B86550A" w14:textId="77777777" w:rsidTr="003C4345">
        <w:trPr>
          <w:trHeight w:val="626"/>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4C504" w14:textId="77777777" w:rsidR="009D7BE2" w:rsidRPr="00994DEA" w:rsidRDefault="009D7BE2" w:rsidP="004E1327">
            <w:pPr>
              <w:pStyle w:val="tablecondensed0"/>
              <w:rPr>
                <w:rStyle w:val="italics"/>
                <w:rFonts w:asciiTheme="minorHAnsi" w:eastAsia="SimSun" w:hAnsiTheme="minorHAnsi" w:cstheme="minorBidi"/>
                <w:bCs w:val="0"/>
                <w:color w:val="auto"/>
                <w:sz w:val="22"/>
                <w:szCs w:val="22"/>
              </w:rPr>
            </w:pPr>
            <w:r w:rsidRPr="00994DEA">
              <w:rPr>
                <w:rStyle w:val="italics"/>
              </w:rPr>
              <w:t>5-6</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6E307" w14:textId="21B965FA" w:rsidR="009D7BE2" w:rsidRPr="00DC50A7" w:rsidRDefault="009D7BE2" w:rsidP="004E1327">
            <w:pPr>
              <w:pStyle w:val="tablecondensed0"/>
              <w:rPr>
                <w:rStyle w:val="italics"/>
              </w:rPr>
            </w:pPr>
            <w:r w:rsidRPr="00994DEA">
              <w:rPr>
                <w:rStyle w:val="italics"/>
              </w:rPr>
              <w:t>Detailed discussion of the two options, including financial and ethical considerations</w:t>
            </w:r>
          </w:p>
          <w:p w14:paraId="7BD03C56" w14:textId="283DCFC7" w:rsidR="009D7BE2" w:rsidRPr="00DC50A7" w:rsidRDefault="00AF0194" w:rsidP="004E1327">
            <w:pPr>
              <w:pStyle w:val="tablecondensed0"/>
              <w:rPr>
                <w:rStyle w:val="italics"/>
              </w:rPr>
            </w:pPr>
            <w:r w:rsidRPr="00994DEA">
              <w:rPr>
                <w:rStyle w:val="italics"/>
              </w:rPr>
              <w:t>Comprehensive d</w:t>
            </w:r>
            <w:r w:rsidR="009D7BE2" w:rsidRPr="00994DEA">
              <w:rPr>
                <w:rStyle w:val="italics"/>
              </w:rPr>
              <w:t>iscussion that integrates both positive and negative factors when making a recommendation</w:t>
            </w:r>
          </w:p>
          <w:p w14:paraId="7EA7A34D" w14:textId="77777777" w:rsidR="009D7BE2" w:rsidRPr="00DC50A7" w:rsidRDefault="009D7BE2" w:rsidP="004E1327">
            <w:pPr>
              <w:pStyle w:val="tablecondensed0"/>
              <w:rPr>
                <w:rStyle w:val="italics"/>
              </w:rPr>
            </w:pPr>
            <w:r w:rsidRPr="00994DEA">
              <w:rPr>
                <w:rStyle w:val="italics"/>
              </w:rPr>
              <w:t>Accurate use of accounting terminology</w:t>
            </w:r>
          </w:p>
          <w:p w14:paraId="0030CF1E" w14:textId="38CFD4D9" w:rsidR="009D7BE2" w:rsidRPr="00994DEA" w:rsidRDefault="00AF0194" w:rsidP="004E1327">
            <w:pPr>
              <w:pStyle w:val="tablecondensed0"/>
              <w:rPr>
                <w:rStyle w:val="italics"/>
                <w:color w:val="auto"/>
              </w:rPr>
            </w:pPr>
            <w:r w:rsidRPr="00994DEA">
              <w:rPr>
                <w:rStyle w:val="italics"/>
              </w:rPr>
              <w:t>Requires</w:t>
            </w:r>
            <w:r w:rsidR="009D7BE2" w:rsidRPr="00994DEA">
              <w:rPr>
                <w:rStyle w:val="italics"/>
              </w:rPr>
              <w:t xml:space="preserve"> a recommendation for </w:t>
            </w:r>
            <w:r w:rsidRPr="00994DEA">
              <w:rPr>
                <w:rStyle w:val="italics"/>
              </w:rPr>
              <w:t>full</w:t>
            </w:r>
            <w:r w:rsidR="009D7BE2" w:rsidRPr="00994DEA">
              <w:rPr>
                <w:rStyle w:val="italics"/>
              </w:rPr>
              <w:t xml:space="preserve"> marks</w:t>
            </w:r>
          </w:p>
        </w:tc>
      </w:tr>
      <w:tr w:rsidR="009D7BE2" w:rsidRPr="000B6BCD" w14:paraId="34A17C35" w14:textId="77777777" w:rsidTr="003C4345">
        <w:trPr>
          <w:trHeight w:val="688"/>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941BE" w14:textId="77777777" w:rsidR="009D7BE2" w:rsidRPr="00994DEA" w:rsidRDefault="009D7BE2" w:rsidP="004E1327">
            <w:pPr>
              <w:pStyle w:val="tablecondensed0"/>
              <w:rPr>
                <w:rStyle w:val="italics"/>
                <w:rFonts w:asciiTheme="minorHAnsi" w:eastAsia="SimSun" w:hAnsiTheme="minorHAnsi" w:cstheme="minorBidi"/>
                <w:bCs w:val="0"/>
                <w:color w:val="auto"/>
                <w:sz w:val="22"/>
                <w:szCs w:val="22"/>
              </w:rPr>
            </w:pPr>
            <w:r w:rsidRPr="00994DEA">
              <w:rPr>
                <w:rStyle w:val="italics"/>
              </w:rPr>
              <w:t>3-4</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BE779" w14:textId="77777777" w:rsidR="009D7BE2" w:rsidRPr="00DC50A7" w:rsidRDefault="009D7BE2" w:rsidP="004E1327">
            <w:pPr>
              <w:pStyle w:val="tablecondensed0"/>
              <w:rPr>
                <w:rStyle w:val="italics"/>
              </w:rPr>
            </w:pPr>
            <w:r w:rsidRPr="00994DEA">
              <w:rPr>
                <w:rStyle w:val="italics"/>
              </w:rPr>
              <w:t>Limited discussion of the two options available</w:t>
            </w:r>
          </w:p>
          <w:p w14:paraId="304BD171" w14:textId="6658C727" w:rsidR="009D7BE2" w:rsidRPr="00DC50A7" w:rsidRDefault="009D7BE2" w:rsidP="004E1327">
            <w:pPr>
              <w:pStyle w:val="tablecondensed0"/>
              <w:rPr>
                <w:rStyle w:val="italics"/>
              </w:rPr>
            </w:pPr>
            <w:r w:rsidRPr="00994DEA">
              <w:rPr>
                <w:rStyle w:val="italics"/>
              </w:rPr>
              <w:t>Reference to positives and negatives of financial considerations and</w:t>
            </w:r>
            <w:r w:rsidR="000B6BCD" w:rsidRPr="00994DEA">
              <w:rPr>
                <w:rStyle w:val="italics"/>
              </w:rPr>
              <w:t>/</w:t>
            </w:r>
            <w:r w:rsidRPr="00994DEA">
              <w:rPr>
                <w:rStyle w:val="italics"/>
              </w:rPr>
              <w:t>or ethical considerations</w:t>
            </w:r>
          </w:p>
          <w:p w14:paraId="67AEB6A3" w14:textId="77777777" w:rsidR="009D7BE2" w:rsidRPr="00994DEA" w:rsidRDefault="009D7BE2" w:rsidP="004E1327">
            <w:pPr>
              <w:pStyle w:val="tablecondensed0"/>
              <w:rPr>
                <w:rStyle w:val="italics"/>
                <w:color w:val="auto"/>
              </w:rPr>
            </w:pPr>
            <w:r w:rsidRPr="00994DEA">
              <w:rPr>
                <w:rStyle w:val="italics"/>
              </w:rPr>
              <w:t>General use of accounting terminology</w:t>
            </w:r>
          </w:p>
        </w:tc>
      </w:tr>
      <w:tr w:rsidR="009D7BE2" w:rsidRPr="00DC50A7" w14:paraId="2A033658" w14:textId="77777777" w:rsidTr="003C4345">
        <w:trPr>
          <w:trHeight w:val="45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6D3CC" w14:textId="77777777" w:rsidR="009D7BE2" w:rsidRPr="00994DEA" w:rsidRDefault="009D7BE2" w:rsidP="004E1327">
            <w:pPr>
              <w:pStyle w:val="tablecondensed0"/>
              <w:rPr>
                <w:rStyle w:val="italics"/>
                <w:rFonts w:asciiTheme="minorHAnsi" w:eastAsia="SimSun" w:hAnsiTheme="minorHAnsi" w:cstheme="minorBidi"/>
                <w:bCs w:val="0"/>
                <w:color w:val="auto"/>
                <w:sz w:val="22"/>
                <w:szCs w:val="22"/>
              </w:rPr>
            </w:pPr>
            <w:r w:rsidRPr="00994DEA">
              <w:rPr>
                <w:rStyle w:val="italics"/>
              </w:rPr>
              <w:t>1-2</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80B15" w14:textId="76DD1668" w:rsidR="009D7BE2" w:rsidRPr="00DC50A7" w:rsidRDefault="009D7BE2" w:rsidP="004E1327">
            <w:pPr>
              <w:pStyle w:val="tablecondensed0"/>
              <w:rPr>
                <w:rStyle w:val="italics"/>
              </w:rPr>
            </w:pPr>
            <w:r w:rsidRPr="00994DEA">
              <w:rPr>
                <w:rStyle w:val="italics"/>
              </w:rPr>
              <w:t>Basic comments on the issue, with limited reference to financial and/or ethical considerations to support the recommendation</w:t>
            </w:r>
          </w:p>
          <w:p w14:paraId="3DEF8D0E" w14:textId="4D4CCC68" w:rsidR="009D7BE2" w:rsidRPr="00994DEA" w:rsidRDefault="009D7BE2" w:rsidP="004E1327">
            <w:pPr>
              <w:pStyle w:val="tablecondensed0"/>
              <w:rPr>
                <w:rStyle w:val="italics"/>
                <w:color w:val="auto"/>
              </w:rPr>
            </w:pPr>
            <w:r w:rsidRPr="00994DEA">
              <w:rPr>
                <w:rStyle w:val="italics"/>
              </w:rPr>
              <w:t>Reference to</w:t>
            </w:r>
            <w:r w:rsidR="000B6BCD" w:rsidRPr="00994DEA">
              <w:rPr>
                <w:rStyle w:val="italics"/>
              </w:rPr>
              <w:t xml:space="preserve"> o</w:t>
            </w:r>
            <w:r w:rsidRPr="00994DEA">
              <w:rPr>
                <w:rStyle w:val="italics"/>
              </w:rPr>
              <w:t>ne ethical issue</w:t>
            </w:r>
            <w:r w:rsidR="000B6BCD" w:rsidRPr="00994DEA">
              <w:rPr>
                <w:rStyle w:val="italics"/>
              </w:rPr>
              <w:t xml:space="preserve"> </w:t>
            </w:r>
            <w:r w:rsidRPr="00994DEA">
              <w:rPr>
                <w:rStyle w:val="italics"/>
              </w:rPr>
              <w:t>and</w:t>
            </w:r>
            <w:r w:rsidR="000B6BCD" w:rsidRPr="00994DEA">
              <w:rPr>
                <w:rStyle w:val="italics"/>
              </w:rPr>
              <w:t>/</w:t>
            </w:r>
            <w:r w:rsidRPr="00994DEA">
              <w:rPr>
                <w:rStyle w:val="italics"/>
              </w:rPr>
              <w:t>or</w:t>
            </w:r>
            <w:r w:rsidR="000B6BCD" w:rsidRPr="00994DEA">
              <w:rPr>
                <w:rStyle w:val="italics"/>
              </w:rPr>
              <w:t xml:space="preserve"> o</w:t>
            </w:r>
            <w:r w:rsidRPr="00994DEA">
              <w:rPr>
                <w:rStyle w:val="italics"/>
              </w:rPr>
              <w:t>ne financial consideration</w:t>
            </w:r>
          </w:p>
        </w:tc>
      </w:tr>
    </w:tbl>
    <w:p w14:paraId="2606EE26" w14:textId="6AC0D223" w:rsidR="005C2C11" w:rsidRPr="00CF202C" w:rsidRDefault="005C2C11" w:rsidP="008C1BEF">
      <w:pPr>
        <w:pStyle w:val="BodyText"/>
      </w:pPr>
      <w:r w:rsidRPr="00CF202C">
        <w:t xml:space="preserve">If the 20% wage increase was adopted, </w:t>
      </w:r>
      <w:r w:rsidR="006A0277">
        <w:t xml:space="preserve">shift </w:t>
      </w:r>
      <w:r w:rsidRPr="00CF202C">
        <w:t xml:space="preserve">profit would have been below the owner’s requirement. If wages are not increased, the owner’s requirement is expected to be met. However, the owner should keep in mind that other expenses may increase </w:t>
      </w:r>
      <w:proofErr w:type="gramStart"/>
      <w:r w:rsidRPr="00CF202C">
        <w:t>as a result of</w:t>
      </w:r>
      <w:proofErr w:type="gramEnd"/>
      <w:r w:rsidRPr="00CF202C">
        <w:t xml:space="preserve"> operating the night-time shift. Expenses such as lighting, heating, maintenance and possibly security costs may also increase. </w:t>
      </w:r>
    </w:p>
    <w:p w14:paraId="3BADF3FF" w14:textId="452B0514" w:rsidR="005C2C11" w:rsidRPr="00CF202C" w:rsidRDefault="005C2C11" w:rsidP="008C1BEF">
      <w:pPr>
        <w:pStyle w:val="BodyText"/>
      </w:pPr>
      <w:r w:rsidRPr="00CF202C">
        <w:t xml:space="preserve">The owner’s method of determining profit does not </w:t>
      </w:r>
      <w:proofErr w:type="gramStart"/>
      <w:r w:rsidRPr="00CF202C">
        <w:t>take into account</w:t>
      </w:r>
      <w:proofErr w:type="gramEnd"/>
      <w:r>
        <w:t xml:space="preserve"> these</w:t>
      </w:r>
      <w:r w:rsidRPr="00CF202C">
        <w:t xml:space="preserve"> expenses and therefore the profit for the year </w:t>
      </w:r>
      <w:r>
        <w:t>could be overestimated</w:t>
      </w:r>
      <w:r w:rsidRPr="00CF202C">
        <w:t xml:space="preserve">. The gross margin used in the calculations may also be questionable. Sales of fuel may have a much lower mark-up compared to drinks and food being sold by the business. The night shift may sell more drinks and food during the night as other stores are likely to be closed at that time. </w:t>
      </w:r>
    </w:p>
    <w:p w14:paraId="22D099FB" w14:textId="01C74B56" w:rsidR="005C2C11" w:rsidRPr="00CF202C" w:rsidRDefault="005C2C11" w:rsidP="008C1BEF">
      <w:pPr>
        <w:pStyle w:val="BodyText"/>
      </w:pPr>
      <w:r w:rsidRPr="00CF202C">
        <w:t xml:space="preserve">Therefore, the gross profit margin may vary between the </w:t>
      </w:r>
      <w:proofErr w:type="gramStart"/>
      <w:r w:rsidRPr="00CF202C">
        <w:t>day-time</w:t>
      </w:r>
      <w:proofErr w:type="gramEnd"/>
      <w:r w:rsidRPr="00CF202C">
        <w:t xml:space="preserve"> shifts and the late night-time shift. This has not been considered in the owner’s calculations and perhaps</w:t>
      </w:r>
      <w:r>
        <w:t xml:space="preserve"> it</w:t>
      </w:r>
      <w:r w:rsidRPr="00CF202C">
        <w:t xml:space="preserve"> should be </w:t>
      </w:r>
      <w:proofErr w:type="gramStart"/>
      <w:r>
        <w:t>taken into account</w:t>
      </w:r>
      <w:proofErr w:type="gramEnd"/>
      <w:r>
        <w:t xml:space="preserve"> </w:t>
      </w:r>
      <w:r w:rsidRPr="00CF202C">
        <w:t>to get an accurate picture of the situation.</w:t>
      </w:r>
    </w:p>
    <w:p w14:paraId="7620A6FD" w14:textId="47F480BD" w:rsidR="005C2C11" w:rsidRPr="00CF202C" w:rsidRDefault="005C2C11" w:rsidP="008C1BEF">
      <w:pPr>
        <w:pStyle w:val="BodyText"/>
      </w:pPr>
      <w:r>
        <w:t>From an ethical perspective</w:t>
      </w:r>
      <w:r w:rsidRPr="00CF202C">
        <w:t xml:space="preserve">, the night-time shift would be invaluable to the town as it provides a service not available elsewhere. The business also provides a source of income and work experience </w:t>
      </w:r>
      <w:r>
        <w:t>to</w:t>
      </w:r>
      <w:r w:rsidRPr="00CF202C">
        <w:t xml:space="preserve"> young people. However, keeping the business open throughout the night will use more electricity and this may be considered a waste of resources and may be a cause of concern for the environment. There may also be a noise issue for local </w:t>
      </w:r>
      <w:proofErr w:type="gramStart"/>
      <w:r w:rsidRPr="00CF202C">
        <w:t>residents</w:t>
      </w:r>
      <w:proofErr w:type="gramEnd"/>
      <w:r w:rsidRPr="00CF202C">
        <w:t xml:space="preserve"> and it may attract some undesirable characters if it continues to operate after midnight. A further issue is the security of staff throughout the night and the potential for an increasing number of ‘drive-offs’ to occur, which will ultimately affect the profit of the business.</w:t>
      </w:r>
    </w:p>
    <w:p w14:paraId="772C4F65" w14:textId="2A64DEBE" w:rsidR="00D00AA4" w:rsidRDefault="00AF0194" w:rsidP="008C1BEF">
      <w:pPr>
        <w:pStyle w:val="BodyText"/>
      </w:pPr>
      <w:r w:rsidRPr="00CF202C">
        <w:t>Higher</w:t>
      </w:r>
      <w:r w:rsidR="0068792D">
        <w:t>-scoring</w:t>
      </w:r>
      <w:r w:rsidRPr="00CF202C">
        <w:t xml:space="preserve"> </w:t>
      </w:r>
      <w:r w:rsidR="00521C76">
        <w:t>response</w:t>
      </w:r>
      <w:r w:rsidR="00521C76" w:rsidRPr="00CF202C">
        <w:t>s</w:t>
      </w:r>
      <w:r w:rsidR="00521C76">
        <w:t xml:space="preserve"> </w:t>
      </w:r>
      <w:r w:rsidR="00CE27B7">
        <w:t>appl</w:t>
      </w:r>
      <w:r w:rsidR="00994DEA">
        <w:t>ied</w:t>
      </w:r>
      <w:r w:rsidR="00CE27B7">
        <w:t xml:space="preserve"> both the financial information that they modelled, with the non-financial information provided in the question. The</w:t>
      </w:r>
      <w:r w:rsidR="00D00AA4">
        <w:t>y</w:t>
      </w:r>
      <w:r w:rsidR="00CE27B7">
        <w:t xml:space="preserve"> provided a recommendation based on a discussion of the financial and ethical considerations that the owner would have </w:t>
      </w:r>
      <w:proofErr w:type="gramStart"/>
      <w:r w:rsidR="00CE27B7">
        <w:t>taken into account</w:t>
      </w:r>
      <w:proofErr w:type="gramEnd"/>
      <w:r w:rsidR="00CE27B7">
        <w:t xml:space="preserve"> when coming to a decision about the operation of the business.</w:t>
      </w:r>
      <w:r w:rsidR="00D00AA4">
        <w:t xml:space="preserve"> </w:t>
      </w:r>
    </w:p>
    <w:p w14:paraId="0DF473B4" w14:textId="6429E7E4" w:rsidR="00CE27B7" w:rsidRDefault="00D00AA4" w:rsidP="008C1BEF">
      <w:pPr>
        <w:pStyle w:val="BodyText"/>
      </w:pPr>
      <w:r>
        <w:t>Their responses</w:t>
      </w:r>
      <w:r w:rsidR="00CE27B7">
        <w:t xml:space="preserve"> considered the need for the community to have a service station that operated overnight, with the potential risks for employees who would be exposed to antisocial behaviour on the late shifts. They considered the additional costs and environmental impact of opening the service station overnight, with the use of electricity increasing the running costs for the business. Some higher</w:t>
      </w:r>
      <w:r w:rsidR="0068792D">
        <w:t>-scoring</w:t>
      </w:r>
      <w:r w:rsidR="00CE27B7">
        <w:t xml:space="preserve"> </w:t>
      </w:r>
      <w:r>
        <w:t xml:space="preserve">responses </w:t>
      </w:r>
      <w:r w:rsidR="00CE27B7">
        <w:t>considered the potential for higher margin products</w:t>
      </w:r>
      <w:r w:rsidR="0006755C">
        <w:t>,</w:t>
      </w:r>
      <w:r w:rsidR="00CE27B7">
        <w:t xml:space="preserve"> such as food and drink</w:t>
      </w:r>
      <w:r w:rsidR="0006755C">
        <w:t>,</w:t>
      </w:r>
      <w:r w:rsidR="00CE27B7">
        <w:t xml:space="preserve"> </w:t>
      </w:r>
      <w:r w:rsidR="0006755C">
        <w:t xml:space="preserve">to be </w:t>
      </w:r>
      <w:r w:rsidR="00CE27B7">
        <w:t>popular with drivers travelling overnight. This could result in a higher gross profit than the owner had budgeted for.</w:t>
      </w:r>
      <w:r>
        <w:t xml:space="preserve"> </w:t>
      </w:r>
      <w:r w:rsidR="00CE27B7">
        <w:t>When referring to financial information, higher</w:t>
      </w:r>
      <w:r w:rsidR="0068792D">
        <w:t>-scoring</w:t>
      </w:r>
      <w:r w:rsidR="00CE27B7">
        <w:t xml:space="preserve"> </w:t>
      </w:r>
      <w:r w:rsidR="00521C76">
        <w:t xml:space="preserve">responses </w:t>
      </w:r>
      <w:r w:rsidR="00CE27B7">
        <w:t>displayed an accurate use of accounting terminology</w:t>
      </w:r>
      <w:r w:rsidR="004E7A7C">
        <w:t>.</w:t>
      </w:r>
    </w:p>
    <w:p w14:paraId="598AF566" w14:textId="11BEB443" w:rsidR="00CE27B7" w:rsidRDefault="008B3E0D" w:rsidP="008C1BEF">
      <w:pPr>
        <w:pStyle w:val="BodyText"/>
      </w:pPr>
      <w:r>
        <w:t>Common errors included</w:t>
      </w:r>
      <w:r w:rsidR="00CE27B7">
        <w:t xml:space="preserve"> students repeat</w:t>
      </w:r>
      <w:r>
        <w:t>ing</w:t>
      </w:r>
      <w:r w:rsidR="00CE27B7">
        <w:t xml:space="preserve"> the information provided in the question. While they referred to financial issues</w:t>
      </w:r>
      <w:r w:rsidR="0006755C">
        <w:t>,</w:t>
      </w:r>
      <w:r w:rsidR="00CE27B7">
        <w:t xml:space="preserve"> such as the shift profit</w:t>
      </w:r>
      <w:r w:rsidR="0006755C">
        <w:t xml:space="preserve">, </w:t>
      </w:r>
      <w:r w:rsidR="00CE27B7">
        <w:t xml:space="preserve">and ethical considerations including </w:t>
      </w:r>
      <w:r w:rsidR="00B54CEA">
        <w:t>having a service station available for the community at night, they often provided a limited discussion or no discussion at all.</w:t>
      </w:r>
    </w:p>
    <w:p w14:paraId="78080C2B" w14:textId="6A810A67" w:rsidR="005C2C11" w:rsidRPr="008C1BEF" w:rsidRDefault="005C2C11" w:rsidP="008C1BEF">
      <w:pPr>
        <w:pStyle w:val="BodyText"/>
      </w:pPr>
      <w:r w:rsidRPr="008C1BEF">
        <w:t>The following is an example of a high</w:t>
      </w:r>
      <w:r w:rsidR="0068792D">
        <w:t>-scoring</w:t>
      </w:r>
      <w:r w:rsidRPr="008C1BEF">
        <w:t xml:space="preserve"> student response.</w:t>
      </w:r>
    </w:p>
    <w:p w14:paraId="15475459" w14:textId="0FB06667" w:rsidR="005C2C11" w:rsidRPr="009D0C30" w:rsidRDefault="005C2C11" w:rsidP="008C1BEF">
      <w:pPr>
        <w:pStyle w:val="studentresponse"/>
      </w:pPr>
      <w:r w:rsidRPr="009D0C30">
        <w:t>The shift is not providing the goal target of contributing $60 000 per year to profit, it is financially unfavourable for the firm. Furthermore, the shift is characterised by anti-social behaviour, including theft, which increases the expenses of the firm and therefore reduces net profit, worsening its ability to earn profit. This unfavourable profitability, moreover, could put potentially young employees in danger of anti-social behaviour, and hence the firm should act in a socially responsible and ethical manner to avoid endangering workers.</w:t>
      </w:r>
    </w:p>
    <w:p w14:paraId="6C7BA21C" w14:textId="77777777" w:rsidR="005C2C11" w:rsidRPr="009D0C30" w:rsidRDefault="005C2C11" w:rsidP="008C1BEF">
      <w:pPr>
        <w:pStyle w:val="studentresponse"/>
      </w:pPr>
      <w:r w:rsidRPr="009D0C30">
        <w:t>Moreover, the employee electricity expense is increased, reducing profit, which is financially unfavourable for the firm. However, the owner should also consider the necessity of the shift in the local community as well as the valuable source of income it provides to university students. Customers are likely to be attracted by a more reliable and locally employed shop acting in an ethical manner. This could increase the sales of the firm and hence increase profit, offsetting the increase in wage expense, favourable for the profitability of the firm.</w:t>
      </w:r>
    </w:p>
    <w:p w14:paraId="1C19B0A6" w14:textId="58EBA5DC" w:rsidR="005C2C11" w:rsidRPr="009D0C30" w:rsidRDefault="005C2C11" w:rsidP="008C1BEF">
      <w:pPr>
        <w:pStyle w:val="studentresponse"/>
      </w:pPr>
      <w:r w:rsidRPr="009D0C30">
        <w:t>Further, the business is acting ethically by fulfilling the community’s needs, aligning to its own. Hence, the owner should continue the shift with the increased wages as well as a suitable staff policy.</w:t>
      </w:r>
    </w:p>
    <w:p w14:paraId="66E0E8A1" w14:textId="3312BB21" w:rsidR="009D7BE2" w:rsidRDefault="00BC7078" w:rsidP="008C1BEF">
      <w:pPr>
        <w:pStyle w:val="BodyText"/>
      </w:pPr>
      <w:r w:rsidRPr="13C28E18">
        <w:t xml:space="preserve">Teachers should provide the opportunity for students to discuss the ethical and financial consequences of decisions made by business owners. </w:t>
      </w:r>
    </w:p>
    <w:p w14:paraId="5666FD36" w14:textId="2A2C512B" w:rsidR="009D7BE2" w:rsidRDefault="009D7BE2" w:rsidP="00B316DA">
      <w:pPr>
        <w:pStyle w:val="Heading3"/>
      </w:pPr>
      <w:r w:rsidRPr="003A665C">
        <w:t>Q</w:t>
      </w:r>
      <w:r>
        <w:t>u</w:t>
      </w:r>
      <w:r w:rsidRPr="003A665C">
        <w:t>e</w:t>
      </w:r>
      <w:r>
        <w:t>s</w:t>
      </w:r>
      <w:r w:rsidRPr="003A665C">
        <w:t xml:space="preserve">tion </w:t>
      </w:r>
      <w:r>
        <w:t>6a</w:t>
      </w:r>
      <w:r w:rsidRPr="003A665C">
        <w:t>.</w:t>
      </w:r>
    </w:p>
    <w:tbl>
      <w:tblPr>
        <w:tblStyle w:val="VCAATableClosed"/>
        <w:tblW w:w="32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471"/>
        <w:gridCol w:w="471"/>
        <w:gridCol w:w="471"/>
        <w:gridCol w:w="1141"/>
      </w:tblGrid>
      <w:tr w:rsidR="009D7BE2" w:rsidRPr="00E221E8" w14:paraId="32AA3F96" w14:textId="77777777" w:rsidTr="00AD5CB7">
        <w:trPr>
          <w:cnfStyle w:val="100000000000" w:firstRow="1" w:lastRow="0" w:firstColumn="0" w:lastColumn="0" w:oddVBand="0" w:evenVBand="0" w:oddHBand="0" w:evenHBand="0" w:firstRowFirstColumn="0" w:firstRowLastColumn="0" w:lastRowFirstColumn="0" w:lastRowLastColumn="0"/>
          <w:trHeight w:val="300"/>
        </w:trPr>
        <w:tc>
          <w:tcPr>
            <w:tcW w:w="707" w:type="dxa"/>
          </w:tcPr>
          <w:p w14:paraId="480CD30A" w14:textId="77777777" w:rsidR="009D7BE2" w:rsidRPr="00E221E8" w:rsidRDefault="009D7BE2" w:rsidP="00E221E8">
            <w:pPr>
              <w:pStyle w:val="Tablecondensed"/>
            </w:pPr>
            <w:r w:rsidRPr="00E221E8">
              <w:t>Mark</w:t>
            </w:r>
          </w:p>
        </w:tc>
        <w:tc>
          <w:tcPr>
            <w:tcW w:w="471" w:type="dxa"/>
          </w:tcPr>
          <w:p w14:paraId="2F08F8FB" w14:textId="77777777" w:rsidR="009D7BE2" w:rsidRPr="00E221E8" w:rsidRDefault="009D7BE2" w:rsidP="00E221E8">
            <w:pPr>
              <w:pStyle w:val="Tablecondensed"/>
            </w:pPr>
            <w:r w:rsidRPr="00E221E8">
              <w:t>0</w:t>
            </w:r>
          </w:p>
        </w:tc>
        <w:tc>
          <w:tcPr>
            <w:tcW w:w="471" w:type="dxa"/>
          </w:tcPr>
          <w:p w14:paraId="06448091" w14:textId="77777777" w:rsidR="009D7BE2" w:rsidRPr="00E221E8" w:rsidRDefault="009D7BE2" w:rsidP="00E221E8">
            <w:pPr>
              <w:pStyle w:val="Tablecondensed"/>
            </w:pPr>
            <w:r w:rsidRPr="00E221E8">
              <w:t>1</w:t>
            </w:r>
          </w:p>
        </w:tc>
        <w:tc>
          <w:tcPr>
            <w:tcW w:w="471" w:type="dxa"/>
          </w:tcPr>
          <w:p w14:paraId="0D04E3D1" w14:textId="77777777" w:rsidR="009D7BE2" w:rsidRPr="00E221E8" w:rsidRDefault="009D7BE2" w:rsidP="00E221E8">
            <w:pPr>
              <w:pStyle w:val="Tablecondensed"/>
            </w:pPr>
            <w:r w:rsidRPr="00E221E8">
              <w:t>2</w:t>
            </w:r>
          </w:p>
        </w:tc>
        <w:tc>
          <w:tcPr>
            <w:tcW w:w="1141" w:type="dxa"/>
          </w:tcPr>
          <w:p w14:paraId="0FA471B1" w14:textId="77777777" w:rsidR="009D7BE2" w:rsidRPr="00E221E8" w:rsidRDefault="009D7BE2" w:rsidP="00E221E8">
            <w:pPr>
              <w:pStyle w:val="Tablecondensed"/>
            </w:pPr>
            <w:r w:rsidRPr="00E221E8">
              <w:t>Average</w:t>
            </w:r>
          </w:p>
        </w:tc>
      </w:tr>
      <w:tr w:rsidR="009D7BE2" w:rsidRPr="00E221E8" w14:paraId="299092DA" w14:textId="77777777" w:rsidTr="00AD5CB7">
        <w:trPr>
          <w:trHeight w:val="300"/>
        </w:trPr>
        <w:tc>
          <w:tcPr>
            <w:tcW w:w="707" w:type="dxa"/>
          </w:tcPr>
          <w:p w14:paraId="48561E61" w14:textId="77777777" w:rsidR="009D7BE2" w:rsidRPr="00E221E8" w:rsidRDefault="009D7BE2" w:rsidP="00E221E8">
            <w:pPr>
              <w:pStyle w:val="Tablecondensed"/>
            </w:pPr>
            <w:r w:rsidRPr="00E221E8">
              <w:t>%</w:t>
            </w:r>
          </w:p>
        </w:tc>
        <w:tc>
          <w:tcPr>
            <w:tcW w:w="471" w:type="dxa"/>
          </w:tcPr>
          <w:p w14:paraId="2AD8549E" w14:textId="02405F62" w:rsidR="009D7BE2" w:rsidRPr="00E221E8" w:rsidRDefault="009D7BE2" w:rsidP="00E221E8">
            <w:pPr>
              <w:pStyle w:val="Tablecondensed"/>
            </w:pPr>
            <w:r w:rsidRPr="00E221E8">
              <w:t>36</w:t>
            </w:r>
          </w:p>
        </w:tc>
        <w:tc>
          <w:tcPr>
            <w:tcW w:w="471" w:type="dxa"/>
          </w:tcPr>
          <w:p w14:paraId="48330205" w14:textId="33CF73C5" w:rsidR="009D7BE2" w:rsidRPr="00E221E8" w:rsidRDefault="009D7BE2" w:rsidP="00E221E8">
            <w:pPr>
              <w:pStyle w:val="Tablecondensed"/>
            </w:pPr>
            <w:r w:rsidRPr="00E221E8">
              <w:t>28</w:t>
            </w:r>
          </w:p>
        </w:tc>
        <w:tc>
          <w:tcPr>
            <w:tcW w:w="471" w:type="dxa"/>
          </w:tcPr>
          <w:p w14:paraId="67E164BD" w14:textId="48B93E7D" w:rsidR="009D7BE2" w:rsidRPr="00E221E8" w:rsidRDefault="009D7BE2" w:rsidP="00E221E8">
            <w:pPr>
              <w:pStyle w:val="Tablecondensed"/>
            </w:pPr>
            <w:r w:rsidRPr="00E221E8">
              <w:t>36</w:t>
            </w:r>
          </w:p>
        </w:tc>
        <w:tc>
          <w:tcPr>
            <w:tcW w:w="1141" w:type="dxa"/>
          </w:tcPr>
          <w:p w14:paraId="4CE28837" w14:textId="37A25CF0" w:rsidR="009D7BE2" w:rsidRPr="00E221E8" w:rsidRDefault="009D7BE2" w:rsidP="00E221E8">
            <w:pPr>
              <w:pStyle w:val="Tablecondensed"/>
            </w:pPr>
            <w:r w:rsidRPr="00E221E8">
              <w:t>1</w:t>
            </w:r>
            <w:r w:rsidR="00D00AA4" w:rsidRPr="00E221E8">
              <w:t>.0</w:t>
            </w:r>
          </w:p>
        </w:tc>
      </w:tr>
    </w:tbl>
    <w:p w14:paraId="04F1CFD9" w14:textId="7B74A6BF" w:rsidR="000D13CE" w:rsidRPr="00CF202C" w:rsidRDefault="000D13CE" w:rsidP="008C1BEF">
      <w:pPr>
        <w:pStyle w:val="BodyText"/>
      </w:pPr>
      <w:r w:rsidRPr="13C28E18">
        <w:t>Students were required to explain why a decline in the Return on Assets should be of concern</w:t>
      </w:r>
      <w:r w:rsidR="00951A53">
        <w:t>.</w:t>
      </w:r>
      <w:r w:rsidR="00C73A96">
        <w:t xml:space="preserve"> </w:t>
      </w:r>
    </w:p>
    <w:p w14:paraId="4A3EBB17" w14:textId="5F5B6721" w:rsidR="000D13CE" w:rsidRPr="00CF202C" w:rsidRDefault="000D13CE" w:rsidP="00AD5CB7">
      <w:pPr>
        <w:pStyle w:val="Bullet"/>
      </w:pPr>
      <w:r w:rsidRPr="13C28E18">
        <w:t xml:space="preserve">One mark was awarded for </w:t>
      </w:r>
      <w:r w:rsidR="00C73A96">
        <w:t>referring to the</w:t>
      </w:r>
      <w:r w:rsidR="54905AE5" w:rsidRPr="13C28E18">
        <w:t xml:space="preserve"> </w:t>
      </w:r>
      <w:r w:rsidR="00851053" w:rsidRPr="13C28E18">
        <w:t>R</w:t>
      </w:r>
      <w:r w:rsidRPr="13C28E18">
        <w:t xml:space="preserve">eturn on </w:t>
      </w:r>
      <w:r w:rsidR="00851053" w:rsidRPr="13C28E18">
        <w:t>A</w:t>
      </w:r>
      <w:r w:rsidRPr="13C28E18">
        <w:t xml:space="preserve">ssets </w:t>
      </w:r>
      <w:r w:rsidR="00E612F4">
        <w:t>as</w:t>
      </w:r>
      <w:r w:rsidR="00E612F4" w:rsidRPr="13C28E18">
        <w:t xml:space="preserve"> </w:t>
      </w:r>
      <w:r w:rsidRPr="13C28E18">
        <w:t xml:space="preserve">an indicator of the efficiency of the asset to generate profit and </w:t>
      </w:r>
      <w:r w:rsidR="1670B2DD" w:rsidRPr="13C28E18">
        <w:t xml:space="preserve">that </w:t>
      </w:r>
      <w:r w:rsidRPr="13C28E18">
        <w:t>the business is generating less profit for each dollar of assets held.</w:t>
      </w:r>
    </w:p>
    <w:p w14:paraId="6437224B" w14:textId="1452AA25" w:rsidR="000D13CE" w:rsidRPr="00CF202C" w:rsidRDefault="000D13CE" w:rsidP="00AD5CB7">
      <w:pPr>
        <w:pStyle w:val="Bullet"/>
      </w:pPr>
      <w:r w:rsidRPr="13C28E18">
        <w:t xml:space="preserve">One mark was awarded for </w:t>
      </w:r>
      <w:r w:rsidR="00C73A96">
        <w:t>referring to</w:t>
      </w:r>
      <w:r w:rsidR="0B7C7F29" w:rsidRPr="13C28E18">
        <w:t xml:space="preserve"> </w:t>
      </w:r>
      <w:r w:rsidRPr="13C28E18">
        <w:t xml:space="preserve">assets </w:t>
      </w:r>
      <w:r w:rsidR="00F8EF67" w:rsidRPr="13C28E18">
        <w:t xml:space="preserve">as </w:t>
      </w:r>
      <w:r w:rsidRPr="13C28E18">
        <w:t>being less productive and potentially needing to be replaced.</w:t>
      </w:r>
    </w:p>
    <w:p w14:paraId="0B5B8EFB" w14:textId="159570A7" w:rsidR="00F36F5E" w:rsidRDefault="00F36F5E" w:rsidP="008C1BEF">
      <w:pPr>
        <w:pStyle w:val="BodyText"/>
      </w:pPr>
      <w:r w:rsidRPr="13C28E18">
        <w:t>Higher</w:t>
      </w:r>
      <w:r w:rsidR="0068792D">
        <w:t>-scoring</w:t>
      </w:r>
      <w:r w:rsidRPr="13C28E18">
        <w:t xml:space="preserve"> </w:t>
      </w:r>
      <w:r w:rsidR="00521C76">
        <w:t>response</w:t>
      </w:r>
      <w:r w:rsidR="00521C76" w:rsidRPr="13C28E18">
        <w:t xml:space="preserve">s </w:t>
      </w:r>
      <w:r w:rsidRPr="13C28E18">
        <w:t>recognise</w:t>
      </w:r>
      <w:r w:rsidR="00637A69">
        <w:t>d</w:t>
      </w:r>
      <w:r w:rsidRPr="13C28E18">
        <w:t xml:space="preserve"> that Return on Assets is a measure of the business</w:t>
      </w:r>
      <w:r w:rsidR="600BC17F" w:rsidRPr="13C28E18">
        <w:t>’</w:t>
      </w:r>
      <w:r w:rsidRPr="13C28E18">
        <w:t xml:space="preserve"> ability to generate profit from its assets. They also recognise</w:t>
      </w:r>
      <w:r w:rsidR="00637A69">
        <w:t>d</w:t>
      </w:r>
      <w:r w:rsidRPr="13C28E18">
        <w:t xml:space="preserve"> that this is a concern </w:t>
      </w:r>
      <w:r w:rsidR="03359AC8" w:rsidRPr="13C28E18">
        <w:t>because</w:t>
      </w:r>
      <w:r w:rsidRPr="13C28E18">
        <w:t xml:space="preserve"> a slower Return on Assets will indicate that the assets may need to be replaced for more productive assets.</w:t>
      </w:r>
    </w:p>
    <w:p w14:paraId="1D75CF5B" w14:textId="56567EFC" w:rsidR="00F36F5E" w:rsidRPr="00700635" w:rsidRDefault="008B3E0D" w:rsidP="008C1BEF">
      <w:pPr>
        <w:pStyle w:val="BodyText"/>
      </w:pPr>
      <w:r>
        <w:t xml:space="preserve">Common errors included </w:t>
      </w:r>
      <w:r w:rsidR="006A0277">
        <w:t>s</w:t>
      </w:r>
      <w:r>
        <w:t>tudents</w:t>
      </w:r>
      <w:r w:rsidR="00F36F5E">
        <w:t xml:space="preserve"> not </w:t>
      </w:r>
      <w:r w:rsidR="006A0277">
        <w:t xml:space="preserve">being </w:t>
      </w:r>
      <w:r w:rsidR="00F36F5E">
        <w:t xml:space="preserve">able to recognise that </w:t>
      </w:r>
      <w:r w:rsidR="0096449F">
        <w:t xml:space="preserve">Return </w:t>
      </w:r>
      <w:r w:rsidR="00F36F5E">
        <w:t xml:space="preserve">on </w:t>
      </w:r>
      <w:r w:rsidR="0096449F">
        <w:t>A</w:t>
      </w:r>
      <w:r w:rsidR="00F36F5E">
        <w:t xml:space="preserve">ssets refers to profit rather than revenue. </w:t>
      </w:r>
    </w:p>
    <w:p w14:paraId="232C1EE1" w14:textId="4F52755E" w:rsidR="009A1078" w:rsidRPr="006E1DC6" w:rsidRDefault="009A1078" w:rsidP="008C1BEF">
      <w:pPr>
        <w:pStyle w:val="BodyText"/>
      </w:pPr>
      <w:r w:rsidRPr="008C1BEF">
        <w:t>The following is an example of a high</w:t>
      </w:r>
      <w:r w:rsidR="0068792D">
        <w:t>-scoring</w:t>
      </w:r>
      <w:r w:rsidRPr="008C1BEF">
        <w:t xml:space="preserve"> student response</w:t>
      </w:r>
      <w:r w:rsidR="0096449F">
        <w:t>.</w:t>
      </w:r>
    </w:p>
    <w:p w14:paraId="08A458B3" w14:textId="610942DE" w:rsidR="009A1078" w:rsidRPr="006E1DC6" w:rsidRDefault="009A1078" w:rsidP="008C1BEF">
      <w:pPr>
        <w:pStyle w:val="studentresponse"/>
      </w:pPr>
      <w:r w:rsidRPr="006E1DC6">
        <w:t>A decline in ROA indicates that the business is becoming less profitable, as they are earning less net profit per dollar of total assets owned, and thus, assets are being used less effectively. This could suggest the business is holding onto assets that are redundant and not helping in revenue-earning significantly, and/or are creating excess expenses, which are concerning issues that should be addressed.</w:t>
      </w:r>
    </w:p>
    <w:p w14:paraId="6A7642B4" w14:textId="6F5DFE40" w:rsidR="00736009" w:rsidRPr="00CF202C" w:rsidRDefault="00C10496" w:rsidP="008C1BEF">
      <w:pPr>
        <w:pStyle w:val="BodyText"/>
      </w:pPr>
      <w:r w:rsidRPr="13C28E18">
        <w:t>Teachers should ensure that students are able to</w:t>
      </w:r>
      <w:r w:rsidR="009A1078" w:rsidRPr="13C28E18">
        <w:t xml:space="preserve"> review trends in accounting indicators and </w:t>
      </w:r>
      <w:r w:rsidR="2D13763F" w:rsidRPr="13C28E18">
        <w:t>are</w:t>
      </w:r>
      <w:r w:rsidR="009A1078" w:rsidRPr="13C28E18">
        <w:t xml:space="preserve"> able to explain the implications of those trends</w:t>
      </w:r>
      <w:r w:rsidR="5174E34F" w:rsidRPr="13C28E18">
        <w:t>.</w:t>
      </w:r>
    </w:p>
    <w:p w14:paraId="5292E84A" w14:textId="2FEB21A3" w:rsidR="009D7BE2" w:rsidRDefault="00736009" w:rsidP="00B316DA">
      <w:pPr>
        <w:pStyle w:val="Heading3"/>
      </w:pPr>
      <w:r>
        <w:t>Q</w:t>
      </w:r>
      <w:r w:rsidR="009D7BE2">
        <w:t>u</w:t>
      </w:r>
      <w:r w:rsidR="009D7BE2" w:rsidRPr="003A665C">
        <w:t>e</w:t>
      </w:r>
      <w:r w:rsidR="009D7BE2">
        <w:t>s</w:t>
      </w:r>
      <w:r w:rsidR="009D7BE2" w:rsidRPr="003A665C">
        <w:t xml:space="preserve">tion </w:t>
      </w:r>
      <w:r w:rsidR="009D7BE2">
        <w:t>6</w:t>
      </w:r>
      <w:r w:rsidR="006473E4">
        <w:t>b</w:t>
      </w:r>
      <w:r w:rsidR="009D7BE2"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864"/>
      </w:tblGrid>
      <w:tr w:rsidR="009D7BE2" w:rsidRPr="00E221E8" w14:paraId="3C276FB2"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77959102" w14:textId="77777777" w:rsidR="009D7BE2" w:rsidRPr="00E221E8" w:rsidRDefault="009D7BE2" w:rsidP="00E221E8">
            <w:pPr>
              <w:pStyle w:val="Tablecondensed"/>
            </w:pPr>
            <w:r w:rsidRPr="00E221E8">
              <w:t>Mark</w:t>
            </w:r>
          </w:p>
        </w:tc>
        <w:tc>
          <w:tcPr>
            <w:tcW w:w="601" w:type="dxa"/>
          </w:tcPr>
          <w:p w14:paraId="3FE8FB34" w14:textId="77777777" w:rsidR="009D7BE2" w:rsidRPr="00E221E8" w:rsidRDefault="009D7BE2" w:rsidP="00E221E8">
            <w:pPr>
              <w:pStyle w:val="Tablecondensed"/>
            </w:pPr>
            <w:r w:rsidRPr="00E221E8">
              <w:t>0</w:t>
            </w:r>
          </w:p>
        </w:tc>
        <w:tc>
          <w:tcPr>
            <w:tcW w:w="601" w:type="dxa"/>
          </w:tcPr>
          <w:p w14:paraId="67F9CEEF" w14:textId="77777777" w:rsidR="009D7BE2" w:rsidRPr="00E221E8" w:rsidRDefault="009D7BE2" w:rsidP="00E221E8">
            <w:pPr>
              <w:pStyle w:val="Tablecondensed"/>
            </w:pPr>
            <w:r w:rsidRPr="00E221E8">
              <w:t>1</w:t>
            </w:r>
          </w:p>
        </w:tc>
        <w:tc>
          <w:tcPr>
            <w:tcW w:w="601" w:type="dxa"/>
          </w:tcPr>
          <w:p w14:paraId="758486E1" w14:textId="77777777" w:rsidR="009D7BE2" w:rsidRPr="00E221E8" w:rsidRDefault="009D7BE2" w:rsidP="00E221E8">
            <w:pPr>
              <w:pStyle w:val="Tablecondensed"/>
            </w:pPr>
            <w:r w:rsidRPr="00E221E8">
              <w:t>2</w:t>
            </w:r>
          </w:p>
        </w:tc>
        <w:tc>
          <w:tcPr>
            <w:tcW w:w="601" w:type="dxa"/>
          </w:tcPr>
          <w:p w14:paraId="783760B1" w14:textId="77777777" w:rsidR="009D7BE2" w:rsidRPr="00E221E8" w:rsidRDefault="009D7BE2" w:rsidP="00E221E8">
            <w:pPr>
              <w:pStyle w:val="Tablecondensed"/>
            </w:pPr>
            <w:r w:rsidRPr="00E221E8">
              <w:t>3</w:t>
            </w:r>
          </w:p>
        </w:tc>
        <w:tc>
          <w:tcPr>
            <w:tcW w:w="601" w:type="dxa"/>
          </w:tcPr>
          <w:p w14:paraId="7F856959" w14:textId="77777777" w:rsidR="009D7BE2" w:rsidRPr="00E221E8" w:rsidRDefault="009D7BE2" w:rsidP="00E221E8">
            <w:pPr>
              <w:pStyle w:val="Tablecondensed"/>
            </w:pPr>
            <w:r w:rsidRPr="00E221E8">
              <w:t>Average</w:t>
            </w:r>
          </w:p>
        </w:tc>
      </w:tr>
      <w:tr w:rsidR="009D7BE2" w:rsidRPr="00E221E8" w14:paraId="46C7570B" w14:textId="77777777" w:rsidTr="00CF202C">
        <w:tc>
          <w:tcPr>
            <w:tcW w:w="601" w:type="dxa"/>
          </w:tcPr>
          <w:p w14:paraId="4FF4DCF3" w14:textId="77777777" w:rsidR="009D7BE2" w:rsidRPr="00E221E8" w:rsidRDefault="009D7BE2" w:rsidP="00E221E8">
            <w:pPr>
              <w:pStyle w:val="Tablecondensed"/>
            </w:pPr>
            <w:r w:rsidRPr="00E221E8">
              <w:t>%</w:t>
            </w:r>
          </w:p>
        </w:tc>
        <w:tc>
          <w:tcPr>
            <w:tcW w:w="601" w:type="dxa"/>
          </w:tcPr>
          <w:p w14:paraId="7FCD3595" w14:textId="132B2A39" w:rsidR="009D7BE2" w:rsidRPr="00E221E8" w:rsidRDefault="006473E4" w:rsidP="00E221E8">
            <w:pPr>
              <w:pStyle w:val="Tablecondensed"/>
            </w:pPr>
            <w:r w:rsidRPr="00E221E8">
              <w:t>43</w:t>
            </w:r>
          </w:p>
        </w:tc>
        <w:tc>
          <w:tcPr>
            <w:tcW w:w="601" w:type="dxa"/>
          </w:tcPr>
          <w:p w14:paraId="7E8D9720" w14:textId="719395D2" w:rsidR="009D7BE2" w:rsidRPr="00E221E8" w:rsidRDefault="006473E4" w:rsidP="00E221E8">
            <w:pPr>
              <w:pStyle w:val="Tablecondensed"/>
            </w:pPr>
            <w:r w:rsidRPr="00E221E8">
              <w:t>18</w:t>
            </w:r>
          </w:p>
        </w:tc>
        <w:tc>
          <w:tcPr>
            <w:tcW w:w="601" w:type="dxa"/>
          </w:tcPr>
          <w:p w14:paraId="18EBAC86" w14:textId="1455937B" w:rsidR="009D7BE2" w:rsidRPr="00E221E8" w:rsidRDefault="006473E4" w:rsidP="00E221E8">
            <w:pPr>
              <w:pStyle w:val="Tablecondensed"/>
            </w:pPr>
            <w:r w:rsidRPr="00E221E8">
              <w:t>18</w:t>
            </w:r>
          </w:p>
        </w:tc>
        <w:tc>
          <w:tcPr>
            <w:tcW w:w="601" w:type="dxa"/>
          </w:tcPr>
          <w:p w14:paraId="24465AF0" w14:textId="7EB2AB1F" w:rsidR="009D7BE2" w:rsidRPr="00E221E8" w:rsidRDefault="006473E4" w:rsidP="00E221E8">
            <w:pPr>
              <w:pStyle w:val="Tablecondensed"/>
            </w:pPr>
            <w:r w:rsidRPr="00E221E8">
              <w:t>21</w:t>
            </w:r>
          </w:p>
        </w:tc>
        <w:tc>
          <w:tcPr>
            <w:tcW w:w="601" w:type="dxa"/>
          </w:tcPr>
          <w:p w14:paraId="3A1B5CE4" w14:textId="77777777" w:rsidR="009D7BE2" w:rsidRPr="00E221E8" w:rsidRDefault="009D7BE2" w:rsidP="00E221E8">
            <w:pPr>
              <w:pStyle w:val="Tablecondensed"/>
            </w:pPr>
            <w:r w:rsidRPr="00E221E8">
              <w:t>1.2</w:t>
            </w:r>
          </w:p>
        </w:tc>
      </w:tr>
    </w:tbl>
    <w:p w14:paraId="0EBFD8F7" w14:textId="67FB963D" w:rsidR="000D13CE" w:rsidRDefault="00865C6E" w:rsidP="008C1BEF">
      <w:pPr>
        <w:pStyle w:val="BodyText"/>
      </w:pPr>
      <w:r w:rsidRPr="13C28E18">
        <w:t xml:space="preserve">Students were required to explain how both Sales and </w:t>
      </w:r>
      <w:r w:rsidR="00E612F4">
        <w:t xml:space="preserve">the </w:t>
      </w:r>
      <w:r w:rsidRPr="13C28E18">
        <w:t xml:space="preserve">Asset Turnover may increase </w:t>
      </w:r>
      <w:r w:rsidR="1FB0F036" w:rsidRPr="13C28E18">
        <w:t xml:space="preserve">while </w:t>
      </w:r>
      <w:r w:rsidRPr="13C28E18">
        <w:t>the Return on Assets decline</w:t>
      </w:r>
      <w:r w:rsidR="00DB71F3" w:rsidRPr="13C28E18">
        <w:t>d.</w:t>
      </w:r>
    </w:p>
    <w:p w14:paraId="088E55B9" w14:textId="217D3A95" w:rsidR="00DB71F3" w:rsidRDefault="00DB71F3" w:rsidP="00AD5CB7">
      <w:pPr>
        <w:pStyle w:val="Bullet"/>
      </w:pPr>
      <w:r w:rsidRPr="13C28E18">
        <w:t xml:space="preserve">One mark was awarded for </w:t>
      </w:r>
      <w:r w:rsidR="10A1E8C0" w:rsidRPr="13C28E18">
        <w:t xml:space="preserve">identifying </w:t>
      </w:r>
      <w:r w:rsidRPr="13C28E18">
        <w:t>a faster Asset Turnover indicating that the business ha</w:t>
      </w:r>
      <w:r w:rsidR="03324E66" w:rsidRPr="13C28E18">
        <w:t>d</w:t>
      </w:r>
      <w:r w:rsidRPr="13C28E18">
        <w:t xml:space="preserve"> developed a greater ability to generate sales from its assets</w:t>
      </w:r>
      <w:r w:rsidR="7B41215F" w:rsidRPr="13C28E18">
        <w:t>.</w:t>
      </w:r>
    </w:p>
    <w:p w14:paraId="5710A765" w14:textId="11CAF597" w:rsidR="00DB71F3" w:rsidRDefault="00DB71F3" w:rsidP="00AD5CB7">
      <w:pPr>
        <w:pStyle w:val="Bullet"/>
      </w:pPr>
      <w:r w:rsidRPr="13C28E18">
        <w:t xml:space="preserve">One mark was awarded for </w:t>
      </w:r>
      <w:r w:rsidR="05550117" w:rsidRPr="13C28E18">
        <w:t xml:space="preserve">identifying that </w:t>
      </w:r>
      <w:r w:rsidRPr="13C28E18">
        <w:t xml:space="preserve">the business </w:t>
      </w:r>
      <w:r w:rsidR="67F3FDF7" w:rsidRPr="13C28E18">
        <w:t xml:space="preserve">was </w:t>
      </w:r>
      <w:r w:rsidRPr="13C28E18">
        <w:t>experiencing a decrease in its net profit margin</w:t>
      </w:r>
      <w:r w:rsidR="00A87E28">
        <w:t>.</w:t>
      </w:r>
    </w:p>
    <w:p w14:paraId="7258ED31" w14:textId="2E28785C" w:rsidR="00DB71F3" w:rsidRDefault="00DB71F3" w:rsidP="00AD5CB7">
      <w:pPr>
        <w:pStyle w:val="Bullet"/>
      </w:pPr>
      <w:r w:rsidRPr="13C28E18">
        <w:t>One mark was awarded for</w:t>
      </w:r>
      <w:r w:rsidR="00A87E28">
        <w:t xml:space="preserve"> the</w:t>
      </w:r>
      <w:r w:rsidRPr="13C28E18">
        <w:t xml:space="preserve"> </w:t>
      </w:r>
      <w:r w:rsidR="6D2D4F86" w:rsidRPr="13C28E18">
        <w:t xml:space="preserve">identification of </w:t>
      </w:r>
      <w:r w:rsidRPr="13C28E18">
        <w:t>worsening expense control by the business</w:t>
      </w:r>
      <w:r w:rsidR="00A87E28">
        <w:t>.</w:t>
      </w:r>
    </w:p>
    <w:p w14:paraId="6861FE1F" w14:textId="55E80CB9" w:rsidR="00DB71F3" w:rsidRDefault="00DB71F3" w:rsidP="008C1BEF">
      <w:pPr>
        <w:pStyle w:val="BodyText"/>
      </w:pPr>
      <w:r w:rsidRPr="13C28E18">
        <w:t>Higher</w:t>
      </w:r>
      <w:r w:rsidR="0068792D">
        <w:t>-scoring</w:t>
      </w:r>
      <w:r w:rsidRPr="13C28E18">
        <w:t xml:space="preserve"> </w:t>
      </w:r>
      <w:r w:rsidR="00521C76">
        <w:t>response</w:t>
      </w:r>
      <w:r w:rsidR="00521C76" w:rsidRPr="13C28E18">
        <w:t xml:space="preserve">s </w:t>
      </w:r>
      <w:r w:rsidRPr="13C28E18">
        <w:t xml:space="preserve">were able to explain the relationship between Asset Turnover and Return on </w:t>
      </w:r>
      <w:r w:rsidR="00851053" w:rsidRPr="13C28E18">
        <w:t>Assets</w:t>
      </w:r>
      <w:r w:rsidRPr="13C28E18">
        <w:t>. As Sales are increasing</w:t>
      </w:r>
      <w:r w:rsidR="347027AA" w:rsidRPr="13C28E18">
        <w:t>,</w:t>
      </w:r>
      <w:r w:rsidRPr="13C28E18">
        <w:t xml:space="preserve"> the business and Asset Turnover </w:t>
      </w:r>
      <w:r w:rsidR="0FF7ED31" w:rsidRPr="13C28E18">
        <w:t>ha</w:t>
      </w:r>
      <w:r w:rsidR="00A87E28">
        <w:t>ve</w:t>
      </w:r>
      <w:r w:rsidR="0FF7ED31" w:rsidRPr="13C28E18">
        <w:t xml:space="preserve"> </w:t>
      </w:r>
      <w:r w:rsidR="3C72AAE2" w:rsidRPr="13C28E18">
        <w:t>increased</w:t>
      </w:r>
      <w:r w:rsidRPr="13C28E18">
        <w:t xml:space="preserve">, </w:t>
      </w:r>
      <w:r w:rsidR="00A87E28">
        <w:t>therefore</w:t>
      </w:r>
      <w:r w:rsidRPr="13C28E18">
        <w:t xml:space="preserve"> the business should have experienced an increase in its </w:t>
      </w:r>
      <w:r w:rsidR="00A87E28">
        <w:t>R</w:t>
      </w:r>
      <w:r w:rsidR="00A87E28" w:rsidRPr="13C28E18">
        <w:t xml:space="preserve">eturn </w:t>
      </w:r>
      <w:r w:rsidRPr="13C28E18">
        <w:t xml:space="preserve">on </w:t>
      </w:r>
      <w:r w:rsidR="00A87E28">
        <w:t>A</w:t>
      </w:r>
      <w:r w:rsidRPr="13C28E18">
        <w:t>ssets.</w:t>
      </w:r>
      <w:r w:rsidR="00501884" w:rsidRPr="13C28E18">
        <w:t xml:space="preserve"> </w:t>
      </w:r>
      <w:r w:rsidR="00A87E28">
        <w:t>But t</w:t>
      </w:r>
      <w:r w:rsidR="00501884" w:rsidRPr="13C28E18">
        <w:t xml:space="preserve">he decrease in the Return on Assets is an indication that </w:t>
      </w:r>
      <w:r w:rsidR="00E612F4">
        <w:t>t</w:t>
      </w:r>
      <w:r w:rsidR="00501884" w:rsidRPr="13C28E18">
        <w:t xml:space="preserve">here has been a decrease in the </w:t>
      </w:r>
      <w:r w:rsidR="00A87E28">
        <w:t>N</w:t>
      </w:r>
      <w:r w:rsidR="00501884" w:rsidRPr="13C28E18">
        <w:t xml:space="preserve">et </w:t>
      </w:r>
      <w:r w:rsidR="00A87E28">
        <w:t>P</w:t>
      </w:r>
      <w:r w:rsidR="00A87E28" w:rsidRPr="13C28E18">
        <w:t xml:space="preserve">rofit </w:t>
      </w:r>
      <w:r w:rsidR="00D0265E">
        <w:t>M</w:t>
      </w:r>
      <w:r w:rsidR="00D0265E" w:rsidRPr="13C28E18">
        <w:t xml:space="preserve">argin </w:t>
      </w:r>
      <w:r w:rsidR="00501884" w:rsidRPr="13C28E18">
        <w:t>of the business and therefore</w:t>
      </w:r>
      <w:r w:rsidR="009825ED">
        <w:t xml:space="preserve"> the business</w:t>
      </w:r>
      <w:r w:rsidR="00501884" w:rsidRPr="13C28E18">
        <w:t xml:space="preserve"> </w:t>
      </w:r>
      <w:r w:rsidR="3119BEB8" w:rsidRPr="13C28E18">
        <w:t xml:space="preserve">has </w:t>
      </w:r>
      <w:r w:rsidR="00501884" w:rsidRPr="13C28E18">
        <w:t>worsening expense control.</w:t>
      </w:r>
    </w:p>
    <w:p w14:paraId="12E67887" w14:textId="4E369523" w:rsidR="00501884" w:rsidRDefault="008B3E0D" w:rsidP="008C1BEF">
      <w:pPr>
        <w:pStyle w:val="BodyText"/>
      </w:pPr>
      <w:r w:rsidRPr="13C28E18">
        <w:t>Common errors included</w:t>
      </w:r>
      <w:r w:rsidR="00501884" w:rsidRPr="13C28E18">
        <w:t xml:space="preserve"> students </w:t>
      </w:r>
      <w:r w:rsidRPr="13C28E18">
        <w:t>being</w:t>
      </w:r>
      <w:r w:rsidR="00501884" w:rsidRPr="13C28E18">
        <w:t xml:space="preserve"> unable to </w:t>
      </w:r>
      <w:r w:rsidR="78EB5719" w:rsidRPr="13C28E18">
        <w:t>demonstrate</w:t>
      </w:r>
      <w:r w:rsidR="00501884" w:rsidRPr="13C28E18">
        <w:t xml:space="preserve"> an understanding of the Asset Turnover and Return on Assets. </w:t>
      </w:r>
      <w:r w:rsidR="3FF3BE55" w:rsidRPr="13C28E18">
        <w:t>Some</w:t>
      </w:r>
      <w:r w:rsidR="00501884" w:rsidRPr="13C28E18">
        <w:t xml:space="preserve"> students</w:t>
      </w:r>
      <w:r w:rsidR="5D005271" w:rsidRPr="13C28E18">
        <w:t xml:space="preserve"> </w:t>
      </w:r>
      <w:r w:rsidR="00501884" w:rsidRPr="13C28E18">
        <w:t xml:space="preserve">displayed an understanding of the Asset Turnover and Return on </w:t>
      </w:r>
      <w:proofErr w:type="gramStart"/>
      <w:r w:rsidR="00501884" w:rsidRPr="13C28E18">
        <w:t xml:space="preserve">Assets, </w:t>
      </w:r>
      <w:r w:rsidR="0D3A7349" w:rsidRPr="13C28E18">
        <w:t>but</w:t>
      </w:r>
      <w:proofErr w:type="gramEnd"/>
      <w:r w:rsidR="00501884" w:rsidRPr="13C28E18">
        <w:t xml:space="preserve"> </w:t>
      </w:r>
      <w:r w:rsidR="00851053" w:rsidRPr="13C28E18">
        <w:t>could not</w:t>
      </w:r>
      <w:r w:rsidR="00501884" w:rsidRPr="13C28E18">
        <w:t xml:space="preserve"> explain the relationship between them.</w:t>
      </w:r>
    </w:p>
    <w:p w14:paraId="5FAE5E3D" w14:textId="23A06C81" w:rsidR="009A1078" w:rsidRPr="008C1BEF" w:rsidRDefault="009A1078" w:rsidP="008C1BEF">
      <w:pPr>
        <w:pStyle w:val="BodyText"/>
      </w:pPr>
      <w:r w:rsidRPr="008C1BEF">
        <w:t>The following is an example of a high</w:t>
      </w:r>
      <w:r w:rsidR="0068792D">
        <w:t>-scoring</w:t>
      </w:r>
      <w:r w:rsidRPr="008C1BEF">
        <w:t xml:space="preserve"> student response</w:t>
      </w:r>
      <w:r w:rsidR="00A87E28">
        <w:t>.</w:t>
      </w:r>
      <w:r w:rsidRPr="008C1BEF">
        <w:t xml:space="preserve"> </w:t>
      </w:r>
    </w:p>
    <w:p w14:paraId="26E4AA68" w14:textId="79AFFA8E" w:rsidR="009A1078" w:rsidRPr="006E1DC6" w:rsidRDefault="009A1078" w:rsidP="008C1BEF">
      <w:pPr>
        <w:pStyle w:val="studentresponse"/>
      </w:pPr>
      <w:r w:rsidRPr="006E1DC6">
        <w:t xml:space="preserve">The main difference between ATO and ROA is the consideration of expenses. As sales are increasing while average total assets remain similar or increasing at a slower rate, the ATO will increase. ROA is decreasing even though ATO is increasing, </w:t>
      </w:r>
      <w:r w:rsidR="00951A53">
        <w:t>it indicates</w:t>
      </w:r>
      <w:r w:rsidRPr="006E1DC6">
        <w:t xml:space="preserve"> the business’ expense control has worsened significantly and NPM is decreasing. Therefore, the business is retaining </w:t>
      </w:r>
      <w:proofErr w:type="gramStart"/>
      <w:r w:rsidRPr="006E1DC6">
        <w:t>less</w:t>
      </w:r>
      <w:proofErr w:type="gramEnd"/>
      <w:r w:rsidRPr="006E1DC6">
        <w:t xml:space="preserve"> net sales as net profit proportionately, due to expenses, such as depreciation, cost of sale or advertising, which are increasing at a greater rate than sales. Also, ROA is unlikely to improve soon unless expense control is improved.</w:t>
      </w:r>
    </w:p>
    <w:p w14:paraId="30B57323" w14:textId="40204293" w:rsidR="00951A53" w:rsidRPr="00951A53" w:rsidRDefault="00736009" w:rsidP="008C1BEF">
      <w:pPr>
        <w:pStyle w:val="BodyText"/>
      </w:pPr>
      <w:r w:rsidRPr="006E1DC6">
        <w:t xml:space="preserve">Teachers should ensure that students are </w:t>
      </w:r>
      <w:r w:rsidR="13CE5211" w:rsidRPr="006E1DC6">
        <w:t xml:space="preserve">made </w:t>
      </w:r>
      <w:r w:rsidRPr="006E1DC6">
        <w:t xml:space="preserve">aware of the </w:t>
      </w:r>
      <w:r w:rsidR="00F43653" w:rsidRPr="006E1DC6">
        <w:t xml:space="preserve">relationships between accounting indicators. </w:t>
      </w:r>
    </w:p>
    <w:p w14:paraId="733F7B63" w14:textId="2F5469FB" w:rsidR="006473E4" w:rsidRDefault="006473E4" w:rsidP="00B316DA">
      <w:pPr>
        <w:pStyle w:val="Heading3"/>
      </w:pPr>
      <w:r w:rsidRPr="003A665C">
        <w:t>Q</w:t>
      </w:r>
      <w:r>
        <w:t>u</w:t>
      </w:r>
      <w:r w:rsidRPr="003A665C">
        <w:t>e</w:t>
      </w:r>
      <w:r>
        <w:t>s</w:t>
      </w:r>
      <w:r w:rsidRPr="003A665C">
        <w:t xml:space="preserve">tion </w:t>
      </w:r>
      <w:r>
        <w:t>6</w:t>
      </w:r>
      <w:r w:rsidR="00501884">
        <w:t>c</w:t>
      </w:r>
      <w:r w:rsidRPr="003A665C">
        <w:t>.</w:t>
      </w:r>
    </w:p>
    <w:tbl>
      <w:tblPr>
        <w:tblStyle w:val="VCAATableClosed"/>
        <w:tblW w:w="4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492"/>
        <w:gridCol w:w="492"/>
        <w:gridCol w:w="492"/>
        <w:gridCol w:w="492"/>
        <w:gridCol w:w="1573"/>
      </w:tblGrid>
      <w:tr w:rsidR="006473E4" w:rsidRPr="00E221E8" w14:paraId="5F037E49" w14:textId="77777777" w:rsidTr="00370B91">
        <w:trPr>
          <w:cnfStyle w:val="100000000000" w:firstRow="1" w:lastRow="0" w:firstColumn="0" w:lastColumn="0" w:oddVBand="0" w:evenVBand="0" w:oddHBand="0" w:evenHBand="0" w:firstRowFirstColumn="0" w:firstRowLastColumn="0" w:lastRowFirstColumn="0" w:lastRowLastColumn="0"/>
          <w:trHeight w:val="300"/>
        </w:trPr>
        <w:tc>
          <w:tcPr>
            <w:tcW w:w="0" w:type="dxa"/>
          </w:tcPr>
          <w:p w14:paraId="656D6878" w14:textId="77777777" w:rsidR="006473E4" w:rsidRPr="00E221E8" w:rsidRDefault="006473E4" w:rsidP="00E221E8">
            <w:pPr>
              <w:pStyle w:val="Tablecondensed"/>
            </w:pPr>
            <w:r w:rsidRPr="00E221E8">
              <w:t>Mark</w:t>
            </w:r>
          </w:p>
        </w:tc>
        <w:tc>
          <w:tcPr>
            <w:tcW w:w="0" w:type="dxa"/>
          </w:tcPr>
          <w:p w14:paraId="314DA5D3" w14:textId="77777777" w:rsidR="006473E4" w:rsidRPr="00E221E8" w:rsidRDefault="006473E4" w:rsidP="00E221E8">
            <w:pPr>
              <w:pStyle w:val="Tablecondensed"/>
            </w:pPr>
            <w:r w:rsidRPr="00E221E8">
              <w:t>0</w:t>
            </w:r>
          </w:p>
        </w:tc>
        <w:tc>
          <w:tcPr>
            <w:tcW w:w="0" w:type="dxa"/>
          </w:tcPr>
          <w:p w14:paraId="0ADF6E84" w14:textId="77777777" w:rsidR="006473E4" w:rsidRPr="00E221E8" w:rsidRDefault="006473E4" w:rsidP="00E221E8">
            <w:pPr>
              <w:pStyle w:val="Tablecondensed"/>
            </w:pPr>
            <w:r w:rsidRPr="00E221E8">
              <w:t>1</w:t>
            </w:r>
          </w:p>
        </w:tc>
        <w:tc>
          <w:tcPr>
            <w:tcW w:w="0" w:type="dxa"/>
          </w:tcPr>
          <w:p w14:paraId="389F6FC8" w14:textId="77777777" w:rsidR="006473E4" w:rsidRPr="00E221E8" w:rsidRDefault="006473E4" w:rsidP="00E221E8">
            <w:pPr>
              <w:pStyle w:val="Tablecondensed"/>
            </w:pPr>
            <w:r w:rsidRPr="00E221E8">
              <w:t>2</w:t>
            </w:r>
          </w:p>
        </w:tc>
        <w:tc>
          <w:tcPr>
            <w:tcW w:w="0" w:type="dxa"/>
          </w:tcPr>
          <w:p w14:paraId="57901D7A" w14:textId="77777777" w:rsidR="006473E4" w:rsidRPr="00E221E8" w:rsidRDefault="006473E4" w:rsidP="00E221E8">
            <w:pPr>
              <w:pStyle w:val="Tablecondensed"/>
            </w:pPr>
            <w:r w:rsidRPr="00E221E8">
              <w:t>3</w:t>
            </w:r>
          </w:p>
        </w:tc>
        <w:tc>
          <w:tcPr>
            <w:tcW w:w="1275" w:type="dxa"/>
          </w:tcPr>
          <w:p w14:paraId="4EC7B8A5" w14:textId="77777777" w:rsidR="006473E4" w:rsidRPr="00E221E8" w:rsidRDefault="006473E4" w:rsidP="00E221E8">
            <w:pPr>
              <w:pStyle w:val="Tablecondensed"/>
            </w:pPr>
            <w:r w:rsidRPr="00E221E8">
              <w:t>Average</w:t>
            </w:r>
          </w:p>
        </w:tc>
      </w:tr>
      <w:tr w:rsidR="006473E4" w:rsidRPr="00E221E8" w14:paraId="0B9A94D2" w14:textId="77777777" w:rsidTr="00370B91">
        <w:trPr>
          <w:trHeight w:val="300"/>
        </w:trPr>
        <w:tc>
          <w:tcPr>
            <w:tcW w:w="0" w:type="dxa"/>
          </w:tcPr>
          <w:p w14:paraId="2410A963" w14:textId="77777777" w:rsidR="006473E4" w:rsidRPr="00E221E8" w:rsidRDefault="006473E4" w:rsidP="00E221E8">
            <w:pPr>
              <w:pStyle w:val="Tablecondensed"/>
            </w:pPr>
            <w:r w:rsidRPr="00E221E8">
              <w:t>%</w:t>
            </w:r>
          </w:p>
        </w:tc>
        <w:tc>
          <w:tcPr>
            <w:tcW w:w="0" w:type="dxa"/>
          </w:tcPr>
          <w:p w14:paraId="2E3EFFE6" w14:textId="2D1CCFCC" w:rsidR="006473E4" w:rsidRPr="00E221E8" w:rsidRDefault="006473E4" w:rsidP="00E221E8">
            <w:pPr>
              <w:pStyle w:val="Tablecondensed"/>
            </w:pPr>
            <w:r w:rsidRPr="00E221E8">
              <w:t>24</w:t>
            </w:r>
          </w:p>
        </w:tc>
        <w:tc>
          <w:tcPr>
            <w:tcW w:w="0" w:type="dxa"/>
          </w:tcPr>
          <w:p w14:paraId="41EBF897" w14:textId="58D292EF" w:rsidR="006473E4" w:rsidRPr="00E221E8" w:rsidRDefault="006473E4" w:rsidP="00E221E8">
            <w:pPr>
              <w:pStyle w:val="Tablecondensed"/>
            </w:pPr>
            <w:r w:rsidRPr="00E221E8">
              <w:t>22</w:t>
            </w:r>
          </w:p>
        </w:tc>
        <w:tc>
          <w:tcPr>
            <w:tcW w:w="0" w:type="dxa"/>
          </w:tcPr>
          <w:p w14:paraId="14AC9120" w14:textId="77777777" w:rsidR="006473E4" w:rsidRPr="00E221E8" w:rsidRDefault="006473E4" w:rsidP="00E221E8">
            <w:pPr>
              <w:pStyle w:val="Tablecondensed"/>
            </w:pPr>
            <w:r w:rsidRPr="00E221E8">
              <w:t>18</w:t>
            </w:r>
          </w:p>
        </w:tc>
        <w:tc>
          <w:tcPr>
            <w:tcW w:w="0" w:type="dxa"/>
          </w:tcPr>
          <w:p w14:paraId="3B482B0D" w14:textId="499C9100" w:rsidR="006473E4" w:rsidRPr="00E221E8" w:rsidRDefault="006473E4" w:rsidP="00E221E8">
            <w:pPr>
              <w:pStyle w:val="Tablecondensed"/>
            </w:pPr>
            <w:r w:rsidRPr="00E221E8">
              <w:t>36</w:t>
            </w:r>
          </w:p>
        </w:tc>
        <w:tc>
          <w:tcPr>
            <w:tcW w:w="1275" w:type="dxa"/>
          </w:tcPr>
          <w:p w14:paraId="5AA874ED" w14:textId="711BF76A" w:rsidR="006473E4" w:rsidRPr="00E221E8" w:rsidRDefault="006473E4" w:rsidP="00E221E8">
            <w:pPr>
              <w:pStyle w:val="Tablecondensed"/>
            </w:pPr>
            <w:r w:rsidRPr="00E221E8">
              <w:t>1.7</w:t>
            </w:r>
          </w:p>
        </w:tc>
      </w:tr>
    </w:tbl>
    <w:p w14:paraId="709FE4FC" w14:textId="687713DF" w:rsidR="00D37A07" w:rsidRDefault="00D37A07" w:rsidP="008C1BEF">
      <w:pPr>
        <w:pStyle w:val="BodyText"/>
      </w:pPr>
      <w:r w:rsidRPr="13C28E18">
        <w:t>Students were required to explain how Sales meet the definition of an accounting element</w:t>
      </w:r>
      <w:r w:rsidR="641AF9F1" w:rsidRPr="13C28E18">
        <w:t>.</w:t>
      </w:r>
    </w:p>
    <w:p w14:paraId="4DF2B113" w14:textId="09A6EEFA" w:rsidR="006473E4" w:rsidRPr="00D37A07" w:rsidRDefault="00D37A07" w:rsidP="00AD5CB7">
      <w:pPr>
        <w:pStyle w:val="Bullet"/>
      </w:pPr>
      <w:r w:rsidRPr="13C28E18">
        <w:t xml:space="preserve">One mark was awarded for </w:t>
      </w:r>
      <w:r w:rsidR="00C73A96">
        <w:t>referring to</w:t>
      </w:r>
      <w:r w:rsidR="0C3791B0" w:rsidRPr="13C28E18">
        <w:t xml:space="preserve"> </w:t>
      </w:r>
      <w:r w:rsidRPr="13C28E18">
        <w:t>r</w:t>
      </w:r>
      <w:r w:rsidR="006473E4" w:rsidRPr="13C28E18">
        <w:t>evenue</w:t>
      </w:r>
      <w:r w:rsidR="76490BD7" w:rsidRPr="13C28E18">
        <w:t xml:space="preserve"> as the relevant accounting element</w:t>
      </w:r>
      <w:r w:rsidR="0060543C">
        <w:t>.</w:t>
      </w:r>
    </w:p>
    <w:p w14:paraId="0633E199" w14:textId="1183D281" w:rsidR="003546D4" w:rsidRPr="00154C52" w:rsidRDefault="003546D4" w:rsidP="003546D4">
      <w:pPr>
        <w:pStyle w:val="Bullet"/>
      </w:pPr>
      <w:r w:rsidRPr="13C28E18">
        <w:t>One mark was awarded for an increase in assets (bank or accounts receivable</w:t>
      </w:r>
      <w:r w:rsidR="0073240E">
        <w:t>)</w:t>
      </w:r>
      <w:r w:rsidR="00011D04">
        <w:t>.</w:t>
      </w:r>
    </w:p>
    <w:p w14:paraId="126F83F3" w14:textId="3DEE22D6" w:rsidR="006473E4" w:rsidRPr="008C1BEF" w:rsidRDefault="00D37A07" w:rsidP="00AD5CB7">
      <w:pPr>
        <w:pStyle w:val="Bullet"/>
      </w:pPr>
      <w:r w:rsidRPr="13C28E18">
        <w:t>One mark was awarded for an increase in o</w:t>
      </w:r>
      <w:r w:rsidR="006473E4" w:rsidRPr="13C28E18">
        <w:t xml:space="preserve">wner’s </w:t>
      </w:r>
      <w:r w:rsidRPr="13C28E18">
        <w:t>e</w:t>
      </w:r>
      <w:r w:rsidR="006473E4" w:rsidRPr="13C28E18">
        <w:t xml:space="preserve">quity </w:t>
      </w:r>
      <w:r w:rsidRPr="13C28E18">
        <w:t>that is not a contribution by the owner</w:t>
      </w:r>
      <w:r w:rsidR="004D4537">
        <w:t>.</w:t>
      </w:r>
    </w:p>
    <w:p w14:paraId="5FFF0FB2" w14:textId="2522015F" w:rsidR="006473E4" w:rsidRPr="00DC50A7" w:rsidRDefault="00D37A07" w:rsidP="00DC50A7">
      <w:pPr>
        <w:pStyle w:val="BodyText"/>
      </w:pPr>
      <w:r w:rsidRPr="00DC50A7">
        <w:t>Higher</w:t>
      </w:r>
      <w:r w:rsidR="0068792D" w:rsidRPr="00DC50A7">
        <w:t>-scoring</w:t>
      </w:r>
      <w:r w:rsidRPr="00DC50A7">
        <w:t xml:space="preserve"> </w:t>
      </w:r>
      <w:r w:rsidR="00521C76" w:rsidRPr="00DC50A7">
        <w:t xml:space="preserve">responses </w:t>
      </w:r>
      <w:r w:rsidRPr="00DC50A7">
        <w:t xml:space="preserve">were able to identify revenue as the accounting element. They </w:t>
      </w:r>
      <w:r w:rsidR="00D0265E" w:rsidRPr="00DC50A7">
        <w:t>applied</w:t>
      </w:r>
      <w:r w:rsidRPr="00DC50A7">
        <w:t xml:space="preserve"> the definition of revenue to </w:t>
      </w:r>
      <w:r w:rsidR="0060543C" w:rsidRPr="00DC50A7">
        <w:t xml:space="preserve">Sales </w:t>
      </w:r>
      <w:r w:rsidRPr="00DC50A7">
        <w:t xml:space="preserve">and </w:t>
      </w:r>
      <w:r w:rsidR="17F293F7" w:rsidRPr="00DC50A7">
        <w:t xml:space="preserve">accurately </w:t>
      </w:r>
      <w:r w:rsidRPr="00DC50A7">
        <w:t>referred to the increase in assets being due to an increase in bank or accounts receivable.</w:t>
      </w:r>
    </w:p>
    <w:p w14:paraId="76FC989E" w14:textId="5F9B94D8" w:rsidR="00D37A07" w:rsidRDefault="008B3E0D" w:rsidP="008C1BEF">
      <w:pPr>
        <w:pStyle w:val="BodyText"/>
      </w:pPr>
      <w:r>
        <w:t>Common errors included</w:t>
      </w:r>
      <w:r w:rsidR="00D37A07">
        <w:t xml:space="preserve"> students</w:t>
      </w:r>
      <w:r>
        <w:t xml:space="preserve"> not </w:t>
      </w:r>
      <w:r w:rsidR="00D37A07">
        <w:t>identify</w:t>
      </w:r>
      <w:r w:rsidR="00D0265E">
        <w:t>ing</w:t>
      </w:r>
      <w:r w:rsidR="00D37A07">
        <w:t xml:space="preserve"> that revenue was the accounting element, although they provided a rote definition of revenue, </w:t>
      </w:r>
      <w:r w:rsidR="00A22473">
        <w:t xml:space="preserve">and </w:t>
      </w:r>
      <w:r w:rsidR="00D37A07">
        <w:t>not referring to the increase in assets being bank or accounts receivable. Other students referred to an accounting assumption, includin</w:t>
      </w:r>
      <w:r w:rsidR="004B0423">
        <w:t>g</w:t>
      </w:r>
      <w:r w:rsidR="00D37A07">
        <w:t xml:space="preserve"> accrual basis, rather than an accounting element.</w:t>
      </w:r>
    </w:p>
    <w:p w14:paraId="2FB3F2BC" w14:textId="2A5865ED" w:rsidR="00507BF0" w:rsidRPr="008C1BEF" w:rsidRDefault="00507BF0" w:rsidP="008C1BEF">
      <w:pPr>
        <w:pStyle w:val="BodyText"/>
      </w:pPr>
      <w:r w:rsidRPr="008C1BEF">
        <w:t>The following is an example of a high</w:t>
      </w:r>
      <w:r w:rsidR="0068792D">
        <w:t>-scoring</w:t>
      </w:r>
      <w:r w:rsidRPr="008C1BEF">
        <w:t xml:space="preserve"> student response</w:t>
      </w:r>
      <w:r w:rsidR="0060543C">
        <w:t>.</w:t>
      </w:r>
      <w:r w:rsidRPr="008C1BEF">
        <w:t xml:space="preserve"> </w:t>
      </w:r>
    </w:p>
    <w:p w14:paraId="5E298C94" w14:textId="77777777" w:rsidR="00780DDE" w:rsidRPr="006E1DC6" w:rsidRDefault="00780DDE" w:rsidP="008C1BEF">
      <w:pPr>
        <w:pStyle w:val="studentresponse"/>
      </w:pPr>
      <w:r w:rsidRPr="006E1DC6">
        <w:t>R</w:t>
      </w:r>
      <w:r w:rsidR="00507BF0" w:rsidRPr="006E1DC6">
        <w:t>evenue</w:t>
      </w:r>
    </w:p>
    <w:p w14:paraId="3DCD43BB" w14:textId="7FB1AC3D" w:rsidR="00736009" w:rsidRPr="006E1DC6" w:rsidRDefault="00507BF0" w:rsidP="008C1BEF">
      <w:pPr>
        <w:pStyle w:val="studentresponse"/>
      </w:pPr>
      <w:r w:rsidRPr="006E1DC6">
        <w:t>Sales indicates an inflow of economic benefit, thus being a revenue. It increases Assets through either Bank or Accounts Receivable and subsequently increases Owner’s Equity by increasing Net Profit. It is also not related to any contributions made by the owner.</w:t>
      </w:r>
    </w:p>
    <w:p w14:paraId="56C5CE29" w14:textId="5383B5C2" w:rsidR="00736009" w:rsidRPr="00D37A07" w:rsidRDefault="00736009" w:rsidP="008C1BEF">
      <w:pPr>
        <w:pStyle w:val="BodyText"/>
      </w:pPr>
      <w:r>
        <w:t>Students should revise accounting elements. They should be able to identify the appropriate element and provide evidence to support their response.</w:t>
      </w:r>
    </w:p>
    <w:p w14:paraId="2452C8CA" w14:textId="79BE9223" w:rsidR="006473E4" w:rsidRDefault="006473E4" w:rsidP="00B316DA">
      <w:pPr>
        <w:pStyle w:val="Heading3"/>
      </w:pPr>
      <w:r w:rsidRPr="003A665C">
        <w:t>Q</w:t>
      </w:r>
      <w:r>
        <w:t>u</w:t>
      </w:r>
      <w:r w:rsidRPr="003A665C">
        <w:t>e</w:t>
      </w:r>
      <w:r>
        <w:t>s</w:t>
      </w:r>
      <w:r w:rsidRPr="003A665C">
        <w:t xml:space="preserve">tion </w:t>
      </w:r>
      <w:r w:rsidR="00043898">
        <w:t>7a</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601"/>
        <w:gridCol w:w="601"/>
        <w:gridCol w:w="601"/>
        <w:gridCol w:w="601"/>
        <w:gridCol w:w="601"/>
        <w:gridCol w:w="601"/>
        <w:gridCol w:w="601"/>
        <w:gridCol w:w="601"/>
        <w:gridCol w:w="601"/>
        <w:gridCol w:w="864"/>
      </w:tblGrid>
      <w:tr w:rsidR="006473E4" w:rsidRPr="00E221E8" w14:paraId="7B426D75"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0176C66B" w14:textId="77777777" w:rsidR="006473E4" w:rsidRPr="00E221E8" w:rsidRDefault="006473E4" w:rsidP="00E221E8">
            <w:pPr>
              <w:pStyle w:val="Tablecondensed"/>
            </w:pPr>
            <w:r w:rsidRPr="00E221E8">
              <w:t>Mark</w:t>
            </w:r>
          </w:p>
        </w:tc>
        <w:tc>
          <w:tcPr>
            <w:tcW w:w="601" w:type="dxa"/>
          </w:tcPr>
          <w:p w14:paraId="44A69EBC" w14:textId="77777777" w:rsidR="006473E4" w:rsidRPr="00E221E8" w:rsidRDefault="006473E4" w:rsidP="00E221E8">
            <w:pPr>
              <w:pStyle w:val="Tablecondensed"/>
            </w:pPr>
            <w:r w:rsidRPr="00E221E8">
              <w:t>0</w:t>
            </w:r>
          </w:p>
        </w:tc>
        <w:tc>
          <w:tcPr>
            <w:tcW w:w="601" w:type="dxa"/>
          </w:tcPr>
          <w:p w14:paraId="47245E0D" w14:textId="77777777" w:rsidR="006473E4" w:rsidRPr="00E221E8" w:rsidRDefault="006473E4" w:rsidP="00E221E8">
            <w:pPr>
              <w:pStyle w:val="Tablecondensed"/>
            </w:pPr>
            <w:r w:rsidRPr="00E221E8">
              <w:t>1</w:t>
            </w:r>
          </w:p>
        </w:tc>
        <w:tc>
          <w:tcPr>
            <w:tcW w:w="601" w:type="dxa"/>
          </w:tcPr>
          <w:p w14:paraId="5938F02A" w14:textId="77777777" w:rsidR="006473E4" w:rsidRPr="00E221E8" w:rsidRDefault="006473E4" w:rsidP="00E221E8">
            <w:pPr>
              <w:pStyle w:val="Tablecondensed"/>
            </w:pPr>
            <w:r w:rsidRPr="00E221E8">
              <w:t>2</w:t>
            </w:r>
          </w:p>
        </w:tc>
        <w:tc>
          <w:tcPr>
            <w:tcW w:w="601" w:type="dxa"/>
          </w:tcPr>
          <w:p w14:paraId="7862541F" w14:textId="77777777" w:rsidR="006473E4" w:rsidRPr="00E221E8" w:rsidRDefault="006473E4" w:rsidP="00E221E8">
            <w:pPr>
              <w:pStyle w:val="Tablecondensed"/>
            </w:pPr>
            <w:r w:rsidRPr="00E221E8">
              <w:t>3</w:t>
            </w:r>
          </w:p>
        </w:tc>
        <w:tc>
          <w:tcPr>
            <w:tcW w:w="601" w:type="dxa"/>
          </w:tcPr>
          <w:p w14:paraId="6F42136F" w14:textId="77777777" w:rsidR="006473E4" w:rsidRPr="00E221E8" w:rsidRDefault="006473E4" w:rsidP="00E221E8">
            <w:pPr>
              <w:pStyle w:val="Tablecondensed"/>
            </w:pPr>
            <w:r w:rsidRPr="00E221E8">
              <w:t>4</w:t>
            </w:r>
          </w:p>
        </w:tc>
        <w:tc>
          <w:tcPr>
            <w:tcW w:w="601" w:type="dxa"/>
          </w:tcPr>
          <w:p w14:paraId="54F07200" w14:textId="77777777" w:rsidR="006473E4" w:rsidRPr="00E221E8" w:rsidRDefault="006473E4" w:rsidP="00E221E8">
            <w:pPr>
              <w:pStyle w:val="Tablecondensed"/>
            </w:pPr>
            <w:r w:rsidRPr="00E221E8">
              <w:t>5</w:t>
            </w:r>
          </w:p>
        </w:tc>
        <w:tc>
          <w:tcPr>
            <w:tcW w:w="601" w:type="dxa"/>
          </w:tcPr>
          <w:p w14:paraId="27523A66" w14:textId="77777777" w:rsidR="006473E4" w:rsidRPr="00E221E8" w:rsidRDefault="006473E4" w:rsidP="00E221E8">
            <w:pPr>
              <w:pStyle w:val="Tablecondensed"/>
            </w:pPr>
            <w:r w:rsidRPr="00E221E8">
              <w:t>6</w:t>
            </w:r>
          </w:p>
        </w:tc>
        <w:tc>
          <w:tcPr>
            <w:tcW w:w="601" w:type="dxa"/>
          </w:tcPr>
          <w:p w14:paraId="00DACAEC" w14:textId="65763177" w:rsidR="006473E4" w:rsidRPr="00E221E8" w:rsidRDefault="006473E4" w:rsidP="00E221E8">
            <w:pPr>
              <w:pStyle w:val="Tablecondensed"/>
            </w:pPr>
            <w:r w:rsidRPr="00E221E8">
              <w:t>7</w:t>
            </w:r>
          </w:p>
        </w:tc>
        <w:tc>
          <w:tcPr>
            <w:tcW w:w="601" w:type="dxa"/>
          </w:tcPr>
          <w:p w14:paraId="6CCC9EF1" w14:textId="5C92FBDA" w:rsidR="006473E4" w:rsidRPr="00E221E8" w:rsidRDefault="006473E4" w:rsidP="00E221E8">
            <w:pPr>
              <w:pStyle w:val="Tablecondensed"/>
            </w:pPr>
            <w:r w:rsidRPr="00E221E8">
              <w:t>8</w:t>
            </w:r>
          </w:p>
        </w:tc>
        <w:tc>
          <w:tcPr>
            <w:tcW w:w="601" w:type="dxa"/>
          </w:tcPr>
          <w:p w14:paraId="60B4285F" w14:textId="609DF183" w:rsidR="006473E4" w:rsidRPr="00E221E8" w:rsidRDefault="006473E4" w:rsidP="00E221E8">
            <w:pPr>
              <w:pStyle w:val="Tablecondensed"/>
            </w:pPr>
            <w:r w:rsidRPr="00E221E8">
              <w:t>9</w:t>
            </w:r>
          </w:p>
        </w:tc>
        <w:tc>
          <w:tcPr>
            <w:tcW w:w="601" w:type="dxa"/>
          </w:tcPr>
          <w:p w14:paraId="7A7DB31A" w14:textId="150C9667" w:rsidR="006473E4" w:rsidRPr="00E221E8" w:rsidRDefault="006473E4" w:rsidP="00E221E8">
            <w:pPr>
              <w:pStyle w:val="Tablecondensed"/>
            </w:pPr>
            <w:r w:rsidRPr="00E221E8">
              <w:t>10</w:t>
            </w:r>
          </w:p>
        </w:tc>
        <w:tc>
          <w:tcPr>
            <w:tcW w:w="601" w:type="dxa"/>
          </w:tcPr>
          <w:p w14:paraId="1DC73D05" w14:textId="01A5E4B6" w:rsidR="006473E4" w:rsidRPr="00E221E8" w:rsidRDefault="006473E4" w:rsidP="00E221E8">
            <w:pPr>
              <w:pStyle w:val="Tablecondensed"/>
            </w:pPr>
            <w:r w:rsidRPr="00E221E8">
              <w:t>11</w:t>
            </w:r>
          </w:p>
        </w:tc>
        <w:tc>
          <w:tcPr>
            <w:tcW w:w="601" w:type="dxa"/>
          </w:tcPr>
          <w:p w14:paraId="7F7CB850" w14:textId="3B79A5BE" w:rsidR="006473E4" w:rsidRPr="00E221E8" w:rsidRDefault="006473E4" w:rsidP="00E221E8">
            <w:pPr>
              <w:pStyle w:val="Tablecondensed"/>
            </w:pPr>
            <w:r w:rsidRPr="00E221E8">
              <w:t>12</w:t>
            </w:r>
          </w:p>
        </w:tc>
        <w:tc>
          <w:tcPr>
            <w:tcW w:w="601" w:type="dxa"/>
          </w:tcPr>
          <w:p w14:paraId="18973113" w14:textId="7A836504" w:rsidR="006473E4" w:rsidRPr="00E221E8" w:rsidRDefault="006473E4" w:rsidP="00E221E8">
            <w:pPr>
              <w:pStyle w:val="Tablecondensed"/>
            </w:pPr>
            <w:r w:rsidRPr="00E221E8">
              <w:t>Average</w:t>
            </w:r>
          </w:p>
        </w:tc>
      </w:tr>
      <w:tr w:rsidR="006473E4" w:rsidRPr="00E221E8" w14:paraId="580A3444" w14:textId="77777777" w:rsidTr="00CF202C">
        <w:tc>
          <w:tcPr>
            <w:tcW w:w="601" w:type="dxa"/>
          </w:tcPr>
          <w:p w14:paraId="3E6E0D40" w14:textId="77777777" w:rsidR="006473E4" w:rsidRPr="00E221E8" w:rsidRDefault="006473E4" w:rsidP="00E221E8">
            <w:pPr>
              <w:pStyle w:val="Tablecondensed"/>
            </w:pPr>
            <w:r w:rsidRPr="00E221E8">
              <w:t>%</w:t>
            </w:r>
          </w:p>
        </w:tc>
        <w:tc>
          <w:tcPr>
            <w:tcW w:w="601" w:type="dxa"/>
          </w:tcPr>
          <w:p w14:paraId="1EFF31BC" w14:textId="6E262C16" w:rsidR="006473E4" w:rsidRPr="00E221E8" w:rsidRDefault="00284817" w:rsidP="00E221E8">
            <w:pPr>
              <w:pStyle w:val="Tablecondensed"/>
            </w:pPr>
            <w:r w:rsidRPr="00E221E8">
              <w:t>14</w:t>
            </w:r>
          </w:p>
        </w:tc>
        <w:tc>
          <w:tcPr>
            <w:tcW w:w="601" w:type="dxa"/>
          </w:tcPr>
          <w:p w14:paraId="3F23B8D6" w14:textId="4F5B4095" w:rsidR="006473E4" w:rsidRPr="00E221E8" w:rsidRDefault="00284817" w:rsidP="00E221E8">
            <w:pPr>
              <w:pStyle w:val="Tablecondensed"/>
            </w:pPr>
            <w:r w:rsidRPr="00E221E8">
              <w:t>4</w:t>
            </w:r>
          </w:p>
        </w:tc>
        <w:tc>
          <w:tcPr>
            <w:tcW w:w="601" w:type="dxa"/>
          </w:tcPr>
          <w:p w14:paraId="5876C4C7" w14:textId="4BD0F087" w:rsidR="006473E4" w:rsidRPr="00E221E8" w:rsidRDefault="00284817" w:rsidP="00E221E8">
            <w:pPr>
              <w:pStyle w:val="Tablecondensed"/>
            </w:pPr>
            <w:r w:rsidRPr="00E221E8">
              <w:t>5</w:t>
            </w:r>
          </w:p>
        </w:tc>
        <w:tc>
          <w:tcPr>
            <w:tcW w:w="601" w:type="dxa"/>
          </w:tcPr>
          <w:p w14:paraId="5F67FABB" w14:textId="37EC3ACE" w:rsidR="006473E4" w:rsidRPr="00E221E8" w:rsidRDefault="00284817" w:rsidP="00E221E8">
            <w:pPr>
              <w:pStyle w:val="Tablecondensed"/>
            </w:pPr>
            <w:r w:rsidRPr="00E221E8">
              <w:t>6</w:t>
            </w:r>
          </w:p>
        </w:tc>
        <w:tc>
          <w:tcPr>
            <w:tcW w:w="601" w:type="dxa"/>
          </w:tcPr>
          <w:p w14:paraId="330ABC1D" w14:textId="3B0DA184" w:rsidR="006473E4" w:rsidRPr="00E221E8" w:rsidRDefault="00284817" w:rsidP="00E221E8">
            <w:pPr>
              <w:pStyle w:val="Tablecondensed"/>
            </w:pPr>
            <w:r w:rsidRPr="00E221E8">
              <w:t>6</w:t>
            </w:r>
          </w:p>
        </w:tc>
        <w:tc>
          <w:tcPr>
            <w:tcW w:w="601" w:type="dxa"/>
          </w:tcPr>
          <w:p w14:paraId="3DDF78C1" w14:textId="0B730CAF" w:rsidR="006473E4" w:rsidRPr="00E221E8" w:rsidRDefault="00284817" w:rsidP="00E221E8">
            <w:pPr>
              <w:pStyle w:val="Tablecondensed"/>
            </w:pPr>
            <w:r w:rsidRPr="00E221E8">
              <w:t>6</w:t>
            </w:r>
          </w:p>
        </w:tc>
        <w:tc>
          <w:tcPr>
            <w:tcW w:w="601" w:type="dxa"/>
          </w:tcPr>
          <w:p w14:paraId="4128643F" w14:textId="364CE7F8" w:rsidR="006473E4" w:rsidRPr="00E221E8" w:rsidRDefault="00284817" w:rsidP="00E221E8">
            <w:pPr>
              <w:pStyle w:val="Tablecondensed"/>
            </w:pPr>
            <w:r w:rsidRPr="00E221E8">
              <w:t>6</w:t>
            </w:r>
          </w:p>
        </w:tc>
        <w:tc>
          <w:tcPr>
            <w:tcW w:w="601" w:type="dxa"/>
          </w:tcPr>
          <w:p w14:paraId="06189A83" w14:textId="67B9F6B1" w:rsidR="006473E4" w:rsidRPr="00E221E8" w:rsidRDefault="00284817" w:rsidP="00E221E8">
            <w:pPr>
              <w:pStyle w:val="Tablecondensed"/>
            </w:pPr>
            <w:r w:rsidRPr="00E221E8">
              <w:t>7</w:t>
            </w:r>
          </w:p>
        </w:tc>
        <w:tc>
          <w:tcPr>
            <w:tcW w:w="601" w:type="dxa"/>
          </w:tcPr>
          <w:p w14:paraId="22FCB320" w14:textId="47B940CF" w:rsidR="006473E4" w:rsidRPr="00E221E8" w:rsidRDefault="00284817" w:rsidP="00E221E8">
            <w:pPr>
              <w:pStyle w:val="Tablecondensed"/>
            </w:pPr>
            <w:r w:rsidRPr="00E221E8">
              <w:t>8</w:t>
            </w:r>
          </w:p>
        </w:tc>
        <w:tc>
          <w:tcPr>
            <w:tcW w:w="601" w:type="dxa"/>
          </w:tcPr>
          <w:p w14:paraId="79B4E753" w14:textId="39F52DFC" w:rsidR="006473E4" w:rsidRPr="00E221E8" w:rsidRDefault="00284817" w:rsidP="00E221E8">
            <w:pPr>
              <w:pStyle w:val="Tablecondensed"/>
            </w:pPr>
            <w:r w:rsidRPr="00E221E8">
              <w:t>10</w:t>
            </w:r>
          </w:p>
        </w:tc>
        <w:tc>
          <w:tcPr>
            <w:tcW w:w="601" w:type="dxa"/>
          </w:tcPr>
          <w:p w14:paraId="2C1B4B65" w14:textId="632C47BC" w:rsidR="006473E4" w:rsidRPr="00E221E8" w:rsidRDefault="00284817" w:rsidP="00E221E8">
            <w:pPr>
              <w:pStyle w:val="Tablecondensed"/>
            </w:pPr>
            <w:r w:rsidRPr="00E221E8">
              <w:t>1</w:t>
            </w:r>
            <w:r w:rsidR="00EB236F" w:rsidRPr="00E221E8">
              <w:t>2</w:t>
            </w:r>
          </w:p>
        </w:tc>
        <w:tc>
          <w:tcPr>
            <w:tcW w:w="601" w:type="dxa"/>
          </w:tcPr>
          <w:p w14:paraId="1BE255DF" w14:textId="45CEC849" w:rsidR="006473E4" w:rsidRPr="00E221E8" w:rsidRDefault="00284817" w:rsidP="00E221E8">
            <w:pPr>
              <w:pStyle w:val="Tablecondensed"/>
            </w:pPr>
            <w:r w:rsidRPr="00E221E8">
              <w:t>10</w:t>
            </w:r>
          </w:p>
        </w:tc>
        <w:tc>
          <w:tcPr>
            <w:tcW w:w="601" w:type="dxa"/>
          </w:tcPr>
          <w:p w14:paraId="55050CF9" w14:textId="6216EEED" w:rsidR="006473E4" w:rsidRPr="00E221E8" w:rsidRDefault="00284817" w:rsidP="00E221E8">
            <w:pPr>
              <w:pStyle w:val="Tablecondensed"/>
            </w:pPr>
            <w:r w:rsidRPr="00E221E8">
              <w:t>6</w:t>
            </w:r>
          </w:p>
        </w:tc>
        <w:tc>
          <w:tcPr>
            <w:tcW w:w="601" w:type="dxa"/>
          </w:tcPr>
          <w:p w14:paraId="459AA073" w14:textId="4A6D9A4A" w:rsidR="006473E4" w:rsidRPr="00E221E8" w:rsidRDefault="00EB236F" w:rsidP="00E221E8">
            <w:pPr>
              <w:pStyle w:val="Tablecondensed"/>
            </w:pPr>
            <w:r w:rsidRPr="00E221E8">
              <w:t>6.3</w:t>
            </w:r>
          </w:p>
        </w:tc>
      </w:tr>
    </w:tbl>
    <w:p w14:paraId="793A19A7" w14:textId="2ACBEB73" w:rsidR="00D37A07" w:rsidRPr="00DB4137" w:rsidRDefault="00D37A07" w:rsidP="008C1BEF">
      <w:pPr>
        <w:pStyle w:val="BodyText"/>
      </w:pPr>
      <w:r w:rsidRPr="003C4345">
        <w:t xml:space="preserve">Students were required </w:t>
      </w:r>
      <w:r w:rsidR="00674964">
        <w:t xml:space="preserve">to </w:t>
      </w:r>
      <w:r>
        <w:t>record the necessary adjustments in the General Journal. These adjustments included balance day adjustments and the receipt of a deposit from a customer. Narrations were not required.</w:t>
      </w:r>
    </w:p>
    <w:p w14:paraId="28B3A091" w14:textId="4C4C22D9" w:rsidR="00284817" w:rsidRPr="008C1BEF" w:rsidRDefault="00284817" w:rsidP="008C1BEF">
      <w:pPr>
        <w:pStyle w:val="BodyText"/>
        <w:rPr>
          <w:rStyle w:val="bold"/>
        </w:rPr>
      </w:pPr>
      <w:r w:rsidRPr="008C1BEF">
        <w:rPr>
          <w:rStyle w:val="bold"/>
        </w:rPr>
        <w:t>General Journal</w:t>
      </w:r>
    </w:p>
    <w:tbl>
      <w:tblPr>
        <w:tblStyle w:val="TableGrid"/>
        <w:tblW w:w="0" w:type="auto"/>
        <w:tblInd w:w="-5" w:type="dxa"/>
        <w:tblLook w:val="04A0" w:firstRow="1" w:lastRow="0" w:firstColumn="1" w:lastColumn="0" w:noHBand="0" w:noVBand="1"/>
      </w:tblPr>
      <w:tblGrid>
        <w:gridCol w:w="993"/>
        <w:gridCol w:w="4190"/>
        <w:gridCol w:w="1338"/>
        <w:gridCol w:w="1276"/>
      </w:tblGrid>
      <w:tr w:rsidR="00284817" w:rsidRPr="009D0C30" w14:paraId="260F89CC" w14:textId="77777777" w:rsidTr="003C4345">
        <w:tc>
          <w:tcPr>
            <w:tcW w:w="993" w:type="dxa"/>
          </w:tcPr>
          <w:p w14:paraId="199EEE5C" w14:textId="1C4AFA09" w:rsidR="00284817" w:rsidRPr="008C1BEF" w:rsidRDefault="00284817" w:rsidP="00A22473">
            <w:pPr>
              <w:pStyle w:val="tablecondensedheadcentered"/>
            </w:pPr>
            <w:r w:rsidRPr="008C1BEF">
              <w:t>Date</w:t>
            </w:r>
            <w:r w:rsidR="00A22473">
              <w:br/>
            </w:r>
            <w:r w:rsidRPr="008C1BEF">
              <w:t>2025</w:t>
            </w:r>
          </w:p>
        </w:tc>
        <w:tc>
          <w:tcPr>
            <w:tcW w:w="4190" w:type="dxa"/>
          </w:tcPr>
          <w:p w14:paraId="012AEE8E" w14:textId="77777777" w:rsidR="00284817" w:rsidRPr="008C1BEF" w:rsidRDefault="00284817" w:rsidP="008C1BEF">
            <w:pPr>
              <w:pStyle w:val="tablecondensedheadcentered"/>
            </w:pPr>
            <w:r w:rsidRPr="008C1BEF">
              <w:t>Account</w:t>
            </w:r>
          </w:p>
        </w:tc>
        <w:tc>
          <w:tcPr>
            <w:tcW w:w="1338" w:type="dxa"/>
          </w:tcPr>
          <w:p w14:paraId="670E7ABA" w14:textId="0366E2F2" w:rsidR="00851053" w:rsidRPr="008C1BEF" w:rsidRDefault="00284817" w:rsidP="00A22473">
            <w:pPr>
              <w:pStyle w:val="tablecondensedheadcentered"/>
            </w:pPr>
            <w:r w:rsidRPr="008C1BEF">
              <w:t>Debit</w:t>
            </w:r>
            <w:r w:rsidR="00A22473">
              <w:br/>
            </w:r>
            <w:r w:rsidR="00851053" w:rsidRPr="008C1BEF">
              <w:t>$</w:t>
            </w:r>
          </w:p>
        </w:tc>
        <w:tc>
          <w:tcPr>
            <w:tcW w:w="1276" w:type="dxa"/>
          </w:tcPr>
          <w:p w14:paraId="318713CE" w14:textId="1D1D0FD2" w:rsidR="00851053" w:rsidRPr="008C1BEF" w:rsidRDefault="00284817" w:rsidP="00A22473">
            <w:pPr>
              <w:pStyle w:val="tablecondensedheadcentered"/>
            </w:pPr>
            <w:r w:rsidRPr="008C1BEF">
              <w:t>Credit</w:t>
            </w:r>
            <w:r w:rsidR="00A22473">
              <w:br/>
            </w:r>
            <w:r w:rsidR="00851053" w:rsidRPr="008C1BEF">
              <w:t>$</w:t>
            </w:r>
          </w:p>
        </w:tc>
      </w:tr>
      <w:tr w:rsidR="00284817" w:rsidRPr="0078098A" w14:paraId="7307837B" w14:textId="77777777" w:rsidTr="003C4345">
        <w:tc>
          <w:tcPr>
            <w:tcW w:w="993" w:type="dxa"/>
          </w:tcPr>
          <w:p w14:paraId="3D262748" w14:textId="10CEC3D3" w:rsidR="00284817" w:rsidRPr="003C4345" w:rsidRDefault="00674964" w:rsidP="008C1BEF">
            <w:pPr>
              <w:pStyle w:val="tablecondensed0"/>
              <w:rPr>
                <w:highlight w:val="yellow"/>
              </w:rPr>
            </w:pPr>
            <w:r w:rsidRPr="00CF202C">
              <w:t>Oct 31</w:t>
            </w:r>
          </w:p>
        </w:tc>
        <w:tc>
          <w:tcPr>
            <w:tcW w:w="4190" w:type="dxa"/>
          </w:tcPr>
          <w:p w14:paraId="7BBDDCA1" w14:textId="6110598F" w:rsidR="00284817" w:rsidRPr="0078098A" w:rsidRDefault="00D35EFE" w:rsidP="008C1BEF">
            <w:pPr>
              <w:pStyle w:val="tablecondensed0"/>
            </w:pPr>
            <w:r>
              <w:t xml:space="preserve">Inventory </w:t>
            </w:r>
          </w:p>
        </w:tc>
        <w:tc>
          <w:tcPr>
            <w:tcW w:w="1338" w:type="dxa"/>
          </w:tcPr>
          <w:p w14:paraId="3DC606C6" w14:textId="037FFDFF" w:rsidR="00284817" w:rsidRPr="0078098A" w:rsidRDefault="00D35EFE" w:rsidP="008C1BEF">
            <w:pPr>
              <w:pStyle w:val="tablecondensedright"/>
            </w:pPr>
            <w:r>
              <w:t>1 000</w:t>
            </w:r>
          </w:p>
        </w:tc>
        <w:tc>
          <w:tcPr>
            <w:tcW w:w="1276" w:type="dxa"/>
          </w:tcPr>
          <w:p w14:paraId="70FE9E30" w14:textId="77777777" w:rsidR="00284817" w:rsidRPr="0078098A" w:rsidRDefault="00284817" w:rsidP="008C1BEF">
            <w:pPr>
              <w:pStyle w:val="tablecondensedright"/>
            </w:pPr>
          </w:p>
        </w:tc>
      </w:tr>
      <w:tr w:rsidR="00284817" w:rsidRPr="0078098A" w14:paraId="17824281" w14:textId="77777777" w:rsidTr="003C4345">
        <w:tc>
          <w:tcPr>
            <w:tcW w:w="993" w:type="dxa"/>
          </w:tcPr>
          <w:p w14:paraId="024C030B" w14:textId="77777777" w:rsidR="00284817" w:rsidRPr="003C4345" w:rsidRDefault="00284817" w:rsidP="008C1BEF">
            <w:pPr>
              <w:pStyle w:val="tablecondensed0"/>
              <w:rPr>
                <w:highlight w:val="yellow"/>
              </w:rPr>
            </w:pPr>
          </w:p>
        </w:tc>
        <w:tc>
          <w:tcPr>
            <w:tcW w:w="4190" w:type="dxa"/>
          </w:tcPr>
          <w:p w14:paraId="391D6C20" w14:textId="4CC6D010" w:rsidR="00284817" w:rsidRPr="0078098A" w:rsidRDefault="00D35EFE" w:rsidP="008C1BEF">
            <w:pPr>
              <w:pStyle w:val="tablecondensed0"/>
            </w:pPr>
            <w:r>
              <w:t xml:space="preserve">Inventory </w:t>
            </w:r>
            <w:r w:rsidR="00BF6667">
              <w:t>G</w:t>
            </w:r>
            <w:r>
              <w:t>ain</w:t>
            </w:r>
          </w:p>
        </w:tc>
        <w:tc>
          <w:tcPr>
            <w:tcW w:w="1338" w:type="dxa"/>
          </w:tcPr>
          <w:p w14:paraId="38C9EB22" w14:textId="1B0510DD" w:rsidR="00284817" w:rsidRPr="0078098A" w:rsidRDefault="00284817" w:rsidP="008C1BEF">
            <w:pPr>
              <w:pStyle w:val="tablecondensedright"/>
            </w:pPr>
          </w:p>
        </w:tc>
        <w:tc>
          <w:tcPr>
            <w:tcW w:w="1276" w:type="dxa"/>
          </w:tcPr>
          <w:p w14:paraId="354E4A39" w14:textId="0AF8269D" w:rsidR="00284817" w:rsidRPr="0078098A" w:rsidRDefault="00D35EFE" w:rsidP="008C1BEF">
            <w:pPr>
              <w:pStyle w:val="tablecondensedright"/>
            </w:pPr>
            <w:r>
              <w:t>1 000</w:t>
            </w:r>
          </w:p>
        </w:tc>
      </w:tr>
      <w:tr w:rsidR="00284817" w:rsidRPr="0078098A" w14:paraId="74A2618E" w14:textId="77777777" w:rsidTr="003C4345">
        <w:tc>
          <w:tcPr>
            <w:tcW w:w="993" w:type="dxa"/>
          </w:tcPr>
          <w:p w14:paraId="7B3E0183" w14:textId="77777777" w:rsidR="00284817" w:rsidRPr="0078098A" w:rsidRDefault="00284817" w:rsidP="008C1BEF">
            <w:pPr>
              <w:pStyle w:val="tablecondensed0"/>
            </w:pPr>
          </w:p>
        </w:tc>
        <w:tc>
          <w:tcPr>
            <w:tcW w:w="4190" w:type="dxa"/>
          </w:tcPr>
          <w:p w14:paraId="14CCF6B4" w14:textId="32D7D9BA" w:rsidR="00284817" w:rsidRPr="0078098A" w:rsidRDefault="00D35EFE" w:rsidP="008C1BEF">
            <w:pPr>
              <w:pStyle w:val="tablecondensed0"/>
            </w:pPr>
            <w:r>
              <w:t>Wages</w:t>
            </w:r>
            <w:r w:rsidR="00601677">
              <w:t xml:space="preserve"> </w:t>
            </w:r>
            <w:r w:rsidR="00BF6667">
              <w:t>E</w:t>
            </w:r>
            <w:r w:rsidR="00601677">
              <w:t>xpense</w:t>
            </w:r>
          </w:p>
        </w:tc>
        <w:tc>
          <w:tcPr>
            <w:tcW w:w="1338" w:type="dxa"/>
          </w:tcPr>
          <w:p w14:paraId="16211177" w14:textId="4BEAFDCE" w:rsidR="00284817" w:rsidRPr="0078098A" w:rsidRDefault="00D35EFE" w:rsidP="008C1BEF">
            <w:pPr>
              <w:pStyle w:val="tablecondensedright"/>
            </w:pPr>
            <w:r>
              <w:t>1 600</w:t>
            </w:r>
          </w:p>
        </w:tc>
        <w:tc>
          <w:tcPr>
            <w:tcW w:w="1276" w:type="dxa"/>
          </w:tcPr>
          <w:p w14:paraId="0DA7ACF1" w14:textId="07F8F8C6" w:rsidR="00284817" w:rsidRPr="0078098A" w:rsidRDefault="00284817" w:rsidP="008C1BEF">
            <w:pPr>
              <w:pStyle w:val="tablecondensedright"/>
            </w:pPr>
          </w:p>
        </w:tc>
      </w:tr>
      <w:tr w:rsidR="00284817" w:rsidRPr="0078098A" w14:paraId="20A8E105" w14:textId="77777777" w:rsidTr="003C4345">
        <w:tc>
          <w:tcPr>
            <w:tcW w:w="993" w:type="dxa"/>
          </w:tcPr>
          <w:p w14:paraId="3431C61F" w14:textId="77777777" w:rsidR="00284817" w:rsidRPr="0078098A" w:rsidRDefault="00284817" w:rsidP="008C1BEF">
            <w:pPr>
              <w:pStyle w:val="tablecondensed0"/>
            </w:pPr>
          </w:p>
        </w:tc>
        <w:tc>
          <w:tcPr>
            <w:tcW w:w="4190" w:type="dxa"/>
          </w:tcPr>
          <w:p w14:paraId="748A689A" w14:textId="4F9F24E5" w:rsidR="00284817" w:rsidRDefault="00D35EFE" w:rsidP="008C1BEF">
            <w:pPr>
              <w:pStyle w:val="tablecondensed0"/>
            </w:pPr>
            <w:r>
              <w:t xml:space="preserve">Accrued </w:t>
            </w:r>
            <w:r w:rsidR="00BF6667">
              <w:t>Wa</w:t>
            </w:r>
            <w:r>
              <w:t>ges</w:t>
            </w:r>
            <w:r w:rsidR="00601677">
              <w:t xml:space="preserve"> </w:t>
            </w:r>
            <w:r w:rsidR="00BF6667">
              <w:t>E</w:t>
            </w:r>
            <w:r w:rsidR="00601677">
              <w:t>xpense</w:t>
            </w:r>
          </w:p>
        </w:tc>
        <w:tc>
          <w:tcPr>
            <w:tcW w:w="1338" w:type="dxa"/>
          </w:tcPr>
          <w:p w14:paraId="7CDBD7E0" w14:textId="77777777" w:rsidR="00284817" w:rsidRPr="0078098A" w:rsidRDefault="00284817" w:rsidP="008C1BEF">
            <w:pPr>
              <w:pStyle w:val="tablecondensedright"/>
            </w:pPr>
          </w:p>
        </w:tc>
        <w:tc>
          <w:tcPr>
            <w:tcW w:w="1276" w:type="dxa"/>
          </w:tcPr>
          <w:p w14:paraId="18F596DA" w14:textId="50E7BFF3" w:rsidR="00284817" w:rsidRDefault="00D35EFE" w:rsidP="008C1BEF">
            <w:pPr>
              <w:pStyle w:val="tablecondensedright"/>
            </w:pPr>
            <w:r>
              <w:t>1 600</w:t>
            </w:r>
          </w:p>
        </w:tc>
      </w:tr>
      <w:tr w:rsidR="00284817" w:rsidRPr="0078098A" w14:paraId="4BC8883C" w14:textId="77777777" w:rsidTr="003C4345">
        <w:tc>
          <w:tcPr>
            <w:tcW w:w="993" w:type="dxa"/>
          </w:tcPr>
          <w:p w14:paraId="2BD1B8D0" w14:textId="77777777" w:rsidR="00284817" w:rsidRPr="0078098A" w:rsidRDefault="00284817" w:rsidP="008C1BEF">
            <w:pPr>
              <w:pStyle w:val="tablecondensed0"/>
            </w:pPr>
          </w:p>
        </w:tc>
        <w:tc>
          <w:tcPr>
            <w:tcW w:w="4190" w:type="dxa"/>
          </w:tcPr>
          <w:p w14:paraId="27ABDE01" w14:textId="3DB2DC98" w:rsidR="00284817" w:rsidRDefault="00D35EFE" w:rsidP="008C1BEF">
            <w:pPr>
              <w:pStyle w:val="tablecondensed0"/>
            </w:pPr>
            <w:r>
              <w:t>Insurance</w:t>
            </w:r>
            <w:r w:rsidR="00601677">
              <w:t xml:space="preserve"> </w:t>
            </w:r>
            <w:r w:rsidR="00BF6667">
              <w:t>E</w:t>
            </w:r>
            <w:r w:rsidR="00601677">
              <w:t>xpense</w:t>
            </w:r>
          </w:p>
        </w:tc>
        <w:tc>
          <w:tcPr>
            <w:tcW w:w="1338" w:type="dxa"/>
          </w:tcPr>
          <w:p w14:paraId="0770890F" w14:textId="4447DFF8" w:rsidR="00284817" w:rsidRPr="0078098A" w:rsidRDefault="00D35EFE" w:rsidP="008C1BEF">
            <w:pPr>
              <w:pStyle w:val="tablecondensedright"/>
            </w:pPr>
            <w:r>
              <w:t>400</w:t>
            </w:r>
          </w:p>
        </w:tc>
        <w:tc>
          <w:tcPr>
            <w:tcW w:w="1276" w:type="dxa"/>
          </w:tcPr>
          <w:p w14:paraId="0346BCE0" w14:textId="77777777" w:rsidR="00284817" w:rsidRDefault="00284817" w:rsidP="008C1BEF">
            <w:pPr>
              <w:pStyle w:val="tablecondensedright"/>
            </w:pPr>
          </w:p>
        </w:tc>
      </w:tr>
      <w:tr w:rsidR="00284817" w:rsidRPr="0078098A" w14:paraId="13FC03D8" w14:textId="77777777" w:rsidTr="003C4345">
        <w:tc>
          <w:tcPr>
            <w:tcW w:w="993" w:type="dxa"/>
          </w:tcPr>
          <w:p w14:paraId="0D2A46D6" w14:textId="77777777" w:rsidR="00284817" w:rsidRPr="0078098A" w:rsidRDefault="00284817" w:rsidP="008C1BEF">
            <w:pPr>
              <w:pStyle w:val="tablecondensed0"/>
            </w:pPr>
          </w:p>
        </w:tc>
        <w:tc>
          <w:tcPr>
            <w:tcW w:w="4190" w:type="dxa"/>
          </w:tcPr>
          <w:p w14:paraId="29EC420E" w14:textId="128A572E" w:rsidR="00284817" w:rsidRDefault="00D35EFE" w:rsidP="008C1BEF">
            <w:pPr>
              <w:pStyle w:val="tablecondensed0"/>
            </w:pPr>
            <w:r>
              <w:t>Prepaid Insurance</w:t>
            </w:r>
            <w:r w:rsidR="00601677">
              <w:t xml:space="preserve"> </w:t>
            </w:r>
            <w:r w:rsidR="00BF6667">
              <w:t>E</w:t>
            </w:r>
            <w:r w:rsidR="00601677">
              <w:t>xpense</w:t>
            </w:r>
          </w:p>
        </w:tc>
        <w:tc>
          <w:tcPr>
            <w:tcW w:w="1338" w:type="dxa"/>
          </w:tcPr>
          <w:p w14:paraId="67AEE368" w14:textId="77777777" w:rsidR="00284817" w:rsidRPr="0078098A" w:rsidRDefault="00284817" w:rsidP="008C1BEF">
            <w:pPr>
              <w:pStyle w:val="tablecondensedright"/>
            </w:pPr>
          </w:p>
        </w:tc>
        <w:tc>
          <w:tcPr>
            <w:tcW w:w="1276" w:type="dxa"/>
          </w:tcPr>
          <w:p w14:paraId="3B570232" w14:textId="7105F5EC" w:rsidR="00284817" w:rsidRDefault="00D35EFE" w:rsidP="008C1BEF">
            <w:pPr>
              <w:pStyle w:val="tablecondensedright"/>
            </w:pPr>
            <w:r>
              <w:t>400</w:t>
            </w:r>
          </w:p>
        </w:tc>
      </w:tr>
      <w:tr w:rsidR="00284817" w:rsidRPr="0078098A" w14:paraId="2168C150" w14:textId="77777777" w:rsidTr="003C4345">
        <w:tc>
          <w:tcPr>
            <w:tcW w:w="993" w:type="dxa"/>
          </w:tcPr>
          <w:p w14:paraId="051FF69E" w14:textId="77777777" w:rsidR="00284817" w:rsidRPr="0078098A" w:rsidRDefault="00284817" w:rsidP="008C1BEF">
            <w:pPr>
              <w:pStyle w:val="tablecondensed0"/>
            </w:pPr>
          </w:p>
        </w:tc>
        <w:tc>
          <w:tcPr>
            <w:tcW w:w="4190" w:type="dxa"/>
          </w:tcPr>
          <w:p w14:paraId="3644BD27" w14:textId="068B79CC" w:rsidR="00284817" w:rsidRDefault="00D35EFE" w:rsidP="008C1BEF">
            <w:pPr>
              <w:pStyle w:val="tablecondensed0"/>
            </w:pPr>
            <w:r>
              <w:t xml:space="preserve">Depreciation of </w:t>
            </w:r>
            <w:r w:rsidR="00BF6667">
              <w:t>E</w:t>
            </w:r>
            <w:r>
              <w:t>quipment</w:t>
            </w:r>
          </w:p>
        </w:tc>
        <w:tc>
          <w:tcPr>
            <w:tcW w:w="1338" w:type="dxa"/>
          </w:tcPr>
          <w:p w14:paraId="06194C06" w14:textId="2860E390" w:rsidR="00284817" w:rsidRPr="0078098A" w:rsidRDefault="00D35EFE" w:rsidP="008C1BEF">
            <w:pPr>
              <w:pStyle w:val="tablecondensedright"/>
            </w:pPr>
            <w:r>
              <w:t>2 500</w:t>
            </w:r>
          </w:p>
        </w:tc>
        <w:tc>
          <w:tcPr>
            <w:tcW w:w="1276" w:type="dxa"/>
          </w:tcPr>
          <w:p w14:paraId="13864744" w14:textId="77777777" w:rsidR="00284817" w:rsidRDefault="00284817" w:rsidP="008C1BEF">
            <w:pPr>
              <w:pStyle w:val="tablecondensedright"/>
            </w:pPr>
          </w:p>
        </w:tc>
      </w:tr>
      <w:tr w:rsidR="00601677" w:rsidRPr="0078098A" w14:paraId="3A21678F" w14:textId="77777777" w:rsidTr="003C4345">
        <w:tc>
          <w:tcPr>
            <w:tcW w:w="993" w:type="dxa"/>
          </w:tcPr>
          <w:p w14:paraId="5BDB2A06" w14:textId="77777777" w:rsidR="00601677" w:rsidRPr="0078098A" w:rsidRDefault="00601677" w:rsidP="008C1BEF">
            <w:pPr>
              <w:pStyle w:val="tablecondensed0"/>
            </w:pPr>
          </w:p>
        </w:tc>
        <w:tc>
          <w:tcPr>
            <w:tcW w:w="4190" w:type="dxa"/>
          </w:tcPr>
          <w:p w14:paraId="01E808FE" w14:textId="4F74947D" w:rsidR="00601677" w:rsidRDefault="00601677" w:rsidP="008C1BEF">
            <w:pPr>
              <w:pStyle w:val="tablecondensed0"/>
            </w:pPr>
            <w:r>
              <w:t xml:space="preserve">Accumulated </w:t>
            </w:r>
            <w:r w:rsidR="00BF6667">
              <w:t>D</w:t>
            </w:r>
            <w:r>
              <w:t xml:space="preserve">epreciation of </w:t>
            </w:r>
            <w:r w:rsidR="00BF6667">
              <w:t>E</w:t>
            </w:r>
            <w:r>
              <w:t>quipment</w:t>
            </w:r>
          </w:p>
        </w:tc>
        <w:tc>
          <w:tcPr>
            <w:tcW w:w="1338" w:type="dxa"/>
          </w:tcPr>
          <w:p w14:paraId="3DAD9F76" w14:textId="77777777" w:rsidR="00601677" w:rsidRPr="0078098A" w:rsidRDefault="00601677" w:rsidP="008C1BEF">
            <w:pPr>
              <w:pStyle w:val="tablecondensedright"/>
            </w:pPr>
          </w:p>
        </w:tc>
        <w:tc>
          <w:tcPr>
            <w:tcW w:w="1276" w:type="dxa"/>
          </w:tcPr>
          <w:p w14:paraId="48CB4BA2" w14:textId="62E33546" w:rsidR="00601677" w:rsidRDefault="00601677" w:rsidP="008C1BEF">
            <w:pPr>
              <w:pStyle w:val="tablecondensedright"/>
            </w:pPr>
            <w:r>
              <w:t>2 500</w:t>
            </w:r>
          </w:p>
        </w:tc>
      </w:tr>
      <w:tr w:rsidR="00601677" w:rsidRPr="0078098A" w14:paraId="60BD0405" w14:textId="77777777" w:rsidTr="003C4345">
        <w:tc>
          <w:tcPr>
            <w:tcW w:w="993" w:type="dxa"/>
          </w:tcPr>
          <w:p w14:paraId="5DC6F90B" w14:textId="77777777" w:rsidR="00601677" w:rsidRPr="0078098A" w:rsidRDefault="00601677" w:rsidP="008C1BEF">
            <w:pPr>
              <w:pStyle w:val="tablecondensed0"/>
            </w:pPr>
          </w:p>
        </w:tc>
        <w:tc>
          <w:tcPr>
            <w:tcW w:w="4190" w:type="dxa"/>
          </w:tcPr>
          <w:p w14:paraId="354D00C0" w14:textId="420CA78A" w:rsidR="00601677" w:rsidRDefault="00601677" w:rsidP="008C1BEF">
            <w:pPr>
              <w:pStyle w:val="tablecondensed0"/>
            </w:pPr>
            <w:r>
              <w:t xml:space="preserve">Electricity </w:t>
            </w:r>
            <w:r w:rsidR="00BF6667">
              <w:t>E</w:t>
            </w:r>
            <w:r>
              <w:t>xpense</w:t>
            </w:r>
          </w:p>
        </w:tc>
        <w:tc>
          <w:tcPr>
            <w:tcW w:w="1338" w:type="dxa"/>
          </w:tcPr>
          <w:p w14:paraId="662292D9" w14:textId="5E6362ED" w:rsidR="00601677" w:rsidRPr="0078098A" w:rsidRDefault="00601677" w:rsidP="008C1BEF">
            <w:pPr>
              <w:pStyle w:val="tablecondensedright"/>
            </w:pPr>
            <w:r>
              <w:t>300</w:t>
            </w:r>
          </w:p>
        </w:tc>
        <w:tc>
          <w:tcPr>
            <w:tcW w:w="1276" w:type="dxa"/>
          </w:tcPr>
          <w:p w14:paraId="57688B83" w14:textId="77777777" w:rsidR="00601677" w:rsidRDefault="00601677" w:rsidP="008C1BEF">
            <w:pPr>
              <w:pStyle w:val="tablecondensedright"/>
            </w:pPr>
          </w:p>
        </w:tc>
      </w:tr>
      <w:tr w:rsidR="00601677" w:rsidRPr="0078098A" w14:paraId="20362951" w14:textId="77777777" w:rsidTr="003C4345">
        <w:tc>
          <w:tcPr>
            <w:tcW w:w="993" w:type="dxa"/>
          </w:tcPr>
          <w:p w14:paraId="0C1E08DE" w14:textId="77777777" w:rsidR="00601677" w:rsidRPr="0078098A" w:rsidRDefault="00601677" w:rsidP="008C1BEF">
            <w:pPr>
              <w:pStyle w:val="tablecondensed0"/>
            </w:pPr>
          </w:p>
        </w:tc>
        <w:tc>
          <w:tcPr>
            <w:tcW w:w="4190" w:type="dxa"/>
          </w:tcPr>
          <w:p w14:paraId="7746F0C1" w14:textId="4BF6BD1E" w:rsidR="00601677" w:rsidRDefault="00601677" w:rsidP="008C1BEF">
            <w:pPr>
              <w:pStyle w:val="tablecondensed0"/>
            </w:pPr>
            <w:r>
              <w:t xml:space="preserve">Accrued </w:t>
            </w:r>
            <w:r w:rsidR="00BF6667">
              <w:t>E</w:t>
            </w:r>
            <w:r>
              <w:t xml:space="preserve">lectricity </w:t>
            </w:r>
            <w:r w:rsidR="00BF6667">
              <w:t>E</w:t>
            </w:r>
            <w:r>
              <w:t>xpense</w:t>
            </w:r>
          </w:p>
        </w:tc>
        <w:tc>
          <w:tcPr>
            <w:tcW w:w="1338" w:type="dxa"/>
          </w:tcPr>
          <w:p w14:paraId="778F2095" w14:textId="77777777" w:rsidR="00601677" w:rsidRPr="0078098A" w:rsidRDefault="00601677" w:rsidP="008C1BEF">
            <w:pPr>
              <w:pStyle w:val="tablecondensedright"/>
            </w:pPr>
          </w:p>
        </w:tc>
        <w:tc>
          <w:tcPr>
            <w:tcW w:w="1276" w:type="dxa"/>
          </w:tcPr>
          <w:p w14:paraId="48E1F9BA" w14:textId="7EC66C70" w:rsidR="00601677" w:rsidRDefault="00601677" w:rsidP="008C1BEF">
            <w:pPr>
              <w:pStyle w:val="tablecondensedright"/>
            </w:pPr>
            <w:r>
              <w:t>300</w:t>
            </w:r>
          </w:p>
        </w:tc>
      </w:tr>
      <w:tr w:rsidR="00601677" w:rsidRPr="0078098A" w14:paraId="2EE72BC5" w14:textId="77777777" w:rsidTr="003C4345">
        <w:tc>
          <w:tcPr>
            <w:tcW w:w="993" w:type="dxa"/>
          </w:tcPr>
          <w:p w14:paraId="72CE5993" w14:textId="77777777" w:rsidR="00601677" w:rsidRPr="0078098A" w:rsidRDefault="00601677" w:rsidP="008C1BEF">
            <w:pPr>
              <w:pStyle w:val="tablecondensed0"/>
            </w:pPr>
          </w:p>
        </w:tc>
        <w:tc>
          <w:tcPr>
            <w:tcW w:w="4190" w:type="dxa"/>
          </w:tcPr>
          <w:p w14:paraId="714F4E4A" w14:textId="1D931887" w:rsidR="00601677" w:rsidRDefault="00BF6667" w:rsidP="008C1BEF">
            <w:pPr>
              <w:pStyle w:val="tablecondensed0"/>
            </w:pPr>
            <w:r>
              <w:t>Bank</w:t>
            </w:r>
          </w:p>
        </w:tc>
        <w:tc>
          <w:tcPr>
            <w:tcW w:w="1338" w:type="dxa"/>
          </w:tcPr>
          <w:p w14:paraId="0A7B70AF" w14:textId="72C05896" w:rsidR="00601677" w:rsidRPr="0078098A" w:rsidRDefault="00601677" w:rsidP="008C1BEF">
            <w:pPr>
              <w:pStyle w:val="tablecondensedright"/>
            </w:pPr>
            <w:r>
              <w:t>800</w:t>
            </w:r>
          </w:p>
        </w:tc>
        <w:tc>
          <w:tcPr>
            <w:tcW w:w="1276" w:type="dxa"/>
          </w:tcPr>
          <w:p w14:paraId="3C9EB088" w14:textId="77777777" w:rsidR="00601677" w:rsidRDefault="00601677" w:rsidP="008C1BEF">
            <w:pPr>
              <w:pStyle w:val="tablecondensedright"/>
            </w:pPr>
          </w:p>
        </w:tc>
      </w:tr>
      <w:tr w:rsidR="00601677" w:rsidRPr="0078098A" w14:paraId="23A371C4" w14:textId="77777777" w:rsidTr="003C4345">
        <w:tc>
          <w:tcPr>
            <w:tcW w:w="993" w:type="dxa"/>
          </w:tcPr>
          <w:p w14:paraId="6BBF16AC" w14:textId="77777777" w:rsidR="00601677" w:rsidRPr="0078098A" w:rsidRDefault="00601677" w:rsidP="008C1BEF">
            <w:pPr>
              <w:pStyle w:val="tablecondensed0"/>
            </w:pPr>
          </w:p>
        </w:tc>
        <w:tc>
          <w:tcPr>
            <w:tcW w:w="4190" w:type="dxa"/>
          </w:tcPr>
          <w:p w14:paraId="1CD5B27B" w14:textId="2DE6D3B0" w:rsidR="00601677" w:rsidRDefault="00601677" w:rsidP="008C1BEF">
            <w:pPr>
              <w:pStyle w:val="tablecondensed0"/>
            </w:pPr>
            <w:r>
              <w:t xml:space="preserve">Unearned </w:t>
            </w:r>
            <w:r w:rsidR="00BF6667">
              <w:t>S</w:t>
            </w:r>
            <w:r>
              <w:t xml:space="preserve">ales </w:t>
            </w:r>
            <w:r w:rsidR="00BF6667">
              <w:t>R</w:t>
            </w:r>
            <w:r>
              <w:t>evenue</w:t>
            </w:r>
          </w:p>
        </w:tc>
        <w:tc>
          <w:tcPr>
            <w:tcW w:w="1338" w:type="dxa"/>
          </w:tcPr>
          <w:p w14:paraId="4D2CE509" w14:textId="77777777" w:rsidR="00601677" w:rsidRPr="0078098A" w:rsidRDefault="00601677" w:rsidP="008C1BEF">
            <w:pPr>
              <w:pStyle w:val="tablecondensedright"/>
            </w:pPr>
          </w:p>
        </w:tc>
        <w:tc>
          <w:tcPr>
            <w:tcW w:w="1276" w:type="dxa"/>
          </w:tcPr>
          <w:p w14:paraId="4E5B67A1" w14:textId="334AAC2C" w:rsidR="00601677" w:rsidRDefault="00601677" w:rsidP="008C1BEF">
            <w:pPr>
              <w:pStyle w:val="tablecondensedright"/>
            </w:pPr>
            <w:r>
              <w:t>800</w:t>
            </w:r>
          </w:p>
        </w:tc>
      </w:tr>
    </w:tbl>
    <w:p w14:paraId="7A357029" w14:textId="53D39F9F" w:rsidR="00284817" w:rsidRDefault="00043898" w:rsidP="00AD5CB7">
      <w:pPr>
        <w:pStyle w:val="Bullet"/>
      </w:pPr>
      <w:r w:rsidRPr="003C4345">
        <w:t>One mark was awarded</w:t>
      </w:r>
      <w:r>
        <w:t xml:space="preserve"> for Inventory $1 000</w:t>
      </w:r>
      <w:r w:rsidR="00A22473">
        <w:t>.</w:t>
      </w:r>
    </w:p>
    <w:p w14:paraId="26B1EC00" w14:textId="4F7E8FA1" w:rsidR="00043898" w:rsidRDefault="00043898" w:rsidP="00AD5CB7">
      <w:pPr>
        <w:pStyle w:val="Bullet"/>
      </w:pPr>
      <w:r w:rsidRPr="003C4345">
        <w:t>One mark was awarded</w:t>
      </w:r>
      <w:r>
        <w:t xml:space="preserve"> for Inventory </w:t>
      </w:r>
      <w:r w:rsidR="00BF6667">
        <w:t>G</w:t>
      </w:r>
      <w:r>
        <w:t>ain $1 000</w:t>
      </w:r>
      <w:r w:rsidR="00A22473">
        <w:t>.</w:t>
      </w:r>
    </w:p>
    <w:p w14:paraId="75D1AE27" w14:textId="46F23DC0" w:rsidR="00043898" w:rsidRDefault="00043898" w:rsidP="00AD5CB7">
      <w:pPr>
        <w:pStyle w:val="Bullet"/>
      </w:pPr>
      <w:r w:rsidRPr="003C4345">
        <w:t>One mark was awarded</w:t>
      </w:r>
      <w:r>
        <w:t xml:space="preserve"> for Wages </w:t>
      </w:r>
      <w:r w:rsidR="00BF6667">
        <w:t>E</w:t>
      </w:r>
      <w:r>
        <w:t>xpense $1 600</w:t>
      </w:r>
      <w:r w:rsidR="00A22473">
        <w:t>.</w:t>
      </w:r>
    </w:p>
    <w:p w14:paraId="61942E28" w14:textId="095358B0" w:rsidR="00043898" w:rsidRDefault="00043898" w:rsidP="00AD5CB7">
      <w:pPr>
        <w:pStyle w:val="Bullet"/>
      </w:pPr>
      <w:r w:rsidRPr="003C4345">
        <w:t>One mark was awarded</w:t>
      </w:r>
      <w:r>
        <w:t xml:space="preserve"> for Accrued </w:t>
      </w:r>
      <w:r w:rsidR="00BF6667">
        <w:t>W</w:t>
      </w:r>
      <w:r>
        <w:t xml:space="preserve">ages </w:t>
      </w:r>
      <w:r w:rsidR="00A22473">
        <w:t xml:space="preserve">Expense </w:t>
      </w:r>
      <w:r>
        <w:t>$1 600</w:t>
      </w:r>
      <w:r w:rsidR="00A22473">
        <w:t>.</w:t>
      </w:r>
    </w:p>
    <w:p w14:paraId="709F7311" w14:textId="24FE34C5" w:rsidR="002D3DB9" w:rsidRDefault="00043898" w:rsidP="00AD5CB7">
      <w:pPr>
        <w:pStyle w:val="Bullet"/>
      </w:pPr>
      <w:r w:rsidRPr="003C4345">
        <w:t>One mark was awarded</w:t>
      </w:r>
      <w:r>
        <w:t xml:space="preserve"> for Insurance </w:t>
      </w:r>
      <w:r w:rsidR="00BF6667">
        <w:t>E</w:t>
      </w:r>
      <w:r>
        <w:t>xpense $400</w:t>
      </w:r>
      <w:r w:rsidR="00A22473">
        <w:t>.</w:t>
      </w:r>
    </w:p>
    <w:p w14:paraId="61A3737A" w14:textId="5D689163" w:rsidR="002D3DB9" w:rsidRDefault="002D3DB9" w:rsidP="00AD5CB7">
      <w:pPr>
        <w:pStyle w:val="Bullet"/>
      </w:pPr>
      <w:r w:rsidRPr="003C4345">
        <w:t>One mark was awarded</w:t>
      </w:r>
      <w:r>
        <w:t xml:space="preserve"> for Prepaid Insurance Expense $400</w:t>
      </w:r>
      <w:r w:rsidR="00A22473">
        <w:t>.</w:t>
      </w:r>
    </w:p>
    <w:p w14:paraId="4337ED8C" w14:textId="37E66E92" w:rsidR="00BF6667" w:rsidRDefault="00BF6667" w:rsidP="00AD5CB7">
      <w:pPr>
        <w:pStyle w:val="Bullet"/>
      </w:pPr>
      <w:r w:rsidRPr="003C4345">
        <w:t>One mark was awarded</w:t>
      </w:r>
      <w:r>
        <w:t xml:space="preserve"> for Depreciation of Equipment $2 500</w:t>
      </w:r>
      <w:r w:rsidR="00A22473">
        <w:t>.</w:t>
      </w:r>
    </w:p>
    <w:p w14:paraId="7576D5FA" w14:textId="1E0B324F" w:rsidR="00043898" w:rsidRDefault="00BF6667" w:rsidP="00AD5CB7">
      <w:pPr>
        <w:pStyle w:val="Bullet"/>
      </w:pPr>
      <w:r w:rsidRPr="003C4345">
        <w:t>One mark was awarded</w:t>
      </w:r>
      <w:r>
        <w:t xml:space="preserve"> for Accumulated Depreciation of Equipment $2 500</w:t>
      </w:r>
      <w:r w:rsidR="00A22473">
        <w:t>.</w:t>
      </w:r>
    </w:p>
    <w:p w14:paraId="13309E64" w14:textId="46C94B77" w:rsidR="00043898" w:rsidRDefault="00043898" w:rsidP="00AD5CB7">
      <w:pPr>
        <w:pStyle w:val="Bullet"/>
      </w:pPr>
      <w:r w:rsidRPr="003C4345">
        <w:t>One mark was awarded</w:t>
      </w:r>
      <w:r>
        <w:t xml:space="preserve"> for </w:t>
      </w:r>
      <w:r w:rsidR="00BF6667">
        <w:t>Electricity</w:t>
      </w:r>
      <w:r>
        <w:t xml:space="preserve"> </w:t>
      </w:r>
      <w:r w:rsidR="00BF6667">
        <w:t>E</w:t>
      </w:r>
      <w:r>
        <w:t>xpense $300</w:t>
      </w:r>
      <w:r w:rsidR="00A22473">
        <w:t>.</w:t>
      </w:r>
    </w:p>
    <w:p w14:paraId="66A06A9F" w14:textId="4B68A718" w:rsidR="00043898" w:rsidRDefault="00043898" w:rsidP="00AD5CB7">
      <w:pPr>
        <w:pStyle w:val="Bullet"/>
      </w:pPr>
      <w:r w:rsidRPr="003C4345">
        <w:t>One mark was awarded</w:t>
      </w:r>
      <w:r>
        <w:t xml:space="preserve"> for Accrued </w:t>
      </w:r>
      <w:r w:rsidR="00BF6667">
        <w:t>E</w:t>
      </w:r>
      <w:r>
        <w:t xml:space="preserve">lectricity </w:t>
      </w:r>
      <w:r w:rsidR="00BF6667">
        <w:t>E</w:t>
      </w:r>
      <w:r>
        <w:t>xpense $300</w:t>
      </w:r>
      <w:r w:rsidR="00A22473">
        <w:t>.</w:t>
      </w:r>
    </w:p>
    <w:p w14:paraId="7CB7DB26" w14:textId="2307C917" w:rsidR="00043898" w:rsidRDefault="00043898" w:rsidP="00AD5CB7">
      <w:pPr>
        <w:pStyle w:val="Bullet"/>
      </w:pPr>
      <w:r w:rsidRPr="003C4345">
        <w:t>One mark was awarded</w:t>
      </w:r>
      <w:r>
        <w:t xml:space="preserve"> for Bank $800</w:t>
      </w:r>
      <w:r w:rsidR="00A22473">
        <w:t>.</w:t>
      </w:r>
    </w:p>
    <w:p w14:paraId="3D24D240" w14:textId="4B285959" w:rsidR="00043898" w:rsidRDefault="00043898" w:rsidP="00AD5CB7">
      <w:pPr>
        <w:pStyle w:val="Bullet"/>
      </w:pPr>
      <w:r w:rsidRPr="003C4345">
        <w:t>One mark was awarded</w:t>
      </w:r>
      <w:r>
        <w:t xml:space="preserve"> for Unearned </w:t>
      </w:r>
      <w:r w:rsidR="00BF6667">
        <w:t>S</w:t>
      </w:r>
      <w:r>
        <w:t xml:space="preserve">ales </w:t>
      </w:r>
      <w:r w:rsidR="00BF6667">
        <w:t>R</w:t>
      </w:r>
      <w:r>
        <w:t>evenue $800</w:t>
      </w:r>
      <w:r w:rsidR="00A22473">
        <w:t>.</w:t>
      </w:r>
    </w:p>
    <w:p w14:paraId="044CB2DC" w14:textId="3CBA1B69" w:rsidR="00284817" w:rsidRPr="00700635" w:rsidRDefault="00D37A07" w:rsidP="00DC50A7">
      <w:pPr>
        <w:pStyle w:val="BodyText"/>
      </w:pPr>
      <w:r w:rsidRPr="00700635">
        <w:t>Higher</w:t>
      </w:r>
      <w:r w:rsidR="0068792D" w:rsidRPr="00700635">
        <w:t>-scoring</w:t>
      </w:r>
      <w:r w:rsidRPr="00700635">
        <w:t xml:space="preserve"> </w:t>
      </w:r>
      <w:r w:rsidR="00521C76" w:rsidRPr="00700635">
        <w:t xml:space="preserve">responses </w:t>
      </w:r>
      <w:r w:rsidR="00072631" w:rsidRPr="00700635">
        <w:t>used correct titles for the General Ledger accounts, including using the asset name (equipment) for the depreciation entry. They were able to calculate the accrued wages expense, insurance expense, depreciation and accrued electricity expense. The</w:t>
      </w:r>
      <w:r w:rsidR="00A22473" w:rsidRPr="00700635">
        <w:t>y</w:t>
      </w:r>
      <w:r w:rsidR="00072631" w:rsidRPr="00700635">
        <w:t xml:space="preserve"> were also able to recognise that the deposit received from the customer is recorded as unearned sales revenue.</w:t>
      </w:r>
    </w:p>
    <w:p w14:paraId="30A37485" w14:textId="14F52A1B" w:rsidR="004D7566" w:rsidRPr="00DC50A7" w:rsidRDefault="008B3E0D" w:rsidP="00DC50A7">
      <w:pPr>
        <w:pStyle w:val="BodyText"/>
      </w:pPr>
      <w:r w:rsidRPr="00DC50A7">
        <w:t>Common errors included students</w:t>
      </w:r>
      <w:r w:rsidR="00072631" w:rsidRPr="00DC50A7">
        <w:t xml:space="preserve"> </w:t>
      </w:r>
      <w:r w:rsidR="004D7566" w:rsidRPr="00DC50A7">
        <w:t>recording:</w:t>
      </w:r>
    </w:p>
    <w:p w14:paraId="74CCAB45" w14:textId="4717C7F5" w:rsidR="004D7566" w:rsidRDefault="0095465C" w:rsidP="004D7566">
      <w:pPr>
        <w:pStyle w:val="Bullet"/>
        <w:rPr>
          <w:lang w:val="en-GB"/>
        </w:rPr>
      </w:pPr>
      <w:r>
        <w:rPr>
          <w:lang w:val="en-GB"/>
        </w:rPr>
        <w:t xml:space="preserve">Accrued Wages Expense </w:t>
      </w:r>
      <w:r w:rsidR="00072631">
        <w:rPr>
          <w:lang w:val="en-GB"/>
        </w:rPr>
        <w:t xml:space="preserve">of $800, not recognising that there were two days of </w:t>
      </w:r>
      <w:r>
        <w:rPr>
          <w:lang w:val="en-GB"/>
        </w:rPr>
        <w:t>a</w:t>
      </w:r>
      <w:r w:rsidR="00072631">
        <w:rPr>
          <w:lang w:val="en-GB"/>
        </w:rPr>
        <w:t xml:space="preserve">ccrued wages expense </w:t>
      </w:r>
    </w:p>
    <w:p w14:paraId="7020D90D" w14:textId="4760615E" w:rsidR="004D7566" w:rsidRDefault="00072631" w:rsidP="004D7566">
      <w:pPr>
        <w:pStyle w:val="Bullet"/>
        <w:rPr>
          <w:lang w:val="en-GB"/>
        </w:rPr>
      </w:pPr>
      <w:r>
        <w:rPr>
          <w:lang w:val="en-GB"/>
        </w:rPr>
        <w:t xml:space="preserve">Insurance </w:t>
      </w:r>
      <w:r w:rsidR="0095465C">
        <w:rPr>
          <w:lang w:val="en-GB"/>
        </w:rPr>
        <w:t xml:space="preserve">Expense </w:t>
      </w:r>
      <w:r>
        <w:rPr>
          <w:lang w:val="en-GB"/>
        </w:rPr>
        <w:t xml:space="preserve">as $4 800, not recognising that the business reports </w:t>
      </w:r>
      <w:r w:rsidR="00851053">
        <w:rPr>
          <w:lang w:val="en-GB"/>
        </w:rPr>
        <w:t>monthly</w:t>
      </w:r>
    </w:p>
    <w:p w14:paraId="4BC8E2A0" w14:textId="0DD2C71E" w:rsidR="004D7566" w:rsidRDefault="0095465C" w:rsidP="004D7566">
      <w:pPr>
        <w:pStyle w:val="Bullet"/>
        <w:rPr>
          <w:lang w:val="en-GB"/>
        </w:rPr>
      </w:pPr>
      <w:r>
        <w:rPr>
          <w:lang w:val="en-GB"/>
        </w:rPr>
        <w:t xml:space="preserve">Depreciation </w:t>
      </w:r>
      <w:r w:rsidR="00072631">
        <w:rPr>
          <w:lang w:val="en-GB"/>
        </w:rPr>
        <w:t xml:space="preserve">of </w:t>
      </w:r>
      <w:r>
        <w:rPr>
          <w:lang w:val="en-GB"/>
        </w:rPr>
        <w:t xml:space="preserve">Equipment </w:t>
      </w:r>
      <w:r w:rsidR="00072631">
        <w:rPr>
          <w:lang w:val="en-GB"/>
        </w:rPr>
        <w:t xml:space="preserve">of </w:t>
      </w:r>
      <w:r w:rsidR="00674964">
        <w:rPr>
          <w:lang w:val="en-GB"/>
        </w:rPr>
        <w:t>$2 250</w:t>
      </w:r>
      <w:r w:rsidR="004D7566">
        <w:rPr>
          <w:lang w:val="en-GB"/>
        </w:rPr>
        <w:t>,</w:t>
      </w:r>
      <w:r w:rsidR="00674964">
        <w:rPr>
          <w:lang w:val="en-GB"/>
        </w:rPr>
        <w:t xml:space="preserve"> </w:t>
      </w:r>
      <w:r w:rsidR="00E46D97">
        <w:rPr>
          <w:lang w:val="en-GB"/>
        </w:rPr>
        <w:t xml:space="preserve">but </w:t>
      </w:r>
      <w:r w:rsidR="00674964">
        <w:rPr>
          <w:lang w:val="en-GB"/>
        </w:rPr>
        <w:t xml:space="preserve">not </w:t>
      </w:r>
      <w:r w:rsidR="004D7566">
        <w:rPr>
          <w:lang w:val="en-GB"/>
        </w:rPr>
        <w:t xml:space="preserve">including </w:t>
      </w:r>
      <w:r w:rsidR="00674964">
        <w:rPr>
          <w:lang w:val="en-GB"/>
        </w:rPr>
        <w:t>the $15 000 of equipment purchased on 1 October 2025</w:t>
      </w:r>
    </w:p>
    <w:p w14:paraId="639A7554" w14:textId="36E5812C" w:rsidR="00072631" w:rsidRDefault="00674964" w:rsidP="00B316DA">
      <w:pPr>
        <w:pStyle w:val="Bullet"/>
        <w:rPr>
          <w:lang w:val="en-GB"/>
        </w:rPr>
      </w:pPr>
      <w:r>
        <w:rPr>
          <w:lang w:val="en-GB"/>
        </w:rPr>
        <w:t xml:space="preserve">Unearned </w:t>
      </w:r>
      <w:r w:rsidR="0095465C">
        <w:rPr>
          <w:lang w:val="en-GB"/>
        </w:rPr>
        <w:t>Sales R</w:t>
      </w:r>
      <w:r>
        <w:rPr>
          <w:lang w:val="en-GB"/>
        </w:rPr>
        <w:t xml:space="preserve">evenue as </w:t>
      </w:r>
      <w:r w:rsidR="0095465C">
        <w:rPr>
          <w:lang w:val="en-GB"/>
        </w:rPr>
        <w:t>Unearned R</w:t>
      </w:r>
      <w:r>
        <w:rPr>
          <w:lang w:val="en-GB"/>
        </w:rPr>
        <w:t>evenue.</w:t>
      </w:r>
    </w:p>
    <w:p w14:paraId="10A66A9A" w14:textId="6ED1C111" w:rsidR="00674964" w:rsidRPr="00DC50A7" w:rsidRDefault="7E663170" w:rsidP="00DC50A7">
      <w:pPr>
        <w:pStyle w:val="BodyText"/>
      </w:pPr>
      <w:r w:rsidRPr="00DC50A7">
        <w:t>Teachers must ensure</w:t>
      </w:r>
      <w:r w:rsidR="00F43653" w:rsidRPr="00DC50A7">
        <w:t xml:space="preserve"> </w:t>
      </w:r>
      <w:r w:rsidR="7654B502" w:rsidRPr="00DC50A7">
        <w:t xml:space="preserve">that students have opportunity to </w:t>
      </w:r>
      <w:r w:rsidR="00F43653" w:rsidRPr="00DC50A7">
        <w:t xml:space="preserve">practise recording balance day adjustments. They </w:t>
      </w:r>
      <w:r w:rsidR="7693CE9F" w:rsidRPr="00DC50A7">
        <w:t xml:space="preserve">need to be able to </w:t>
      </w:r>
      <w:r w:rsidR="00F43653" w:rsidRPr="00DC50A7">
        <w:t xml:space="preserve">calculate the expense incurred when a prepaid expense is </w:t>
      </w:r>
      <w:proofErr w:type="gramStart"/>
      <w:r w:rsidR="00F43653" w:rsidRPr="00DC50A7">
        <w:t>consumed</w:t>
      </w:r>
      <w:proofErr w:type="gramEnd"/>
      <w:r w:rsidR="00F43653" w:rsidRPr="00DC50A7">
        <w:t xml:space="preserve"> or an accrued expense incurred.</w:t>
      </w:r>
    </w:p>
    <w:p w14:paraId="3C910B52" w14:textId="6D5A7CAB" w:rsidR="00043898" w:rsidRDefault="00043898" w:rsidP="00B316DA">
      <w:pPr>
        <w:pStyle w:val="Heading3"/>
      </w:pPr>
      <w:r w:rsidRPr="003A665C">
        <w:t>Q</w:t>
      </w:r>
      <w:r>
        <w:t>u</w:t>
      </w:r>
      <w:r w:rsidRPr="003A665C">
        <w:t>e</w:t>
      </w:r>
      <w:r>
        <w:t>s</w:t>
      </w:r>
      <w:r w:rsidRPr="003A665C">
        <w:t xml:space="preserve">tion </w:t>
      </w:r>
      <w:r>
        <w:t>7b</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601"/>
        <w:gridCol w:w="864"/>
      </w:tblGrid>
      <w:tr w:rsidR="00043898" w:rsidRPr="00E221E8" w14:paraId="6EEF06B0"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236C228E" w14:textId="77777777" w:rsidR="00043898" w:rsidRPr="00E221E8" w:rsidRDefault="00043898" w:rsidP="00E221E8">
            <w:pPr>
              <w:pStyle w:val="Tablecondensed"/>
            </w:pPr>
            <w:r w:rsidRPr="00E221E8">
              <w:t>Mark</w:t>
            </w:r>
          </w:p>
        </w:tc>
        <w:tc>
          <w:tcPr>
            <w:tcW w:w="601" w:type="dxa"/>
          </w:tcPr>
          <w:p w14:paraId="06766C4B" w14:textId="77777777" w:rsidR="00043898" w:rsidRPr="00E221E8" w:rsidRDefault="00043898" w:rsidP="00E221E8">
            <w:pPr>
              <w:pStyle w:val="Tablecondensed"/>
            </w:pPr>
            <w:r w:rsidRPr="00E221E8">
              <w:t>0</w:t>
            </w:r>
          </w:p>
        </w:tc>
        <w:tc>
          <w:tcPr>
            <w:tcW w:w="601" w:type="dxa"/>
          </w:tcPr>
          <w:p w14:paraId="08253066" w14:textId="77777777" w:rsidR="00043898" w:rsidRPr="00E221E8" w:rsidRDefault="00043898" w:rsidP="00E221E8">
            <w:pPr>
              <w:pStyle w:val="Tablecondensed"/>
            </w:pPr>
            <w:r w:rsidRPr="00E221E8">
              <w:t>1</w:t>
            </w:r>
          </w:p>
        </w:tc>
        <w:tc>
          <w:tcPr>
            <w:tcW w:w="601" w:type="dxa"/>
          </w:tcPr>
          <w:p w14:paraId="15BE608B" w14:textId="77777777" w:rsidR="00043898" w:rsidRPr="00E221E8" w:rsidRDefault="00043898" w:rsidP="00E221E8">
            <w:pPr>
              <w:pStyle w:val="Tablecondensed"/>
            </w:pPr>
            <w:r w:rsidRPr="00E221E8">
              <w:t>2</w:t>
            </w:r>
          </w:p>
        </w:tc>
        <w:tc>
          <w:tcPr>
            <w:tcW w:w="601" w:type="dxa"/>
          </w:tcPr>
          <w:p w14:paraId="438A83C5" w14:textId="77777777" w:rsidR="00043898" w:rsidRPr="00E221E8" w:rsidRDefault="00043898" w:rsidP="00E221E8">
            <w:pPr>
              <w:pStyle w:val="Tablecondensed"/>
            </w:pPr>
            <w:r w:rsidRPr="00E221E8">
              <w:t>3</w:t>
            </w:r>
          </w:p>
        </w:tc>
        <w:tc>
          <w:tcPr>
            <w:tcW w:w="601" w:type="dxa"/>
          </w:tcPr>
          <w:p w14:paraId="33EDFD26" w14:textId="77777777" w:rsidR="00043898" w:rsidRPr="00E221E8" w:rsidRDefault="00043898" w:rsidP="00E221E8">
            <w:pPr>
              <w:pStyle w:val="Tablecondensed"/>
            </w:pPr>
            <w:r w:rsidRPr="00E221E8">
              <w:t>4</w:t>
            </w:r>
          </w:p>
        </w:tc>
        <w:tc>
          <w:tcPr>
            <w:tcW w:w="601" w:type="dxa"/>
          </w:tcPr>
          <w:p w14:paraId="4C1579D0" w14:textId="77777777" w:rsidR="00043898" w:rsidRPr="00E221E8" w:rsidRDefault="00043898" w:rsidP="00E221E8">
            <w:pPr>
              <w:pStyle w:val="Tablecondensed"/>
            </w:pPr>
            <w:r w:rsidRPr="00E221E8">
              <w:t>Average</w:t>
            </w:r>
          </w:p>
        </w:tc>
      </w:tr>
      <w:tr w:rsidR="00043898" w:rsidRPr="00E221E8" w14:paraId="77EF5E0B" w14:textId="77777777" w:rsidTr="00CF202C">
        <w:tc>
          <w:tcPr>
            <w:tcW w:w="601" w:type="dxa"/>
          </w:tcPr>
          <w:p w14:paraId="62E07DE1" w14:textId="77777777" w:rsidR="00043898" w:rsidRPr="00E221E8" w:rsidRDefault="00043898" w:rsidP="00E221E8">
            <w:pPr>
              <w:pStyle w:val="Tablecondensed"/>
            </w:pPr>
            <w:r w:rsidRPr="00E221E8">
              <w:t>%</w:t>
            </w:r>
          </w:p>
        </w:tc>
        <w:tc>
          <w:tcPr>
            <w:tcW w:w="601" w:type="dxa"/>
          </w:tcPr>
          <w:p w14:paraId="594A08D0" w14:textId="05682A62" w:rsidR="00043898" w:rsidRPr="00E221E8" w:rsidRDefault="00043898" w:rsidP="00E221E8">
            <w:pPr>
              <w:pStyle w:val="Tablecondensed"/>
            </w:pPr>
            <w:r w:rsidRPr="00E221E8">
              <w:t>30</w:t>
            </w:r>
          </w:p>
        </w:tc>
        <w:tc>
          <w:tcPr>
            <w:tcW w:w="601" w:type="dxa"/>
          </w:tcPr>
          <w:p w14:paraId="0840F8DF" w14:textId="3270B539" w:rsidR="00043898" w:rsidRPr="00E221E8" w:rsidRDefault="00043898" w:rsidP="00E221E8">
            <w:pPr>
              <w:pStyle w:val="Tablecondensed"/>
            </w:pPr>
            <w:r w:rsidRPr="00E221E8">
              <w:t>14</w:t>
            </w:r>
          </w:p>
        </w:tc>
        <w:tc>
          <w:tcPr>
            <w:tcW w:w="601" w:type="dxa"/>
          </w:tcPr>
          <w:p w14:paraId="3F98264E" w14:textId="30F57C43" w:rsidR="00043898" w:rsidRPr="00E221E8" w:rsidRDefault="00043898" w:rsidP="00E221E8">
            <w:pPr>
              <w:pStyle w:val="Tablecondensed"/>
            </w:pPr>
            <w:r w:rsidRPr="00E221E8">
              <w:t>12</w:t>
            </w:r>
          </w:p>
        </w:tc>
        <w:tc>
          <w:tcPr>
            <w:tcW w:w="601" w:type="dxa"/>
          </w:tcPr>
          <w:p w14:paraId="4B024704" w14:textId="6FAA227F" w:rsidR="00043898" w:rsidRPr="00E221E8" w:rsidRDefault="00043898" w:rsidP="00E221E8">
            <w:pPr>
              <w:pStyle w:val="Tablecondensed"/>
            </w:pPr>
            <w:r w:rsidRPr="00E221E8">
              <w:t>19</w:t>
            </w:r>
          </w:p>
        </w:tc>
        <w:tc>
          <w:tcPr>
            <w:tcW w:w="601" w:type="dxa"/>
          </w:tcPr>
          <w:p w14:paraId="316B45A3" w14:textId="5E65EB1A" w:rsidR="00043898" w:rsidRPr="00E221E8" w:rsidRDefault="00043898" w:rsidP="00E221E8">
            <w:pPr>
              <w:pStyle w:val="Tablecondensed"/>
            </w:pPr>
            <w:r w:rsidRPr="00E221E8">
              <w:t>2</w:t>
            </w:r>
            <w:r w:rsidR="00EB236F" w:rsidRPr="00E221E8">
              <w:t>5</w:t>
            </w:r>
          </w:p>
        </w:tc>
        <w:tc>
          <w:tcPr>
            <w:tcW w:w="601" w:type="dxa"/>
          </w:tcPr>
          <w:p w14:paraId="7B5B483E" w14:textId="17E88D2B" w:rsidR="00043898" w:rsidRPr="00E221E8" w:rsidRDefault="00043898" w:rsidP="00E221E8">
            <w:pPr>
              <w:pStyle w:val="Tablecondensed"/>
            </w:pPr>
            <w:r w:rsidRPr="00E221E8">
              <w:t>2</w:t>
            </w:r>
            <w:r w:rsidR="0095465C" w:rsidRPr="00E221E8">
              <w:t>.0</w:t>
            </w:r>
          </w:p>
        </w:tc>
      </w:tr>
    </w:tbl>
    <w:p w14:paraId="34F7BF03" w14:textId="2541B06D" w:rsidR="00043898" w:rsidRPr="008F40A0" w:rsidRDefault="00674964" w:rsidP="008F40A0">
      <w:pPr>
        <w:pStyle w:val="BodyText"/>
      </w:pPr>
      <w:r w:rsidRPr="008F40A0">
        <w:t xml:space="preserve">Students were required to prepare the Current Liabilities section of the Balance Sheet as </w:t>
      </w:r>
      <w:proofErr w:type="gramStart"/>
      <w:r w:rsidRPr="008F40A0">
        <w:t>at</w:t>
      </w:r>
      <w:proofErr w:type="gramEnd"/>
      <w:r w:rsidRPr="008F40A0">
        <w:t xml:space="preserve"> 31 October 2025.</w:t>
      </w:r>
    </w:p>
    <w:p w14:paraId="6CAB11EB" w14:textId="77FAD67E" w:rsidR="00043898" w:rsidRPr="008C1BEF" w:rsidRDefault="00043898" w:rsidP="00AD5CB7">
      <w:pPr>
        <w:pStyle w:val="bodytextcentred"/>
        <w:rPr>
          <w:rStyle w:val="bold"/>
        </w:rPr>
      </w:pPr>
      <w:r w:rsidRPr="008C1BEF">
        <w:rPr>
          <w:rStyle w:val="bold"/>
        </w:rPr>
        <w:t xml:space="preserve">Balance Sheet (extract) as </w:t>
      </w:r>
      <w:proofErr w:type="gramStart"/>
      <w:r w:rsidRPr="008C1BEF">
        <w:rPr>
          <w:rStyle w:val="bold"/>
        </w:rPr>
        <w:t>at</w:t>
      </w:r>
      <w:proofErr w:type="gramEnd"/>
      <w:r w:rsidRPr="008C1BEF">
        <w:rPr>
          <w:rStyle w:val="bold"/>
        </w:rPr>
        <w:t xml:space="preserve"> 31 October 2025</w:t>
      </w:r>
    </w:p>
    <w:tbl>
      <w:tblPr>
        <w:tblStyle w:val="TableGrid"/>
        <w:tblW w:w="0" w:type="auto"/>
        <w:tblInd w:w="-5" w:type="dxa"/>
        <w:tblLook w:val="04A0" w:firstRow="1" w:lastRow="0" w:firstColumn="1" w:lastColumn="0" w:noHBand="0" w:noVBand="1"/>
      </w:tblPr>
      <w:tblGrid>
        <w:gridCol w:w="6273"/>
        <w:gridCol w:w="1648"/>
        <w:gridCol w:w="1648"/>
      </w:tblGrid>
      <w:tr w:rsidR="00CB0576" w:rsidRPr="009D0C30" w14:paraId="73F596B3" w14:textId="4B540432" w:rsidTr="00BC13E4">
        <w:tc>
          <w:tcPr>
            <w:tcW w:w="6273" w:type="dxa"/>
          </w:tcPr>
          <w:p w14:paraId="79DB59A1" w14:textId="77777777" w:rsidR="00CB0576" w:rsidRPr="008C1BEF" w:rsidRDefault="00CB0576" w:rsidP="008C1BEF">
            <w:pPr>
              <w:pStyle w:val="tablecondensedheadcentered"/>
            </w:pPr>
          </w:p>
        </w:tc>
        <w:tc>
          <w:tcPr>
            <w:tcW w:w="1648" w:type="dxa"/>
          </w:tcPr>
          <w:p w14:paraId="6F0A8007" w14:textId="77777777" w:rsidR="00CB0576" w:rsidRPr="008C1BEF" w:rsidRDefault="00CB0576" w:rsidP="008C1BEF">
            <w:pPr>
              <w:pStyle w:val="tablecondensedheadcentered"/>
            </w:pPr>
            <w:r w:rsidRPr="008C1BEF">
              <w:t>$</w:t>
            </w:r>
          </w:p>
        </w:tc>
        <w:tc>
          <w:tcPr>
            <w:tcW w:w="1648" w:type="dxa"/>
          </w:tcPr>
          <w:p w14:paraId="7131D37E" w14:textId="55D3E110" w:rsidR="00CB0576" w:rsidRPr="008C1BEF" w:rsidRDefault="00CB0576" w:rsidP="008C1BEF">
            <w:pPr>
              <w:pStyle w:val="tablecondensedheadcentered"/>
            </w:pPr>
            <w:r w:rsidRPr="008C1BEF">
              <w:t>$</w:t>
            </w:r>
          </w:p>
        </w:tc>
      </w:tr>
      <w:tr w:rsidR="00CB0576" w:rsidRPr="00674964" w14:paraId="32FFB949" w14:textId="1F8B871B" w:rsidTr="00BC13E4">
        <w:tc>
          <w:tcPr>
            <w:tcW w:w="6273" w:type="dxa"/>
          </w:tcPr>
          <w:p w14:paraId="2FA355CE" w14:textId="77777777" w:rsidR="00CB0576" w:rsidRPr="008C1BEF" w:rsidRDefault="00CB0576" w:rsidP="008C1BEF">
            <w:pPr>
              <w:pStyle w:val="tablecondensed0"/>
              <w:rPr>
                <w:rStyle w:val="bold"/>
              </w:rPr>
            </w:pPr>
            <w:r w:rsidRPr="008C1BEF">
              <w:rPr>
                <w:rStyle w:val="bold"/>
              </w:rPr>
              <w:t>Current Liabilities</w:t>
            </w:r>
          </w:p>
        </w:tc>
        <w:tc>
          <w:tcPr>
            <w:tcW w:w="1648" w:type="dxa"/>
          </w:tcPr>
          <w:p w14:paraId="281F79C2" w14:textId="77777777" w:rsidR="00CB0576" w:rsidRPr="00CF202C" w:rsidRDefault="00CB0576" w:rsidP="008C1BEF">
            <w:pPr>
              <w:pStyle w:val="tablecondensedright"/>
            </w:pPr>
          </w:p>
        </w:tc>
        <w:tc>
          <w:tcPr>
            <w:tcW w:w="1648" w:type="dxa"/>
          </w:tcPr>
          <w:p w14:paraId="46CAD3BA" w14:textId="77777777" w:rsidR="00CB0576" w:rsidRPr="00CB0576" w:rsidRDefault="00CB0576" w:rsidP="008C1BEF">
            <w:pPr>
              <w:pStyle w:val="tablecondensedright"/>
            </w:pPr>
          </w:p>
        </w:tc>
      </w:tr>
      <w:tr w:rsidR="00CB0576" w:rsidRPr="00674964" w14:paraId="261ED858" w14:textId="6E2953E5" w:rsidTr="00BC13E4">
        <w:tc>
          <w:tcPr>
            <w:tcW w:w="6273" w:type="dxa"/>
          </w:tcPr>
          <w:p w14:paraId="1773ED9A" w14:textId="034F7596" w:rsidR="00CB0576" w:rsidRPr="008C1BEF" w:rsidRDefault="00CB0576" w:rsidP="008C1BEF">
            <w:pPr>
              <w:pStyle w:val="tablecondensed0"/>
            </w:pPr>
            <w:r w:rsidRPr="008C1BEF">
              <w:t>Accounts Payable</w:t>
            </w:r>
          </w:p>
        </w:tc>
        <w:tc>
          <w:tcPr>
            <w:tcW w:w="1648" w:type="dxa"/>
          </w:tcPr>
          <w:p w14:paraId="556EFCBE" w14:textId="77777777" w:rsidR="00CB0576" w:rsidRPr="008C1BEF" w:rsidRDefault="00CB0576" w:rsidP="008C1BEF">
            <w:pPr>
              <w:pStyle w:val="tablecondensedright"/>
            </w:pPr>
            <w:r w:rsidRPr="008C1BEF">
              <w:t>42 000</w:t>
            </w:r>
          </w:p>
        </w:tc>
        <w:tc>
          <w:tcPr>
            <w:tcW w:w="1648" w:type="dxa"/>
          </w:tcPr>
          <w:p w14:paraId="4284636A" w14:textId="77777777" w:rsidR="00CB0576" w:rsidRPr="00CB0576" w:rsidRDefault="00CB0576" w:rsidP="008C1BEF">
            <w:pPr>
              <w:pStyle w:val="tablecondensedright"/>
            </w:pPr>
          </w:p>
        </w:tc>
      </w:tr>
      <w:tr w:rsidR="00CB0576" w:rsidRPr="00674964" w14:paraId="7EBE6D2C" w14:textId="6BE6B0A6" w:rsidTr="00BC13E4">
        <w:tc>
          <w:tcPr>
            <w:tcW w:w="6273" w:type="dxa"/>
          </w:tcPr>
          <w:p w14:paraId="085E6A5C" w14:textId="77777777" w:rsidR="00CB0576" w:rsidRPr="008C1BEF" w:rsidRDefault="00CB0576" w:rsidP="008C1BEF">
            <w:pPr>
              <w:pStyle w:val="tablecondensed0"/>
            </w:pPr>
            <w:r w:rsidRPr="008C1BEF">
              <w:t>GST Clearing</w:t>
            </w:r>
          </w:p>
        </w:tc>
        <w:tc>
          <w:tcPr>
            <w:tcW w:w="1648" w:type="dxa"/>
          </w:tcPr>
          <w:p w14:paraId="2922FC5A" w14:textId="77777777" w:rsidR="00CB0576" w:rsidRPr="008C1BEF" w:rsidRDefault="00CB0576" w:rsidP="008C1BEF">
            <w:pPr>
              <w:pStyle w:val="tablecondensedright"/>
            </w:pPr>
            <w:r w:rsidRPr="008C1BEF">
              <w:t>2 350</w:t>
            </w:r>
          </w:p>
        </w:tc>
        <w:tc>
          <w:tcPr>
            <w:tcW w:w="1648" w:type="dxa"/>
          </w:tcPr>
          <w:p w14:paraId="0C13B3AA" w14:textId="77777777" w:rsidR="00CB0576" w:rsidRPr="00CB0576" w:rsidRDefault="00CB0576" w:rsidP="008C1BEF">
            <w:pPr>
              <w:pStyle w:val="tablecondensedright"/>
            </w:pPr>
          </w:p>
        </w:tc>
      </w:tr>
      <w:tr w:rsidR="00CB0576" w:rsidRPr="00674964" w14:paraId="7C154774" w14:textId="6AE02EB0" w:rsidTr="00BC13E4">
        <w:tc>
          <w:tcPr>
            <w:tcW w:w="6273" w:type="dxa"/>
          </w:tcPr>
          <w:p w14:paraId="6A6F3F32" w14:textId="095F9B96" w:rsidR="00CB0576" w:rsidRPr="008C1BEF" w:rsidRDefault="00CB0576" w:rsidP="008C1BEF">
            <w:pPr>
              <w:pStyle w:val="tablecondensed0"/>
            </w:pPr>
            <w:r w:rsidRPr="008C1BEF">
              <w:t>Accrued Electricity Expense</w:t>
            </w:r>
          </w:p>
        </w:tc>
        <w:tc>
          <w:tcPr>
            <w:tcW w:w="1648" w:type="dxa"/>
          </w:tcPr>
          <w:p w14:paraId="48D857ED" w14:textId="5DEB9CF9" w:rsidR="00CB0576" w:rsidRPr="008C1BEF" w:rsidRDefault="00CB0576" w:rsidP="008C1BEF">
            <w:pPr>
              <w:pStyle w:val="tablecondensedright"/>
            </w:pPr>
            <w:r w:rsidRPr="008C1BEF">
              <w:t xml:space="preserve">300 </w:t>
            </w:r>
          </w:p>
        </w:tc>
        <w:tc>
          <w:tcPr>
            <w:tcW w:w="1648" w:type="dxa"/>
          </w:tcPr>
          <w:p w14:paraId="356BFD0A" w14:textId="77777777" w:rsidR="00CB0576" w:rsidRPr="00CB0576" w:rsidRDefault="00CB0576" w:rsidP="008C1BEF">
            <w:pPr>
              <w:pStyle w:val="tablecondensedright"/>
            </w:pPr>
          </w:p>
        </w:tc>
      </w:tr>
      <w:tr w:rsidR="00CB0576" w:rsidRPr="00674964" w14:paraId="01B056F8" w14:textId="0AD74014" w:rsidTr="00BC13E4">
        <w:tc>
          <w:tcPr>
            <w:tcW w:w="6273" w:type="dxa"/>
          </w:tcPr>
          <w:p w14:paraId="576318E3" w14:textId="2AB909D4" w:rsidR="00CB0576" w:rsidRPr="008C1BEF" w:rsidRDefault="00CB0576" w:rsidP="008C1BEF">
            <w:pPr>
              <w:pStyle w:val="tablecondensed0"/>
            </w:pPr>
            <w:r w:rsidRPr="008C1BEF">
              <w:t>Accrued Wages Expense</w:t>
            </w:r>
          </w:p>
        </w:tc>
        <w:tc>
          <w:tcPr>
            <w:tcW w:w="1648" w:type="dxa"/>
          </w:tcPr>
          <w:p w14:paraId="0FBE9DF3" w14:textId="68113F97" w:rsidR="00CB0576" w:rsidRPr="008C1BEF" w:rsidRDefault="00CB0576" w:rsidP="008C1BEF">
            <w:pPr>
              <w:pStyle w:val="tablecondensedright"/>
            </w:pPr>
            <w:r w:rsidRPr="008C1BEF">
              <w:t xml:space="preserve">1600 </w:t>
            </w:r>
          </w:p>
        </w:tc>
        <w:tc>
          <w:tcPr>
            <w:tcW w:w="1648" w:type="dxa"/>
          </w:tcPr>
          <w:p w14:paraId="7EC1F1C4" w14:textId="77777777" w:rsidR="00CB0576" w:rsidRPr="00CB0576" w:rsidRDefault="00CB0576" w:rsidP="008C1BEF">
            <w:pPr>
              <w:pStyle w:val="tablecondensedright"/>
            </w:pPr>
          </w:p>
        </w:tc>
      </w:tr>
      <w:tr w:rsidR="00CB0576" w:rsidRPr="00674964" w14:paraId="5BCC1DEA" w14:textId="7164D660" w:rsidTr="00BC13E4">
        <w:tc>
          <w:tcPr>
            <w:tcW w:w="6273" w:type="dxa"/>
          </w:tcPr>
          <w:p w14:paraId="65050FCE" w14:textId="2A0CD14B" w:rsidR="00CB0576" w:rsidRPr="008C1BEF" w:rsidRDefault="00CB0576" w:rsidP="008C1BEF">
            <w:pPr>
              <w:pStyle w:val="tablecondensed0"/>
            </w:pPr>
            <w:r w:rsidRPr="008C1BEF">
              <w:t>Unearned Sales Revenue</w:t>
            </w:r>
          </w:p>
        </w:tc>
        <w:tc>
          <w:tcPr>
            <w:tcW w:w="1648" w:type="dxa"/>
          </w:tcPr>
          <w:p w14:paraId="0E3C3605" w14:textId="5D0EE6F7" w:rsidR="00CB0576" w:rsidRPr="008C1BEF" w:rsidRDefault="00CB0576" w:rsidP="008C1BEF">
            <w:pPr>
              <w:pStyle w:val="tablecondensedright"/>
            </w:pPr>
            <w:r w:rsidRPr="008C1BEF">
              <w:t xml:space="preserve">800 </w:t>
            </w:r>
          </w:p>
        </w:tc>
        <w:tc>
          <w:tcPr>
            <w:tcW w:w="1648" w:type="dxa"/>
          </w:tcPr>
          <w:p w14:paraId="4481098D" w14:textId="2BDBF037" w:rsidR="00CB0576" w:rsidRPr="008C1BEF" w:rsidRDefault="00CB0576" w:rsidP="008C1BEF">
            <w:pPr>
              <w:pStyle w:val="tablecondensedright"/>
            </w:pPr>
            <w:r w:rsidRPr="008C1BEF">
              <w:t>47 050</w:t>
            </w:r>
          </w:p>
        </w:tc>
      </w:tr>
    </w:tbl>
    <w:p w14:paraId="09C5B4E3" w14:textId="08E977B9" w:rsidR="00284817" w:rsidRPr="00674964" w:rsidRDefault="006B093C" w:rsidP="00AD5CB7">
      <w:pPr>
        <w:pStyle w:val="Bullet"/>
      </w:pPr>
      <w:r w:rsidRPr="00674964">
        <w:t>One mark was awarded for Accounts Payable $42 000 and GST Clearing $2 350</w:t>
      </w:r>
      <w:r w:rsidR="0095465C">
        <w:t>.</w:t>
      </w:r>
    </w:p>
    <w:p w14:paraId="030E0165" w14:textId="6D038B68" w:rsidR="006B093C" w:rsidRPr="00674964" w:rsidRDefault="006B093C" w:rsidP="00AD5CB7">
      <w:pPr>
        <w:pStyle w:val="Bullet"/>
      </w:pPr>
      <w:r w:rsidRPr="00674964">
        <w:t xml:space="preserve">One mark was awarded for Accrued </w:t>
      </w:r>
      <w:r w:rsidR="0095465C">
        <w:t>E</w:t>
      </w:r>
      <w:r w:rsidR="0095465C" w:rsidRPr="00674964">
        <w:t>lectricity</w:t>
      </w:r>
      <w:r w:rsidR="0095465C">
        <w:t xml:space="preserve"> Expense</w:t>
      </w:r>
      <w:r w:rsidR="0095465C" w:rsidRPr="00674964">
        <w:t xml:space="preserve"> </w:t>
      </w:r>
      <w:r w:rsidRPr="00674964">
        <w:t>$300</w:t>
      </w:r>
      <w:r w:rsidR="0095465C">
        <w:t>.</w:t>
      </w:r>
    </w:p>
    <w:p w14:paraId="69B461C4" w14:textId="3C07FF1B" w:rsidR="006B093C" w:rsidRPr="00674964" w:rsidRDefault="006B093C" w:rsidP="00AD5CB7">
      <w:pPr>
        <w:pStyle w:val="Bullet"/>
      </w:pPr>
      <w:r w:rsidRPr="00674964">
        <w:t xml:space="preserve">One mark was awarded for Accrued </w:t>
      </w:r>
      <w:r w:rsidR="0095465C">
        <w:t>W</w:t>
      </w:r>
      <w:r w:rsidR="0095465C" w:rsidRPr="00674964">
        <w:t>ages</w:t>
      </w:r>
      <w:r w:rsidR="0095465C">
        <w:t xml:space="preserve"> Expense</w:t>
      </w:r>
      <w:r w:rsidR="0095465C" w:rsidRPr="00674964">
        <w:t xml:space="preserve"> </w:t>
      </w:r>
      <w:r w:rsidRPr="00674964">
        <w:t>$1 600</w:t>
      </w:r>
      <w:r w:rsidR="0095465C">
        <w:t>.</w:t>
      </w:r>
    </w:p>
    <w:p w14:paraId="7996DAC3" w14:textId="7CBA0AAE" w:rsidR="006B093C" w:rsidRPr="00674964" w:rsidRDefault="006B093C" w:rsidP="00AD5CB7">
      <w:pPr>
        <w:pStyle w:val="Bullet"/>
      </w:pPr>
      <w:r w:rsidRPr="00674964">
        <w:t xml:space="preserve">One mark was awarded for Unearned </w:t>
      </w:r>
      <w:r w:rsidR="0095465C">
        <w:t>S</w:t>
      </w:r>
      <w:r w:rsidR="0095465C" w:rsidRPr="00674964">
        <w:t xml:space="preserve">ales </w:t>
      </w:r>
      <w:r w:rsidR="0095465C">
        <w:t>R</w:t>
      </w:r>
      <w:r w:rsidR="0095465C" w:rsidRPr="00674964">
        <w:t>evenue</w:t>
      </w:r>
      <w:r w:rsidR="009825ED">
        <w:t xml:space="preserve"> $</w:t>
      </w:r>
      <w:r w:rsidR="00585BC2">
        <w:t xml:space="preserve"> </w:t>
      </w:r>
      <w:r w:rsidR="009825ED">
        <w:t>800.</w:t>
      </w:r>
    </w:p>
    <w:p w14:paraId="0D50287E" w14:textId="4AD5B6F8" w:rsidR="00674964" w:rsidRDefault="00674964" w:rsidP="008C1BEF">
      <w:pPr>
        <w:pStyle w:val="BodyText"/>
      </w:pPr>
      <w:r>
        <w:t>Higher</w:t>
      </w:r>
      <w:r w:rsidR="0068792D">
        <w:t>-scoring</w:t>
      </w:r>
      <w:r>
        <w:t xml:space="preserve"> </w:t>
      </w:r>
      <w:r w:rsidR="00521C76">
        <w:t xml:space="preserve">responses </w:t>
      </w:r>
      <w:r>
        <w:t>recognise</w:t>
      </w:r>
      <w:r w:rsidR="00E46D97">
        <w:t>d</w:t>
      </w:r>
      <w:r w:rsidR="00DF67F4">
        <w:t xml:space="preserve"> </w:t>
      </w:r>
      <w:r>
        <w:t>that Accrued Electricity Expense, Accru</w:t>
      </w:r>
      <w:r w:rsidR="00DF67F4">
        <w:t>e</w:t>
      </w:r>
      <w:r>
        <w:t xml:space="preserve">d Wages Expense and Unearned Sales Revenue were required from the adjustments in the previous question. </w:t>
      </w:r>
    </w:p>
    <w:p w14:paraId="3ADAFF20" w14:textId="1184F8FE" w:rsidR="00674964" w:rsidRDefault="008B3E0D" w:rsidP="008C1BEF">
      <w:pPr>
        <w:pStyle w:val="BodyText"/>
      </w:pPr>
      <w:r>
        <w:t>Common errors included</w:t>
      </w:r>
      <w:r w:rsidR="00674964">
        <w:t xml:space="preserve"> students report</w:t>
      </w:r>
      <w:r>
        <w:t>ing</w:t>
      </w:r>
      <w:r w:rsidR="00674964">
        <w:t xml:space="preserve"> Accounts Payable and GST Clearing, </w:t>
      </w:r>
      <w:r w:rsidR="0095465C">
        <w:t>without</w:t>
      </w:r>
      <w:r w:rsidR="00674964">
        <w:t xml:space="preserve"> includ</w:t>
      </w:r>
      <w:r w:rsidR="0095465C">
        <w:t>ing</w:t>
      </w:r>
      <w:r w:rsidR="00674964">
        <w:t xml:space="preserve"> current liabilities from the balance day adjustments. They included revenues and expenses that are included in a Balance Sheet.</w:t>
      </w:r>
    </w:p>
    <w:p w14:paraId="793DCE3C" w14:textId="790AADB0" w:rsidR="00F43653" w:rsidRDefault="00F43653" w:rsidP="008C1BEF">
      <w:pPr>
        <w:pStyle w:val="BodyText"/>
      </w:pPr>
      <w:r>
        <w:t xml:space="preserve">Students should </w:t>
      </w:r>
      <w:r w:rsidR="004D7566">
        <w:t xml:space="preserve">practise </w:t>
      </w:r>
      <w:r>
        <w:t>the preparation of accounting reports. They should be able to prepare extracts of accounting reports, as well as the full reports.</w:t>
      </w:r>
    </w:p>
    <w:p w14:paraId="62EAF54A" w14:textId="77777777" w:rsidR="00CF0CD3" w:rsidRDefault="00CF0CD3" w:rsidP="005D071F">
      <w:pPr>
        <w:pStyle w:val="Heading3"/>
      </w:pPr>
      <w:r w:rsidRPr="005D071F">
        <w:t>Question 7c.</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864"/>
      </w:tblGrid>
      <w:tr w:rsidR="005D071F" w:rsidRPr="00E221E8" w14:paraId="304B9742" w14:textId="77777777" w:rsidTr="005D071F">
        <w:trPr>
          <w:cnfStyle w:val="100000000000" w:firstRow="1" w:lastRow="0" w:firstColumn="0" w:lastColumn="0" w:oddVBand="0" w:evenVBand="0" w:oddHBand="0" w:evenHBand="0" w:firstRowFirstColumn="0" w:firstRowLastColumn="0" w:lastRowFirstColumn="0" w:lastRowLastColumn="0"/>
        </w:trPr>
        <w:tc>
          <w:tcPr>
            <w:tcW w:w="601" w:type="dxa"/>
          </w:tcPr>
          <w:p w14:paraId="79EF7153" w14:textId="77777777" w:rsidR="005D071F" w:rsidRPr="00E221E8" w:rsidRDefault="005D071F" w:rsidP="00E221E8">
            <w:pPr>
              <w:pStyle w:val="Tablecondensed"/>
            </w:pPr>
            <w:r w:rsidRPr="00E221E8">
              <w:t>Mark</w:t>
            </w:r>
          </w:p>
        </w:tc>
        <w:tc>
          <w:tcPr>
            <w:tcW w:w="601" w:type="dxa"/>
          </w:tcPr>
          <w:p w14:paraId="71DB7137" w14:textId="77777777" w:rsidR="005D071F" w:rsidRPr="00E221E8" w:rsidRDefault="005D071F" w:rsidP="00E221E8">
            <w:pPr>
              <w:pStyle w:val="Tablecondensed"/>
            </w:pPr>
            <w:r w:rsidRPr="00E221E8">
              <w:t>0</w:t>
            </w:r>
          </w:p>
        </w:tc>
        <w:tc>
          <w:tcPr>
            <w:tcW w:w="601" w:type="dxa"/>
          </w:tcPr>
          <w:p w14:paraId="0A9332C2" w14:textId="77777777" w:rsidR="005D071F" w:rsidRPr="00E221E8" w:rsidRDefault="005D071F" w:rsidP="00E221E8">
            <w:pPr>
              <w:pStyle w:val="Tablecondensed"/>
            </w:pPr>
            <w:r w:rsidRPr="00E221E8">
              <w:t>1</w:t>
            </w:r>
          </w:p>
        </w:tc>
        <w:tc>
          <w:tcPr>
            <w:tcW w:w="601" w:type="dxa"/>
          </w:tcPr>
          <w:p w14:paraId="4C0F05FB" w14:textId="77777777" w:rsidR="005D071F" w:rsidRPr="00E221E8" w:rsidRDefault="005D071F" w:rsidP="00E221E8">
            <w:pPr>
              <w:pStyle w:val="Tablecondensed"/>
            </w:pPr>
            <w:r w:rsidRPr="00E221E8">
              <w:t>2</w:t>
            </w:r>
          </w:p>
        </w:tc>
        <w:tc>
          <w:tcPr>
            <w:tcW w:w="601" w:type="dxa"/>
          </w:tcPr>
          <w:p w14:paraId="77654F4A" w14:textId="77777777" w:rsidR="005D071F" w:rsidRPr="00E221E8" w:rsidRDefault="005D071F" w:rsidP="00E221E8">
            <w:pPr>
              <w:pStyle w:val="Tablecondensed"/>
            </w:pPr>
            <w:r w:rsidRPr="00E221E8">
              <w:t>3</w:t>
            </w:r>
          </w:p>
        </w:tc>
        <w:tc>
          <w:tcPr>
            <w:tcW w:w="864" w:type="dxa"/>
          </w:tcPr>
          <w:p w14:paraId="7DAEA70D" w14:textId="77777777" w:rsidR="005D071F" w:rsidRPr="00E221E8" w:rsidRDefault="005D071F" w:rsidP="00E221E8">
            <w:pPr>
              <w:pStyle w:val="Tablecondensed"/>
            </w:pPr>
            <w:r w:rsidRPr="00E221E8">
              <w:t>Average</w:t>
            </w:r>
          </w:p>
        </w:tc>
      </w:tr>
      <w:tr w:rsidR="005D071F" w:rsidRPr="00E221E8" w14:paraId="53118FD0" w14:textId="77777777" w:rsidTr="005D071F">
        <w:tc>
          <w:tcPr>
            <w:tcW w:w="601" w:type="dxa"/>
          </w:tcPr>
          <w:p w14:paraId="5EF68A6E" w14:textId="77777777" w:rsidR="005D071F" w:rsidRPr="00E221E8" w:rsidRDefault="005D071F" w:rsidP="00E221E8">
            <w:pPr>
              <w:pStyle w:val="Tablecondensed"/>
            </w:pPr>
            <w:r w:rsidRPr="00E221E8">
              <w:t>%</w:t>
            </w:r>
          </w:p>
        </w:tc>
        <w:tc>
          <w:tcPr>
            <w:tcW w:w="601" w:type="dxa"/>
          </w:tcPr>
          <w:p w14:paraId="3329746E" w14:textId="79C55B3D" w:rsidR="005D071F" w:rsidRPr="00E221E8" w:rsidRDefault="005D071F" w:rsidP="00E221E8">
            <w:pPr>
              <w:pStyle w:val="Tablecondensed"/>
            </w:pPr>
            <w:r w:rsidRPr="00E221E8">
              <w:t>36</w:t>
            </w:r>
          </w:p>
        </w:tc>
        <w:tc>
          <w:tcPr>
            <w:tcW w:w="601" w:type="dxa"/>
          </w:tcPr>
          <w:p w14:paraId="58646AF7" w14:textId="719C73CB" w:rsidR="005D071F" w:rsidRPr="00E221E8" w:rsidRDefault="005D071F" w:rsidP="00E221E8">
            <w:pPr>
              <w:pStyle w:val="Tablecondensed"/>
            </w:pPr>
            <w:r w:rsidRPr="00E221E8">
              <w:t>15</w:t>
            </w:r>
          </w:p>
        </w:tc>
        <w:tc>
          <w:tcPr>
            <w:tcW w:w="601" w:type="dxa"/>
          </w:tcPr>
          <w:p w14:paraId="1F6858C1" w14:textId="1435FE97" w:rsidR="005D071F" w:rsidRPr="00E221E8" w:rsidRDefault="005D071F" w:rsidP="00E221E8">
            <w:pPr>
              <w:pStyle w:val="Tablecondensed"/>
            </w:pPr>
            <w:r w:rsidRPr="00E221E8">
              <w:t>19</w:t>
            </w:r>
          </w:p>
        </w:tc>
        <w:tc>
          <w:tcPr>
            <w:tcW w:w="601" w:type="dxa"/>
          </w:tcPr>
          <w:p w14:paraId="0121A17C" w14:textId="45989591" w:rsidR="005D071F" w:rsidRPr="00E221E8" w:rsidRDefault="005D071F" w:rsidP="00E221E8">
            <w:pPr>
              <w:pStyle w:val="Tablecondensed"/>
            </w:pPr>
            <w:r w:rsidRPr="00E221E8">
              <w:t>30</w:t>
            </w:r>
          </w:p>
        </w:tc>
        <w:tc>
          <w:tcPr>
            <w:tcW w:w="864" w:type="dxa"/>
          </w:tcPr>
          <w:p w14:paraId="6F16A700" w14:textId="73379C93" w:rsidR="005D071F" w:rsidRPr="00E221E8" w:rsidRDefault="005D071F" w:rsidP="00E221E8">
            <w:pPr>
              <w:pStyle w:val="Tablecondensed"/>
            </w:pPr>
            <w:r w:rsidRPr="00E221E8">
              <w:t>1.4</w:t>
            </w:r>
          </w:p>
        </w:tc>
      </w:tr>
    </w:tbl>
    <w:p w14:paraId="6792FA2F" w14:textId="4FFD7840" w:rsidR="00CF0CD3" w:rsidRPr="00154C52" w:rsidRDefault="00CF0CD3" w:rsidP="00154C52">
      <w:pPr>
        <w:pStyle w:val="BodyText"/>
      </w:pPr>
      <w:r w:rsidRPr="00154C52">
        <w:t>Students were required to explain their treatment of an $800 deposit received by the business</w:t>
      </w:r>
      <w:r w:rsidR="0064032E" w:rsidRPr="00154C52">
        <w:t xml:space="preserve"> on 31</w:t>
      </w:r>
      <w:r w:rsidR="003E6815">
        <w:t> </w:t>
      </w:r>
      <w:r w:rsidR="0064032E" w:rsidRPr="00154C52">
        <w:t>October</w:t>
      </w:r>
      <w:r w:rsidRPr="00154C52">
        <w:t>.</w:t>
      </w:r>
    </w:p>
    <w:p w14:paraId="0C94C501" w14:textId="23D06511" w:rsidR="00CF0CD3" w:rsidRPr="00154C52" w:rsidRDefault="00CF0CD3" w:rsidP="00154C52">
      <w:pPr>
        <w:pStyle w:val="Bullet"/>
      </w:pPr>
      <w:r w:rsidRPr="00154C52">
        <w:t xml:space="preserve">One mark was awarded for </w:t>
      </w:r>
      <w:proofErr w:type="spellStart"/>
      <w:r w:rsidR="00F97E83">
        <w:t>recognising</w:t>
      </w:r>
      <w:proofErr w:type="spellEnd"/>
      <w:r w:rsidR="00F97E83">
        <w:t xml:space="preserve"> that</w:t>
      </w:r>
      <w:r w:rsidRPr="00154C52">
        <w:t xml:space="preserve"> the deposit </w:t>
      </w:r>
      <w:r w:rsidR="00F97E83">
        <w:t>needed</w:t>
      </w:r>
      <w:r w:rsidRPr="00154C52">
        <w:t xml:space="preserve"> to be treated as unearned sales and reported as a current liability.</w:t>
      </w:r>
    </w:p>
    <w:p w14:paraId="4256685E" w14:textId="08FE19C2" w:rsidR="00CF0CD3" w:rsidRPr="00154C52" w:rsidRDefault="00CF0CD3" w:rsidP="00154C52">
      <w:pPr>
        <w:pStyle w:val="Bullet"/>
      </w:pPr>
      <w:r w:rsidRPr="00154C52">
        <w:t xml:space="preserve">One mark was awarded for referring to the goods </w:t>
      </w:r>
      <w:r w:rsidR="0064032E">
        <w:t xml:space="preserve">as </w:t>
      </w:r>
      <w:r w:rsidRPr="00154C52">
        <w:t>having not yet been provided to the customer, and the business still having a present obligation to provide the goods in the future.</w:t>
      </w:r>
    </w:p>
    <w:p w14:paraId="07EEB00C" w14:textId="0AF73D47" w:rsidR="00CF0CD3" w:rsidRPr="00154C52" w:rsidRDefault="00CF0CD3" w:rsidP="00154C52">
      <w:pPr>
        <w:pStyle w:val="Bullet"/>
      </w:pPr>
      <w:r w:rsidRPr="00154C52">
        <w:t>One mark was awarded for</w:t>
      </w:r>
      <w:r w:rsidR="0064032E">
        <w:t xml:space="preserve"> noting</w:t>
      </w:r>
      <w:r w:rsidRPr="00154C52">
        <w:t xml:space="preserve"> the obligation </w:t>
      </w:r>
      <w:r w:rsidR="00154C52">
        <w:t>was</w:t>
      </w:r>
      <w:r w:rsidRPr="00154C52">
        <w:t xml:space="preserve"> expected to be met within the next 12 months.</w:t>
      </w:r>
    </w:p>
    <w:p w14:paraId="6AE4844A" w14:textId="47A89723" w:rsidR="00CF0CD3" w:rsidRPr="00154C52" w:rsidRDefault="00CF0CD3" w:rsidP="00154C52">
      <w:pPr>
        <w:pStyle w:val="BodyText"/>
      </w:pPr>
      <w:r w:rsidRPr="00154C52">
        <w:t>Higher</w:t>
      </w:r>
      <w:r w:rsidR="0064032E">
        <w:t>-scoring</w:t>
      </w:r>
      <w:r w:rsidR="0064032E" w:rsidRPr="00154C52">
        <w:t xml:space="preserve"> </w:t>
      </w:r>
      <w:r w:rsidR="0064032E">
        <w:t>responses</w:t>
      </w:r>
      <w:r w:rsidRPr="00154C52">
        <w:t xml:space="preserve"> </w:t>
      </w:r>
      <w:r w:rsidR="00F97E83">
        <w:t>defined the term</w:t>
      </w:r>
      <w:r w:rsidRPr="00154C52">
        <w:t xml:space="preserve"> </w:t>
      </w:r>
      <w:r w:rsidR="00F97E83">
        <w:t>‘</w:t>
      </w:r>
      <w:r w:rsidRPr="00154C52">
        <w:t>current liability</w:t>
      </w:r>
      <w:r w:rsidR="00F97E83">
        <w:t>’</w:t>
      </w:r>
      <w:r w:rsidRPr="00154C52">
        <w:t xml:space="preserve"> </w:t>
      </w:r>
      <w:r w:rsidR="00F97E83">
        <w:t>and</w:t>
      </w:r>
      <w:r w:rsidRPr="00154C52">
        <w:t xml:space="preserve"> recognise</w:t>
      </w:r>
      <w:r w:rsidR="0064032E">
        <w:t>d</w:t>
      </w:r>
      <w:r w:rsidRPr="00154C52">
        <w:t xml:space="preserve"> that while the business had received cash from their customer, the inventory had not yet been supplied.</w:t>
      </w:r>
    </w:p>
    <w:p w14:paraId="5BB3F31B" w14:textId="7D54C0FF" w:rsidR="00CF0CD3" w:rsidRPr="00154C52" w:rsidRDefault="00CF0CD3" w:rsidP="00154C52">
      <w:pPr>
        <w:pStyle w:val="BodyText"/>
      </w:pPr>
      <w:r w:rsidRPr="00154C52">
        <w:t>Common errors included referring to the deposit as revenue or a current asset.</w:t>
      </w:r>
    </w:p>
    <w:p w14:paraId="758AEFC4" w14:textId="6AD251E5" w:rsidR="00674964" w:rsidRPr="00851053" w:rsidRDefault="00851053" w:rsidP="00B316DA">
      <w:pPr>
        <w:pStyle w:val="Heading3"/>
      </w:pPr>
      <w:r w:rsidRPr="003A665C">
        <w:t>Q</w:t>
      </w:r>
      <w:r>
        <w:t>u</w:t>
      </w:r>
      <w:r w:rsidRPr="003A665C">
        <w:t>e</w:t>
      </w:r>
      <w:r>
        <w:t>s</w:t>
      </w:r>
      <w:r w:rsidRPr="003A665C">
        <w:t xml:space="preserve">tion </w:t>
      </w:r>
      <w:r>
        <w:t>8a</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864"/>
      </w:tblGrid>
      <w:tr w:rsidR="006B093C" w:rsidRPr="00E221E8" w14:paraId="59EC507D"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4C638BC1" w14:textId="77777777" w:rsidR="006B093C" w:rsidRPr="00E221E8" w:rsidRDefault="006B093C" w:rsidP="00E221E8">
            <w:pPr>
              <w:pStyle w:val="Tablecondensed"/>
            </w:pPr>
            <w:r w:rsidRPr="00E221E8">
              <w:t>Mark</w:t>
            </w:r>
          </w:p>
        </w:tc>
        <w:tc>
          <w:tcPr>
            <w:tcW w:w="601" w:type="dxa"/>
          </w:tcPr>
          <w:p w14:paraId="21F54D32" w14:textId="77777777" w:rsidR="006B093C" w:rsidRPr="00E221E8" w:rsidRDefault="006B093C" w:rsidP="00E221E8">
            <w:pPr>
              <w:pStyle w:val="Tablecondensed"/>
            </w:pPr>
            <w:r w:rsidRPr="00E221E8">
              <w:t>0</w:t>
            </w:r>
          </w:p>
        </w:tc>
        <w:tc>
          <w:tcPr>
            <w:tcW w:w="601" w:type="dxa"/>
          </w:tcPr>
          <w:p w14:paraId="5A9F4816" w14:textId="77777777" w:rsidR="006B093C" w:rsidRPr="00E221E8" w:rsidRDefault="006B093C" w:rsidP="00E221E8">
            <w:pPr>
              <w:pStyle w:val="Tablecondensed"/>
            </w:pPr>
            <w:r w:rsidRPr="00E221E8">
              <w:t>1</w:t>
            </w:r>
          </w:p>
        </w:tc>
        <w:tc>
          <w:tcPr>
            <w:tcW w:w="601" w:type="dxa"/>
          </w:tcPr>
          <w:p w14:paraId="4DBCAAAB" w14:textId="77777777" w:rsidR="006B093C" w:rsidRPr="00E221E8" w:rsidRDefault="006B093C" w:rsidP="00E221E8">
            <w:pPr>
              <w:pStyle w:val="Tablecondensed"/>
            </w:pPr>
            <w:r w:rsidRPr="00E221E8">
              <w:t>Average</w:t>
            </w:r>
          </w:p>
        </w:tc>
      </w:tr>
      <w:tr w:rsidR="006B093C" w:rsidRPr="00E221E8" w14:paraId="4FA06D97" w14:textId="77777777" w:rsidTr="00CF202C">
        <w:tc>
          <w:tcPr>
            <w:tcW w:w="601" w:type="dxa"/>
          </w:tcPr>
          <w:p w14:paraId="59D8BA9A" w14:textId="77777777" w:rsidR="006B093C" w:rsidRPr="00E221E8" w:rsidRDefault="006B093C" w:rsidP="00E221E8">
            <w:pPr>
              <w:pStyle w:val="Tablecondensed"/>
            </w:pPr>
            <w:r w:rsidRPr="00E221E8">
              <w:t>%</w:t>
            </w:r>
          </w:p>
        </w:tc>
        <w:tc>
          <w:tcPr>
            <w:tcW w:w="601" w:type="dxa"/>
          </w:tcPr>
          <w:p w14:paraId="6A7B9510" w14:textId="01217A49" w:rsidR="006B093C" w:rsidRPr="00E221E8" w:rsidRDefault="006B093C" w:rsidP="00E221E8">
            <w:pPr>
              <w:pStyle w:val="Tablecondensed"/>
            </w:pPr>
            <w:r w:rsidRPr="00E221E8">
              <w:t>74</w:t>
            </w:r>
          </w:p>
        </w:tc>
        <w:tc>
          <w:tcPr>
            <w:tcW w:w="601" w:type="dxa"/>
          </w:tcPr>
          <w:p w14:paraId="22126EF7" w14:textId="44C1C403" w:rsidR="006B093C" w:rsidRPr="00E221E8" w:rsidRDefault="006B093C" w:rsidP="00E221E8">
            <w:pPr>
              <w:pStyle w:val="Tablecondensed"/>
            </w:pPr>
            <w:r w:rsidRPr="00E221E8">
              <w:t>26</w:t>
            </w:r>
          </w:p>
        </w:tc>
        <w:tc>
          <w:tcPr>
            <w:tcW w:w="601" w:type="dxa"/>
          </w:tcPr>
          <w:p w14:paraId="4DBFBC1C" w14:textId="4CB631C1" w:rsidR="006B093C" w:rsidRPr="00E221E8" w:rsidRDefault="006B093C" w:rsidP="00E221E8">
            <w:pPr>
              <w:pStyle w:val="Tablecondensed"/>
            </w:pPr>
            <w:r w:rsidRPr="00E221E8">
              <w:t>0.3</w:t>
            </w:r>
          </w:p>
        </w:tc>
      </w:tr>
    </w:tbl>
    <w:p w14:paraId="34F51669" w14:textId="2EC960E1" w:rsidR="004B0423" w:rsidRPr="00DC50A7" w:rsidRDefault="00674964" w:rsidP="008C1BEF">
      <w:pPr>
        <w:pStyle w:val="BodyText"/>
      </w:pPr>
      <w:r w:rsidRPr="13C28E18">
        <w:t>Students were required to calculate the depreciation of the</w:t>
      </w:r>
      <w:r w:rsidR="131318C2" w:rsidRPr="13C28E18">
        <w:t xml:space="preserve"> </w:t>
      </w:r>
      <w:r w:rsidR="18D0545E" w:rsidRPr="13C28E18">
        <w:t>traded</w:t>
      </w:r>
      <w:r w:rsidRPr="13C28E18">
        <w:t xml:space="preserve">-in </w:t>
      </w:r>
      <w:r w:rsidR="0095465C" w:rsidRPr="13C28E18">
        <w:t xml:space="preserve">van </w:t>
      </w:r>
      <w:r w:rsidRPr="13C28E18">
        <w:t>to 31 D</w:t>
      </w:r>
      <w:r w:rsidR="004B0423" w:rsidRPr="13C28E18">
        <w:t>e</w:t>
      </w:r>
      <w:r w:rsidRPr="13C28E18">
        <w:t>cember 2024.</w:t>
      </w:r>
      <w:r w:rsidR="0095465C">
        <w:t xml:space="preserve"> </w:t>
      </w:r>
      <w:r w:rsidR="004B0423" w:rsidRPr="00DC50A7">
        <w:t xml:space="preserve">One mark was awarded for </w:t>
      </w:r>
      <w:r w:rsidR="0095465C" w:rsidRPr="00DC50A7">
        <w:t>calculating it</w:t>
      </w:r>
      <w:r w:rsidR="00D50BC6" w:rsidRPr="00DC50A7">
        <w:t xml:space="preserve"> at </w:t>
      </w:r>
      <w:r w:rsidR="004B0423" w:rsidRPr="00DC50A7">
        <w:t>$3</w:t>
      </w:r>
      <w:r w:rsidR="00EB236F" w:rsidRPr="00DC50A7">
        <w:t xml:space="preserve"> </w:t>
      </w:r>
      <w:r w:rsidR="004B0423" w:rsidRPr="00DC50A7">
        <w:t>000</w:t>
      </w:r>
      <w:r w:rsidR="00D50BC6" w:rsidRPr="00DC50A7">
        <w:t>.</w:t>
      </w:r>
    </w:p>
    <w:p w14:paraId="7DA7580B" w14:textId="25EA2313" w:rsidR="00EB236F" w:rsidRPr="008C1BEF" w:rsidRDefault="00EB236F" w:rsidP="008C1BEF">
      <w:pPr>
        <w:pStyle w:val="BodyText"/>
        <w:rPr>
          <w:rStyle w:val="bold"/>
        </w:rPr>
      </w:pPr>
      <w:r w:rsidRPr="008C1BEF">
        <w:rPr>
          <w:rStyle w:val="bold"/>
        </w:rPr>
        <w:t>Calculation</w:t>
      </w:r>
    </w:p>
    <w:p w14:paraId="4580947F" w14:textId="77777777" w:rsidR="00EB236F" w:rsidRPr="009D0C30" w:rsidRDefault="00EB236F" w:rsidP="008C1BEF">
      <w:pPr>
        <w:pStyle w:val="BodyText"/>
      </w:pPr>
      <w:r w:rsidRPr="009D0C30">
        <w:t xml:space="preserve">= </w:t>
      </w:r>
      <w:r w:rsidR="006B093C" w:rsidRPr="009D0C30">
        <w:t xml:space="preserve">15% </w:t>
      </w:r>
      <w:r w:rsidRPr="009D0C30">
        <w:t xml:space="preserve">* </w:t>
      </w:r>
      <w:r w:rsidR="004B0423" w:rsidRPr="009D0C30">
        <w:t>$</w:t>
      </w:r>
      <w:r w:rsidR="006B093C" w:rsidRPr="009D0C30">
        <w:t xml:space="preserve">40 000 </w:t>
      </w:r>
    </w:p>
    <w:p w14:paraId="1691A25B" w14:textId="5A8C6F52" w:rsidR="00EB236F" w:rsidRPr="009D0C30" w:rsidRDefault="006B093C" w:rsidP="008C1BEF">
      <w:pPr>
        <w:pStyle w:val="BodyText"/>
      </w:pPr>
      <w:r w:rsidRPr="009D0C30">
        <w:t xml:space="preserve">= </w:t>
      </w:r>
      <w:r w:rsidR="00EB236F" w:rsidRPr="009D0C30">
        <w:t>$</w:t>
      </w:r>
      <w:r w:rsidRPr="009D0C30">
        <w:t>6 000</w:t>
      </w:r>
    </w:p>
    <w:p w14:paraId="39AA1EBA" w14:textId="7E966822" w:rsidR="00665205" w:rsidRDefault="006B093C" w:rsidP="008C1BEF">
      <w:pPr>
        <w:pStyle w:val="BodyText"/>
      </w:pPr>
      <w:r w:rsidRPr="009D0C30">
        <w:t>6 months</w:t>
      </w:r>
      <w:r w:rsidR="00EB236F" w:rsidRPr="009D0C30">
        <w:t xml:space="preserve"> of depreciation =</w:t>
      </w:r>
      <w:r w:rsidRPr="009D0C30">
        <w:t xml:space="preserve"> </w:t>
      </w:r>
      <w:r w:rsidR="00EB236F" w:rsidRPr="009D0C30">
        <w:t>$</w:t>
      </w:r>
      <w:r w:rsidRPr="009D0C30">
        <w:t>6 000</w:t>
      </w:r>
      <w:r w:rsidR="00D50BC6">
        <w:t xml:space="preserve"> ÷ </w:t>
      </w:r>
      <w:r w:rsidRPr="009D0C30">
        <w:t>2</w:t>
      </w:r>
    </w:p>
    <w:p w14:paraId="491E3A03" w14:textId="5B64889A" w:rsidR="004B0423" w:rsidRPr="00AD5CB7" w:rsidRDefault="00D50BC6" w:rsidP="00B018DE">
      <w:pPr>
        <w:pStyle w:val="BodyText"/>
      </w:pPr>
      <w:r w:rsidRPr="00B018DE">
        <w:t xml:space="preserve">= $3 000 </w:t>
      </w:r>
      <w:r w:rsidR="00FB0110">
        <w:t xml:space="preserve">is </w:t>
      </w:r>
      <w:r w:rsidRPr="00B018DE">
        <w:t xml:space="preserve">the </w:t>
      </w:r>
      <w:r w:rsidRPr="00AD5CB7">
        <w:t>d</w:t>
      </w:r>
      <w:r w:rsidR="00665205" w:rsidRPr="00AD5CB7">
        <w:t xml:space="preserve">epreciation of </w:t>
      </w:r>
      <w:r w:rsidRPr="00AD5CB7">
        <w:t xml:space="preserve">the </w:t>
      </w:r>
      <w:r w:rsidR="00665205" w:rsidRPr="00AD5CB7">
        <w:t>traded-in van to 31 December 2024</w:t>
      </w:r>
      <w:r w:rsidRPr="00AD5CB7">
        <w:t>.</w:t>
      </w:r>
    </w:p>
    <w:p w14:paraId="10E03EDC" w14:textId="3BC12A03" w:rsidR="004B0423" w:rsidRPr="00BF6667" w:rsidRDefault="004B0423" w:rsidP="008C1BEF">
      <w:pPr>
        <w:pStyle w:val="BodyText"/>
      </w:pPr>
      <w:r w:rsidRPr="00BF6667">
        <w:t>Higher</w:t>
      </w:r>
      <w:r w:rsidR="0068792D">
        <w:t>-scoring</w:t>
      </w:r>
      <w:r w:rsidRPr="00BF6667">
        <w:t xml:space="preserve"> </w:t>
      </w:r>
      <w:r w:rsidR="00521C76">
        <w:t>response</w:t>
      </w:r>
      <w:r w:rsidR="00521C76" w:rsidRPr="00BF6667">
        <w:t xml:space="preserve">s </w:t>
      </w:r>
      <w:r w:rsidRPr="00BF6667">
        <w:t>recognise</w:t>
      </w:r>
      <w:r w:rsidR="00E46D97">
        <w:t>d</w:t>
      </w:r>
      <w:r w:rsidRPr="00BF6667">
        <w:t xml:space="preserve"> that the traded-in van was held by the business for six</w:t>
      </w:r>
      <w:r w:rsidR="00D50BC6">
        <w:t xml:space="preserve"> </w:t>
      </w:r>
      <w:r w:rsidRPr="00BF6667">
        <w:t>months of the year and applied a depreciation rate of 15% to the cost of the asset.</w:t>
      </w:r>
    </w:p>
    <w:p w14:paraId="553EC172" w14:textId="25C61C71" w:rsidR="004B0423" w:rsidRPr="00BF6667" w:rsidRDefault="008B3E0D" w:rsidP="008C1BEF">
      <w:pPr>
        <w:pStyle w:val="BodyText"/>
      </w:pPr>
      <w:r w:rsidRPr="13C28E18">
        <w:t>Common errors included</w:t>
      </w:r>
      <w:r w:rsidR="004B0423" w:rsidRPr="13C28E18">
        <w:t xml:space="preserve"> students not </w:t>
      </w:r>
      <w:r w:rsidRPr="13C28E18">
        <w:t xml:space="preserve">being </w:t>
      </w:r>
      <w:r w:rsidR="004B0423" w:rsidRPr="13C28E18">
        <w:t>able to apply the 15% depreciation rate to the traded-in van that has held for six</w:t>
      </w:r>
      <w:r w:rsidR="00D50BC6">
        <w:t xml:space="preserve"> </w:t>
      </w:r>
      <w:r w:rsidR="004B0423" w:rsidRPr="13C28E18">
        <w:t xml:space="preserve">months of the year. Other </w:t>
      </w:r>
      <w:r w:rsidR="00851053" w:rsidRPr="13C28E18">
        <w:t xml:space="preserve">students </w:t>
      </w:r>
      <w:r w:rsidR="76419675" w:rsidRPr="13C28E18">
        <w:t xml:space="preserve">incorrectly </w:t>
      </w:r>
      <w:r w:rsidR="00851053" w:rsidRPr="13C28E18">
        <w:t>include</w:t>
      </w:r>
      <w:r w:rsidR="56BCAEA1" w:rsidRPr="13C28E18">
        <w:t>d</w:t>
      </w:r>
      <w:r w:rsidR="00851053" w:rsidRPr="13C28E18">
        <w:t xml:space="preserve"> </w:t>
      </w:r>
      <w:r w:rsidR="004B0423" w:rsidRPr="13C28E18">
        <w:t>the accumulated depreciation expense over the life of the van, rather than the depreciation expense.</w:t>
      </w:r>
    </w:p>
    <w:p w14:paraId="57EA08FD" w14:textId="55F8889F" w:rsidR="00F43653" w:rsidRPr="00CF202C" w:rsidRDefault="546A9EAC" w:rsidP="008C1BEF">
      <w:pPr>
        <w:pStyle w:val="BodyText"/>
      </w:pPr>
      <w:r w:rsidRPr="13C28E18">
        <w:t xml:space="preserve">Teachers must </w:t>
      </w:r>
      <w:r w:rsidR="37FEA9F3" w:rsidRPr="13C28E18">
        <w:t xml:space="preserve">show students how to </w:t>
      </w:r>
      <w:r w:rsidR="00F43653" w:rsidRPr="13C28E18">
        <w:t xml:space="preserve">use reading time effectively </w:t>
      </w:r>
      <w:r w:rsidR="00FB0110">
        <w:t>so</w:t>
      </w:r>
      <w:r w:rsidR="00F43653" w:rsidRPr="13C28E18">
        <w:t xml:space="preserve"> that</w:t>
      </w:r>
      <w:r w:rsidR="0D2C34F6" w:rsidRPr="13C28E18">
        <w:t xml:space="preserve"> the question that is being asked is specifically addressed and responded to accurately.</w:t>
      </w:r>
    </w:p>
    <w:p w14:paraId="3A3F08CC" w14:textId="77777777" w:rsidR="00154C52" w:rsidRPr="00154C52" w:rsidRDefault="00154C52" w:rsidP="00154C52">
      <w:pPr>
        <w:pStyle w:val="BodyText"/>
      </w:pPr>
      <w:r w:rsidRPr="00154C52">
        <w:br w:type="page"/>
      </w:r>
    </w:p>
    <w:p w14:paraId="41230AB3" w14:textId="02420824" w:rsidR="00851053" w:rsidRPr="00851053" w:rsidRDefault="00851053" w:rsidP="00B316DA">
      <w:pPr>
        <w:pStyle w:val="Heading3"/>
      </w:pPr>
      <w:r w:rsidRPr="003A665C">
        <w:t>Q</w:t>
      </w:r>
      <w:r>
        <w:t>u</w:t>
      </w:r>
      <w:r w:rsidRPr="003A665C">
        <w:t>e</w:t>
      </w:r>
      <w:r>
        <w:t>s</w:t>
      </w:r>
      <w:r w:rsidRPr="003A665C">
        <w:t xml:space="preserve">tion </w:t>
      </w:r>
      <w:r>
        <w:t>8b</w:t>
      </w:r>
      <w:r w:rsidRPr="003A665C">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601"/>
        <w:gridCol w:w="864"/>
      </w:tblGrid>
      <w:tr w:rsidR="006B093C" w:rsidRPr="00E221E8" w14:paraId="37B239C0"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41F2E436" w14:textId="77777777" w:rsidR="006B093C" w:rsidRPr="00E221E8" w:rsidRDefault="006B093C" w:rsidP="00E221E8">
            <w:pPr>
              <w:pStyle w:val="Tablecondensed"/>
            </w:pPr>
            <w:r w:rsidRPr="00E221E8">
              <w:t>Mark</w:t>
            </w:r>
          </w:p>
        </w:tc>
        <w:tc>
          <w:tcPr>
            <w:tcW w:w="601" w:type="dxa"/>
          </w:tcPr>
          <w:p w14:paraId="1E29B294" w14:textId="77777777" w:rsidR="006B093C" w:rsidRPr="00E221E8" w:rsidRDefault="006B093C" w:rsidP="00E221E8">
            <w:pPr>
              <w:pStyle w:val="Tablecondensed"/>
            </w:pPr>
            <w:r w:rsidRPr="00E221E8">
              <w:t>0</w:t>
            </w:r>
          </w:p>
        </w:tc>
        <w:tc>
          <w:tcPr>
            <w:tcW w:w="601" w:type="dxa"/>
          </w:tcPr>
          <w:p w14:paraId="40B48BC4" w14:textId="77777777" w:rsidR="006B093C" w:rsidRPr="00E221E8" w:rsidRDefault="006B093C" w:rsidP="00E221E8">
            <w:pPr>
              <w:pStyle w:val="Tablecondensed"/>
            </w:pPr>
            <w:r w:rsidRPr="00E221E8">
              <w:t>1</w:t>
            </w:r>
          </w:p>
        </w:tc>
        <w:tc>
          <w:tcPr>
            <w:tcW w:w="601" w:type="dxa"/>
          </w:tcPr>
          <w:p w14:paraId="6962BA4A" w14:textId="77777777" w:rsidR="006B093C" w:rsidRPr="00E221E8" w:rsidRDefault="006B093C" w:rsidP="00E221E8">
            <w:pPr>
              <w:pStyle w:val="Tablecondensed"/>
            </w:pPr>
            <w:r w:rsidRPr="00E221E8">
              <w:t>2</w:t>
            </w:r>
          </w:p>
        </w:tc>
        <w:tc>
          <w:tcPr>
            <w:tcW w:w="601" w:type="dxa"/>
          </w:tcPr>
          <w:p w14:paraId="0B918BCB" w14:textId="77777777" w:rsidR="006B093C" w:rsidRPr="00E221E8" w:rsidRDefault="006B093C" w:rsidP="00E221E8">
            <w:pPr>
              <w:pStyle w:val="Tablecondensed"/>
            </w:pPr>
            <w:r w:rsidRPr="00E221E8">
              <w:t>3</w:t>
            </w:r>
          </w:p>
        </w:tc>
        <w:tc>
          <w:tcPr>
            <w:tcW w:w="601" w:type="dxa"/>
          </w:tcPr>
          <w:p w14:paraId="69AC953A" w14:textId="77777777" w:rsidR="006B093C" w:rsidRPr="00E221E8" w:rsidRDefault="006B093C" w:rsidP="00E221E8">
            <w:pPr>
              <w:pStyle w:val="Tablecondensed"/>
            </w:pPr>
            <w:r w:rsidRPr="00E221E8">
              <w:t>4</w:t>
            </w:r>
          </w:p>
        </w:tc>
        <w:tc>
          <w:tcPr>
            <w:tcW w:w="601" w:type="dxa"/>
          </w:tcPr>
          <w:p w14:paraId="1CE5D1E7" w14:textId="77777777" w:rsidR="006B093C" w:rsidRPr="00E221E8" w:rsidRDefault="006B093C" w:rsidP="00E221E8">
            <w:pPr>
              <w:pStyle w:val="Tablecondensed"/>
            </w:pPr>
            <w:r w:rsidRPr="00E221E8">
              <w:t>Average</w:t>
            </w:r>
          </w:p>
        </w:tc>
      </w:tr>
      <w:tr w:rsidR="006B093C" w:rsidRPr="00E221E8" w14:paraId="5F66927A" w14:textId="77777777" w:rsidTr="00CF202C">
        <w:tc>
          <w:tcPr>
            <w:tcW w:w="601" w:type="dxa"/>
          </w:tcPr>
          <w:p w14:paraId="4B5E4262" w14:textId="77777777" w:rsidR="006B093C" w:rsidRPr="00E221E8" w:rsidRDefault="006B093C" w:rsidP="00E221E8">
            <w:pPr>
              <w:pStyle w:val="Tablecondensed"/>
            </w:pPr>
            <w:r w:rsidRPr="00E221E8">
              <w:t>%</w:t>
            </w:r>
          </w:p>
        </w:tc>
        <w:tc>
          <w:tcPr>
            <w:tcW w:w="601" w:type="dxa"/>
          </w:tcPr>
          <w:p w14:paraId="7A2575F3" w14:textId="070AB3DA" w:rsidR="006B093C" w:rsidRPr="00E221E8" w:rsidRDefault="006B093C" w:rsidP="00E221E8">
            <w:pPr>
              <w:pStyle w:val="Tablecondensed"/>
            </w:pPr>
            <w:r w:rsidRPr="00E221E8">
              <w:t>33</w:t>
            </w:r>
          </w:p>
        </w:tc>
        <w:tc>
          <w:tcPr>
            <w:tcW w:w="601" w:type="dxa"/>
          </w:tcPr>
          <w:p w14:paraId="0A2AEF01" w14:textId="77777777" w:rsidR="006B093C" w:rsidRPr="00E221E8" w:rsidRDefault="006B093C" w:rsidP="00E221E8">
            <w:pPr>
              <w:pStyle w:val="Tablecondensed"/>
            </w:pPr>
            <w:r w:rsidRPr="00E221E8">
              <w:t>14</w:t>
            </w:r>
          </w:p>
        </w:tc>
        <w:tc>
          <w:tcPr>
            <w:tcW w:w="601" w:type="dxa"/>
          </w:tcPr>
          <w:p w14:paraId="2C1FB947" w14:textId="211970D8" w:rsidR="006B093C" w:rsidRPr="00E221E8" w:rsidRDefault="006B093C" w:rsidP="00E221E8">
            <w:pPr>
              <w:pStyle w:val="Tablecondensed"/>
            </w:pPr>
            <w:r w:rsidRPr="00E221E8">
              <w:t>13</w:t>
            </w:r>
          </w:p>
        </w:tc>
        <w:tc>
          <w:tcPr>
            <w:tcW w:w="601" w:type="dxa"/>
          </w:tcPr>
          <w:p w14:paraId="5813B04F" w14:textId="3A5A3052" w:rsidR="006B093C" w:rsidRPr="00E221E8" w:rsidRDefault="006B093C" w:rsidP="00E221E8">
            <w:pPr>
              <w:pStyle w:val="Tablecondensed"/>
            </w:pPr>
            <w:r w:rsidRPr="00E221E8">
              <w:t>17</w:t>
            </w:r>
          </w:p>
        </w:tc>
        <w:tc>
          <w:tcPr>
            <w:tcW w:w="601" w:type="dxa"/>
          </w:tcPr>
          <w:p w14:paraId="065FA689" w14:textId="6EAE274E" w:rsidR="006B093C" w:rsidRPr="00E221E8" w:rsidRDefault="006B093C" w:rsidP="00E221E8">
            <w:pPr>
              <w:pStyle w:val="Tablecondensed"/>
            </w:pPr>
            <w:r w:rsidRPr="00E221E8">
              <w:t>23</w:t>
            </w:r>
          </w:p>
        </w:tc>
        <w:tc>
          <w:tcPr>
            <w:tcW w:w="601" w:type="dxa"/>
          </w:tcPr>
          <w:p w14:paraId="1E849576" w14:textId="4088926F" w:rsidR="006B093C" w:rsidRPr="00E221E8" w:rsidRDefault="006B093C" w:rsidP="00E221E8">
            <w:pPr>
              <w:pStyle w:val="Tablecondensed"/>
            </w:pPr>
            <w:r w:rsidRPr="00E221E8">
              <w:t>1.8</w:t>
            </w:r>
          </w:p>
        </w:tc>
      </w:tr>
    </w:tbl>
    <w:p w14:paraId="35F590E2" w14:textId="6CCA15EB" w:rsidR="00B40D59" w:rsidRDefault="00B40D59" w:rsidP="008C1BEF">
      <w:pPr>
        <w:pStyle w:val="BodyText"/>
      </w:pPr>
      <w:r w:rsidRPr="00674964">
        <w:t>Students were required to</w:t>
      </w:r>
      <w:r>
        <w:t xml:space="preserve"> complete the Disposal of Delivery Van account in the General Ledger on 31 December 2024.</w:t>
      </w:r>
    </w:p>
    <w:p w14:paraId="17C50C91" w14:textId="7C9B5E28" w:rsidR="006B093C" w:rsidRPr="008C1BEF" w:rsidRDefault="006B093C" w:rsidP="00CF0CD3">
      <w:pPr>
        <w:pStyle w:val="bodytextcentred"/>
        <w:rPr>
          <w:rStyle w:val="bold"/>
        </w:rPr>
      </w:pPr>
      <w:r w:rsidRPr="008C1BEF">
        <w:rPr>
          <w:rStyle w:val="bold"/>
        </w:rPr>
        <w:t xml:space="preserve">Disposal of </w:t>
      </w:r>
      <w:r w:rsidR="00B40D59" w:rsidRPr="008C1BEF">
        <w:rPr>
          <w:rStyle w:val="bold"/>
        </w:rPr>
        <w:t xml:space="preserve">Delivery </w:t>
      </w:r>
      <w:r w:rsidRPr="008C1BEF">
        <w:rPr>
          <w:rStyle w:val="bold"/>
        </w:rPr>
        <w:t>Van</w:t>
      </w:r>
    </w:p>
    <w:tbl>
      <w:tblPr>
        <w:tblW w:w="85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2040"/>
        <w:gridCol w:w="1160"/>
        <w:gridCol w:w="1040"/>
        <w:gridCol w:w="2136"/>
        <w:gridCol w:w="1134"/>
      </w:tblGrid>
      <w:tr w:rsidR="00851053" w:rsidRPr="006E1DC6" w14:paraId="79C20530" w14:textId="77777777" w:rsidTr="00AD5CB7">
        <w:trPr>
          <w:trHeight w:val="528"/>
        </w:trPr>
        <w:tc>
          <w:tcPr>
            <w:tcW w:w="1000" w:type="dxa"/>
            <w:vAlign w:val="center"/>
            <w:hideMark/>
          </w:tcPr>
          <w:p w14:paraId="7D7FD17E" w14:textId="0838A9E1" w:rsidR="00851053" w:rsidRPr="008C1BEF" w:rsidRDefault="00851053" w:rsidP="00B018DE">
            <w:pPr>
              <w:pStyle w:val="tablecondensedheadcentered"/>
            </w:pPr>
            <w:r w:rsidRPr="008C1BEF">
              <w:t>Date</w:t>
            </w:r>
            <w:r w:rsidR="00B018DE">
              <w:br/>
            </w:r>
            <w:r w:rsidRPr="008C1BEF">
              <w:t>2024</w:t>
            </w:r>
          </w:p>
        </w:tc>
        <w:tc>
          <w:tcPr>
            <w:tcW w:w="2040" w:type="dxa"/>
            <w:vAlign w:val="center"/>
            <w:hideMark/>
          </w:tcPr>
          <w:p w14:paraId="2B94BF2B" w14:textId="77777777" w:rsidR="00851053" w:rsidRPr="008C1BEF" w:rsidRDefault="00851053" w:rsidP="008C1BEF">
            <w:pPr>
              <w:pStyle w:val="tablecondensedheadcentered"/>
            </w:pPr>
            <w:r w:rsidRPr="008C1BEF">
              <w:t>Cross-reference</w:t>
            </w:r>
          </w:p>
        </w:tc>
        <w:tc>
          <w:tcPr>
            <w:tcW w:w="1160" w:type="dxa"/>
            <w:vAlign w:val="center"/>
            <w:hideMark/>
          </w:tcPr>
          <w:p w14:paraId="047699C9" w14:textId="2D9E3AE2" w:rsidR="00851053" w:rsidRPr="008C1BEF" w:rsidRDefault="00851053" w:rsidP="00B018DE">
            <w:pPr>
              <w:pStyle w:val="tablecondensedheadcentered"/>
            </w:pPr>
            <w:r w:rsidRPr="008C1BEF">
              <w:t>Amount</w:t>
            </w:r>
          </w:p>
        </w:tc>
        <w:tc>
          <w:tcPr>
            <w:tcW w:w="1040" w:type="dxa"/>
            <w:vAlign w:val="center"/>
            <w:hideMark/>
          </w:tcPr>
          <w:p w14:paraId="54F65A3B" w14:textId="2A45C632" w:rsidR="00851053" w:rsidRPr="008C1BEF" w:rsidRDefault="00851053" w:rsidP="00B018DE">
            <w:pPr>
              <w:pStyle w:val="tablecondensedheadcentered"/>
            </w:pPr>
            <w:r w:rsidRPr="008C1BEF">
              <w:t>Date</w:t>
            </w:r>
            <w:r w:rsidR="00B018DE">
              <w:br/>
            </w:r>
            <w:r w:rsidRPr="008C1BEF">
              <w:t>2024</w:t>
            </w:r>
          </w:p>
        </w:tc>
        <w:tc>
          <w:tcPr>
            <w:tcW w:w="2136" w:type="dxa"/>
            <w:vAlign w:val="center"/>
            <w:hideMark/>
          </w:tcPr>
          <w:p w14:paraId="09F07BB4" w14:textId="77777777" w:rsidR="00851053" w:rsidRPr="008C1BEF" w:rsidRDefault="00851053" w:rsidP="008C1BEF">
            <w:pPr>
              <w:pStyle w:val="tablecondensedheadcentered"/>
            </w:pPr>
            <w:r w:rsidRPr="008C1BEF">
              <w:t>Cross-reference</w:t>
            </w:r>
          </w:p>
        </w:tc>
        <w:tc>
          <w:tcPr>
            <w:tcW w:w="1134" w:type="dxa"/>
            <w:vAlign w:val="center"/>
            <w:hideMark/>
          </w:tcPr>
          <w:p w14:paraId="69C65BF0" w14:textId="51D13AB0" w:rsidR="00851053" w:rsidRPr="008C1BEF" w:rsidRDefault="00851053" w:rsidP="00B018DE">
            <w:pPr>
              <w:pStyle w:val="tablecondensedheadcentered"/>
            </w:pPr>
            <w:r w:rsidRPr="008C1BEF">
              <w:t>Amount</w:t>
            </w:r>
          </w:p>
        </w:tc>
      </w:tr>
      <w:tr w:rsidR="006B093C" w:rsidRPr="004B0423" w14:paraId="189D12AC" w14:textId="77777777" w:rsidTr="00AD5CB7">
        <w:trPr>
          <w:trHeight w:val="312"/>
        </w:trPr>
        <w:tc>
          <w:tcPr>
            <w:tcW w:w="1000" w:type="dxa"/>
            <w:vAlign w:val="center"/>
            <w:hideMark/>
          </w:tcPr>
          <w:p w14:paraId="2985CCC2" w14:textId="77777777" w:rsidR="006B093C" w:rsidRPr="00CF202C" w:rsidRDefault="006B093C" w:rsidP="008C1BEF">
            <w:pPr>
              <w:pStyle w:val="tablecondensed0"/>
              <w:rPr>
                <w:lang w:eastAsia="en-AU"/>
              </w:rPr>
            </w:pPr>
            <w:r w:rsidRPr="00CF202C">
              <w:rPr>
                <w:lang w:eastAsia="en-AU"/>
              </w:rPr>
              <w:t> Dec 31</w:t>
            </w:r>
          </w:p>
        </w:tc>
        <w:tc>
          <w:tcPr>
            <w:tcW w:w="2040" w:type="dxa"/>
            <w:vAlign w:val="center"/>
            <w:hideMark/>
          </w:tcPr>
          <w:p w14:paraId="0D0D0493" w14:textId="423C7E74" w:rsidR="006B093C" w:rsidRPr="00CF202C" w:rsidRDefault="00B40D59" w:rsidP="008C1BEF">
            <w:pPr>
              <w:pStyle w:val="tablecondensed0"/>
              <w:rPr>
                <w:lang w:eastAsia="en-AU"/>
              </w:rPr>
            </w:pPr>
            <w:r>
              <w:rPr>
                <w:lang w:eastAsia="en-AU"/>
              </w:rPr>
              <w:t xml:space="preserve">Delivery </w:t>
            </w:r>
            <w:r w:rsidR="006B093C" w:rsidRPr="00CF202C">
              <w:rPr>
                <w:lang w:eastAsia="en-AU"/>
              </w:rPr>
              <w:t>Van</w:t>
            </w:r>
          </w:p>
        </w:tc>
        <w:tc>
          <w:tcPr>
            <w:tcW w:w="1160" w:type="dxa"/>
            <w:vAlign w:val="center"/>
            <w:hideMark/>
          </w:tcPr>
          <w:p w14:paraId="47752390" w14:textId="4AD79ABF" w:rsidR="006B093C" w:rsidRPr="00CF202C" w:rsidRDefault="00B40D59" w:rsidP="008C1BEF">
            <w:pPr>
              <w:pStyle w:val="tablecondensedright"/>
              <w:rPr>
                <w:lang w:eastAsia="en-AU"/>
              </w:rPr>
            </w:pPr>
            <w:r>
              <w:rPr>
                <w:lang w:eastAsia="en-AU"/>
              </w:rPr>
              <w:t xml:space="preserve">  </w:t>
            </w:r>
            <w:r w:rsidR="006B093C" w:rsidRPr="00CF202C">
              <w:rPr>
                <w:lang w:eastAsia="en-AU"/>
              </w:rPr>
              <w:t>40 000</w:t>
            </w:r>
          </w:p>
        </w:tc>
        <w:tc>
          <w:tcPr>
            <w:tcW w:w="1040" w:type="dxa"/>
            <w:vAlign w:val="center"/>
            <w:hideMark/>
          </w:tcPr>
          <w:p w14:paraId="73E232EF" w14:textId="77777777" w:rsidR="006B093C" w:rsidRPr="00CF202C" w:rsidRDefault="006B093C" w:rsidP="008C1BEF">
            <w:pPr>
              <w:pStyle w:val="tablecondensed0"/>
              <w:rPr>
                <w:lang w:eastAsia="en-AU"/>
              </w:rPr>
            </w:pPr>
            <w:r w:rsidRPr="00CF202C">
              <w:rPr>
                <w:lang w:eastAsia="en-AU"/>
              </w:rPr>
              <w:t> Dec 31</w:t>
            </w:r>
          </w:p>
        </w:tc>
        <w:tc>
          <w:tcPr>
            <w:tcW w:w="2136" w:type="dxa"/>
            <w:vAlign w:val="center"/>
            <w:hideMark/>
          </w:tcPr>
          <w:p w14:paraId="47C9030B" w14:textId="50EBFF47" w:rsidR="006B093C" w:rsidRPr="00CF202C" w:rsidRDefault="006B093C" w:rsidP="008C1BEF">
            <w:pPr>
              <w:pStyle w:val="tablecondensed0"/>
              <w:rPr>
                <w:lang w:eastAsia="en-AU"/>
              </w:rPr>
            </w:pPr>
            <w:r w:rsidRPr="00CF202C">
              <w:rPr>
                <w:lang w:eastAsia="en-AU"/>
              </w:rPr>
              <w:t xml:space="preserve">Accumulated Depreciation of </w:t>
            </w:r>
            <w:r w:rsidR="00B40D59">
              <w:rPr>
                <w:lang w:eastAsia="en-AU"/>
              </w:rPr>
              <w:t xml:space="preserve">Delivery </w:t>
            </w:r>
            <w:r w:rsidRPr="00CF202C">
              <w:rPr>
                <w:lang w:eastAsia="en-AU"/>
              </w:rPr>
              <w:t>Van</w:t>
            </w:r>
          </w:p>
        </w:tc>
        <w:tc>
          <w:tcPr>
            <w:tcW w:w="1134" w:type="dxa"/>
            <w:vAlign w:val="center"/>
            <w:hideMark/>
          </w:tcPr>
          <w:p w14:paraId="05869F61" w14:textId="2C88416F" w:rsidR="006B093C" w:rsidRPr="00CF202C" w:rsidRDefault="006B093C" w:rsidP="008C1BEF">
            <w:pPr>
              <w:pStyle w:val="tablecondensedright"/>
              <w:rPr>
                <w:lang w:eastAsia="en-AU"/>
              </w:rPr>
            </w:pPr>
            <w:r w:rsidRPr="00CF202C">
              <w:rPr>
                <w:lang w:eastAsia="en-AU"/>
              </w:rPr>
              <w:t xml:space="preserve"> 31 000 </w:t>
            </w:r>
          </w:p>
        </w:tc>
      </w:tr>
      <w:tr w:rsidR="006B093C" w:rsidRPr="004B0423" w14:paraId="2AB885F7" w14:textId="77777777" w:rsidTr="00AD5CB7">
        <w:trPr>
          <w:trHeight w:val="312"/>
        </w:trPr>
        <w:tc>
          <w:tcPr>
            <w:tcW w:w="1000" w:type="dxa"/>
            <w:vAlign w:val="center"/>
            <w:hideMark/>
          </w:tcPr>
          <w:p w14:paraId="5CE2206E" w14:textId="77777777" w:rsidR="006B093C" w:rsidRPr="00CF202C" w:rsidRDefault="006B093C" w:rsidP="008C1BEF">
            <w:pPr>
              <w:pStyle w:val="tablecondensed0"/>
              <w:rPr>
                <w:lang w:eastAsia="en-AU"/>
              </w:rPr>
            </w:pPr>
            <w:r w:rsidRPr="00CF202C">
              <w:rPr>
                <w:lang w:eastAsia="en-AU"/>
              </w:rPr>
              <w:t> </w:t>
            </w:r>
          </w:p>
        </w:tc>
        <w:tc>
          <w:tcPr>
            <w:tcW w:w="2040" w:type="dxa"/>
            <w:vAlign w:val="center"/>
            <w:hideMark/>
          </w:tcPr>
          <w:p w14:paraId="6A0314E5" w14:textId="1F47A15B" w:rsidR="006B093C" w:rsidRPr="00CF202C" w:rsidRDefault="006B093C" w:rsidP="008C1BEF">
            <w:pPr>
              <w:pStyle w:val="tablecondensed0"/>
              <w:rPr>
                <w:lang w:eastAsia="en-AU"/>
              </w:rPr>
            </w:pPr>
            <w:r w:rsidRPr="00CF202C">
              <w:rPr>
                <w:lang w:eastAsia="en-AU"/>
              </w:rPr>
              <w:t xml:space="preserve">Profit on </w:t>
            </w:r>
            <w:r w:rsidR="00B40D59">
              <w:rPr>
                <w:lang w:eastAsia="en-AU"/>
              </w:rPr>
              <w:t>D</w:t>
            </w:r>
            <w:r w:rsidRPr="00CF202C">
              <w:rPr>
                <w:lang w:eastAsia="en-AU"/>
              </w:rPr>
              <w:t xml:space="preserve">isposal of </w:t>
            </w:r>
            <w:r w:rsidR="00B40D59">
              <w:rPr>
                <w:lang w:eastAsia="en-AU"/>
              </w:rPr>
              <w:t xml:space="preserve">Delivery </w:t>
            </w:r>
            <w:r w:rsidRPr="00CF202C">
              <w:rPr>
                <w:lang w:eastAsia="en-AU"/>
              </w:rPr>
              <w:t>Van</w:t>
            </w:r>
          </w:p>
        </w:tc>
        <w:tc>
          <w:tcPr>
            <w:tcW w:w="1160" w:type="dxa"/>
            <w:vAlign w:val="center"/>
            <w:hideMark/>
          </w:tcPr>
          <w:p w14:paraId="1345757A" w14:textId="78C38EEE" w:rsidR="006B093C" w:rsidRPr="00CF202C" w:rsidRDefault="006B093C" w:rsidP="008C1BEF">
            <w:pPr>
              <w:pStyle w:val="tablecondensedright"/>
              <w:rPr>
                <w:lang w:eastAsia="en-AU"/>
              </w:rPr>
            </w:pPr>
            <w:r w:rsidRPr="00CF202C">
              <w:rPr>
                <w:lang w:eastAsia="en-AU"/>
              </w:rPr>
              <w:t xml:space="preserve"> 1 000 </w:t>
            </w:r>
          </w:p>
        </w:tc>
        <w:tc>
          <w:tcPr>
            <w:tcW w:w="1040" w:type="dxa"/>
            <w:vAlign w:val="center"/>
            <w:hideMark/>
          </w:tcPr>
          <w:p w14:paraId="6AB88C74" w14:textId="77777777" w:rsidR="006B093C" w:rsidRPr="00CF202C" w:rsidRDefault="006B093C" w:rsidP="008C1BEF">
            <w:pPr>
              <w:pStyle w:val="tablecondensed0"/>
              <w:rPr>
                <w:lang w:eastAsia="en-AU"/>
              </w:rPr>
            </w:pPr>
            <w:r w:rsidRPr="00CF202C">
              <w:rPr>
                <w:lang w:eastAsia="en-AU"/>
              </w:rPr>
              <w:t> </w:t>
            </w:r>
          </w:p>
        </w:tc>
        <w:tc>
          <w:tcPr>
            <w:tcW w:w="2136" w:type="dxa"/>
            <w:vAlign w:val="center"/>
            <w:hideMark/>
          </w:tcPr>
          <w:p w14:paraId="44F134C1" w14:textId="22D7802D" w:rsidR="006B093C" w:rsidRPr="00CF202C" w:rsidRDefault="00B40D59" w:rsidP="008C1BEF">
            <w:pPr>
              <w:pStyle w:val="tablecondensed0"/>
              <w:rPr>
                <w:lang w:eastAsia="en-AU"/>
              </w:rPr>
            </w:pPr>
            <w:r>
              <w:rPr>
                <w:lang w:eastAsia="en-AU"/>
              </w:rPr>
              <w:t xml:space="preserve">Delivery </w:t>
            </w:r>
            <w:r w:rsidR="006B093C" w:rsidRPr="00CF202C">
              <w:rPr>
                <w:lang w:eastAsia="en-AU"/>
              </w:rPr>
              <w:t>Van</w:t>
            </w:r>
          </w:p>
        </w:tc>
        <w:tc>
          <w:tcPr>
            <w:tcW w:w="1134" w:type="dxa"/>
            <w:vAlign w:val="center"/>
            <w:hideMark/>
          </w:tcPr>
          <w:p w14:paraId="74819831" w14:textId="77777777" w:rsidR="006B093C" w:rsidRPr="00CF202C" w:rsidRDefault="006B093C" w:rsidP="008C1BEF">
            <w:pPr>
              <w:pStyle w:val="tablecondensedright"/>
              <w:rPr>
                <w:lang w:eastAsia="en-AU"/>
              </w:rPr>
            </w:pPr>
            <w:r w:rsidRPr="00CF202C">
              <w:rPr>
                <w:lang w:eastAsia="en-AU"/>
              </w:rPr>
              <w:t> 10 000</w:t>
            </w:r>
          </w:p>
        </w:tc>
      </w:tr>
      <w:tr w:rsidR="006B093C" w:rsidRPr="004B0423" w14:paraId="29E488F3" w14:textId="77777777" w:rsidTr="00AD5CB7">
        <w:trPr>
          <w:trHeight w:val="312"/>
        </w:trPr>
        <w:tc>
          <w:tcPr>
            <w:tcW w:w="1000" w:type="dxa"/>
            <w:vAlign w:val="center"/>
            <w:hideMark/>
          </w:tcPr>
          <w:p w14:paraId="03F81972" w14:textId="77777777" w:rsidR="006B093C" w:rsidRPr="00CF202C" w:rsidRDefault="006B093C" w:rsidP="008C1BEF">
            <w:pPr>
              <w:pStyle w:val="tablecondensed0"/>
              <w:rPr>
                <w:lang w:eastAsia="en-AU"/>
              </w:rPr>
            </w:pPr>
            <w:r w:rsidRPr="00CF202C">
              <w:rPr>
                <w:lang w:eastAsia="en-AU"/>
              </w:rPr>
              <w:t> </w:t>
            </w:r>
          </w:p>
        </w:tc>
        <w:tc>
          <w:tcPr>
            <w:tcW w:w="2040" w:type="dxa"/>
            <w:vAlign w:val="center"/>
            <w:hideMark/>
          </w:tcPr>
          <w:p w14:paraId="5FF4CD2E" w14:textId="77777777" w:rsidR="006B093C" w:rsidRPr="00CF202C" w:rsidRDefault="006B093C" w:rsidP="008C1BEF">
            <w:pPr>
              <w:pStyle w:val="tablecondensed0"/>
              <w:rPr>
                <w:lang w:eastAsia="en-AU"/>
              </w:rPr>
            </w:pPr>
            <w:r w:rsidRPr="00CF202C">
              <w:rPr>
                <w:lang w:eastAsia="en-AU"/>
              </w:rPr>
              <w:t> </w:t>
            </w:r>
          </w:p>
        </w:tc>
        <w:tc>
          <w:tcPr>
            <w:tcW w:w="1160" w:type="dxa"/>
            <w:vAlign w:val="center"/>
            <w:hideMark/>
          </w:tcPr>
          <w:p w14:paraId="4D704257" w14:textId="7B5A2AA7" w:rsidR="006B093C" w:rsidRPr="00CF202C" w:rsidRDefault="006B093C" w:rsidP="008C1BEF">
            <w:pPr>
              <w:pStyle w:val="tablecondensedright"/>
              <w:rPr>
                <w:lang w:eastAsia="en-AU"/>
              </w:rPr>
            </w:pPr>
            <w:r w:rsidRPr="00CF202C">
              <w:rPr>
                <w:lang w:eastAsia="en-AU"/>
              </w:rPr>
              <w:t>41 000</w:t>
            </w:r>
          </w:p>
        </w:tc>
        <w:tc>
          <w:tcPr>
            <w:tcW w:w="1040" w:type="dxa"/>
            <w:vAlign w:val="center"/>
            <w:hideMark/>
          </w:tcPr>
          <w:p w14:paraId="66ADDB45" w14:textId="77777777" w:rsidR="006B093C" w:rsidRPr="00CF202C" w:rsidRDefault="006B093C" w:rsidP="008C1BEF">
            <w:pPr>
              <w:pStyle w:val="tablecondensed0"/>
              <w:rPr>
                <w:lang w:eastAsia="en-AU"/>
              </w:rPr>
            </w:pPr>
            <w:r w:rsidRPr="00CF202C">
              <w:rPr>
                <w:lang w:eastAsia="en-AU"/>
              </w:rPr>
              <w:t> </w:t>
            </w:r>
          </w:p>
        </w:tc>
        <w:tc>
          <w:tcPr>
            <w:tcW w:w="2136" w:type="dxa"/>
            <w:vAlign w:val="center"/>
            <w:hideMark/>
          </w:tcPr>
          <w:p w14:paraId="36C1D3D6" w14:textId="77777777" w:rsidR="006B093C" w:rsidRPr="00CF202C" w:rsidRDefault="006B093C" w:rsidP="008C1BEF">
            <w:pPr>
              <w:pStyle w:val="tablecondensed0"/>
              <w:rPr>
                <w:lang w:eastAsia="en-AU"/>
              </w:rPr>
            </w:pPr>
            <w:r w:rsidRPr="00CF202C">
              <w:rPr>
                <w:lang w:eastAsia="en-AU"/>
              </w:rPr>
              <w:t> </w:t>
            </w:r>
          </w:p>
        </w:tc>
        <w:tc>
          <w:tcPr>
            <w:tcW w:w="1134" w:type="dxa"/>
            <w:vAlign w:val="center"/>
            <w:hideMark/>
          </w:tcPr>
          <w:p w14:paraId="44E8968D" w14:textId="4CD72ED6" w:rsidR="006B093C" w:rsidRPr="00CF202C" w:rsidRDefault="00F43653" w:rsidP="008C1BEF">
            <w:pPr>
              <w:pStyle w:val="tablecondensedright"/>
              <w:rPr>
                <w:lang w:eastAsia="en-AU"/>
              </w:rPr>
            </w:pPr>
            <w:r>
              <w:rPr>
                <w:lang w:eastAsia="en-AU"/>
              </w:rPr>
              <w:t xml:space="preserve">  </w:t>
            </w:r>
            <w:r w:rsidR="006B093C" w:rsidRPr="00CF202C">
              <w:rPr>
                <w:lang w:eastAsia="en-AU"/>
              </w:rPr>
              <w:t>41 000</w:t>
            </w:r>
          </w:p>
        </w:tc>
      </w:tr>
    </w:tbl>
    <w:p w14:paraId="3F669111" w14:textId="62C55990" w:rsidR="006B093C" w:rsidRPr="008C1BEF" w:rsidRDefault="006B093C" w:rsidP="00AD5CB7">
      <w:pPr>
        <w:pStyle w:val="Bullet"/>
      </w:pPr>
      <w:r w:rsidRPr="13C28E18">
        <w:t xml:space="preserve">One mark was awarded for </w:t>
      </w:r>
      <w:r w:rsidR="00B018DE">
        <w:t xml:space="preserve">Delivery </w:t>
      </w:r>
      <w:r w:rsidRPr="13C28E18">
        <w:t xml:space="preserve">Van </w:t>
      </w:r>
      <w:r w:rsidR="00B018DE">
        <w:t>originally costing</w:t>
      </w:r>
      <w:r w:rsidR="271C0BA5" w:rsidRPr="13C28E18">
        <w:t xml:space="preserve"> </w:t>
      </w:r>
      <w:r w:rsidRPr="13C28E18">
        <w:t>$4</w:t>
      </w:r>
      <w:r w:rsidR="00B018DE">
        <w:t>0</w:t>
      </w:r>
      <w:r w:rsidRPr="13C28E18">
        <w:t xml:space="preserve"> 000</w:t>
      </w:r>
      <w:r w:rsidR="00B018DE">
        <w:t>.</w:t>
      </w:r>
    </w:p>
    <w:p w14:paraId="13A737CA" w14:textId="46138095" w:rsidR="006B093C" w:rsidRPr="008C1BEF" w:rsidRDefault="006B093C" w:rsidP="00AD5CB7">
      <w:pPr>
        <w:pStyle w:val="Bullet"/>
      </w:pPr>
      <w:r w:rsidRPr="13C28E18">
        <w:t xml:space="preserve">One mark was awarded for Accumulated Depreciation of </w:t>
      </w:r>
      <w:r w:rsidR="00F22F13">
        <w:t xml:space="preserve">Delivery </w:t>
      </w:r>
      <w:r w:rsidRPr="13C28E18">
        <w:t xml:space="preserve">Van </w:t>
      </w:r>
      <w:r w:rsidR="702438D0" w:rsidRPr="13C28E18">
        <w:t xml:space="preserve">being </w:t>
      </w:r>
      <w:r w:rsidRPr="13C28E18">
        <w:t>$31 000</w:t>
      </w:r>
      <w:r w:rsidR="00CB5778">
        <w:t>.</w:t>
      </w:r>
    </w:p>
    <w:p w14:paraId="42050535" w14:textId="03272B02" w:rsidR="00EB2614" w:rsidRPr="00CF202C" w:rsidRDefault="006B093C" w:rsidP="00AD5CB7">
      <w:pPr>
        <w:pStyle w:val="Bullet"/>
      </w:pPr>
      <w:r w:rsidRPr="13C28E18">
        <w:t xml:space="preserve">One mark was awarded for Profit on Disposal of </w:t>
      </w:r>
      <w:r w:rsidR="00F22F13">
        <w:t xml:space="preserve">Delivery </w:t>
      </w:r>
      <w:r w:rsidRPr="13C28E18">
        <w:t xml:space="preserve">Van </w:t>
      </w:r>
      <w:r w:rsidR="35C2259B" w:rsidRPr="13C28E18">
        <w:t xml:space="preserve">being </w:t>
      </w:r>
      <w:r w:rsidRPr="13C28E18">
        <w:t>$</w:t>
      </w:r>
      <w:r w:rsidR="00B40D59" w:rsidRPr="13C28E18">
        <w:t xml:space="preserve">1 </w:t>
      </w:r>
      <w:r w:rsidRPr="13C28E18">
        <w:t>000</w:t>
      </w:r>
      <w:r w:rsidR="00EB2614" w:rsidRPr="13C28E18">
        <w:t xml:space="preserve"> (including $41 000 totals)</w:t>
      </w:r>
      <w:r w:rsidR="00CB5778">
        <w:t>.</w:t>
      </w:r>
    </w:p>
    <w:p w14:paraId="7396BAC1" w14:textId="2FFFE1E8" w:rsidR="006B093C" w:rsidRPr="008C1BEF" w:rsidRDefault="006B093C" w:rsidP="00AD5CB7">
      <w:pPr>
        <w:pStyle w:val="Bullet"/>
      </w:pPr>
      <w:r w:rsidRPr="13C28E18">
        <w:t xml:space="preserve">One mark was awarded for </w:t>
      </w:r>
      <w:r w:rsidR="00F22F13">
        <w:t xml:space="preserve">Delivery </w:t>
      </w:r>
      <w:r w:rsidRPr="13C28E18">
        <w:t>Van $10 000</w:t>
      </w:r>
      <w:r w:rsidR="00CB5778">
        <w:t>.</w:t>
      </w:r>
    </w:p>
    <w:p w14:paraId="6C71FD06" w14:textId="032A0762" w:rsidR="00B40D59" w:rsidRDefault="00B40D59" w:rsidP="008C1BEF">
      <w:pPr>
        <w:pStyle w:val="BodyText"/>
      </w:pPr>
      <w:r>
        <w:t>Higher</w:t>
      </w:r>
      <w:r w:rsidR="0068792D">
        <w:t>-scoring</w:t>
      </w:r>
      <w:r>
        <w:t xml:space="preserve"> </w:t>
      </w:r>
      <w:r w:rsidR="00521C76">
        <w:t xml:space="preserve">responses </w:t>
      </w:r>
      <w:r>
        <w:t>use</w:t>
      </w:r>
      <w:r w:rsidR="00E46D97">
        <w:t>d</w:t>
      </w:r>
      <w:r>
        <w:t xml:space="preserve"> accurate cross-references when recording the disposal of the delivery van. They were able to identify </w:t>
      </w:r>
      <w:r w:rsidR="00F22F13">
        <w:t xml:space="preserve">that </w:t>
      </w:r>
      <w:r>
        <w:t>the trade</w:t>
      </w:r>
      <w:r w:rsidR="00B018DE">
        <w:t>-</w:t>
      </w:r>
      <w:r>
        <w:t xml:space="preserve">in required the cross-reference to be Delivery Van rather than Bank. They were also able to identify that the business was generating a profit on </w:t>
      </w:r>
      <w:r w:rsidR="00B018DE">
        <w:t>t</w:t>
      </w:r>
      <w:r>
        <w:t>he disposal of the delivery van.</w:t>
      </w:r>
      <w:r w:rsidR="00EB2614">
        <w:t xml:space="preserve"> </w:t>
      </w:r>
    </w:p>
    <w:p w14:paraId="1652DC7F" w14:textId="6E88D972" w:rsidR="00B40D59" w:rsidRDefault="008B3E0D" w:rsidP="008C1BEF">
      <w:pPr>
        <w:pStyle w:val="BodyText"/>
      </w:pPr>
      <w:r>
        <w:t>Common errors included</w:t>
      </w:r>
      <w:r w:rsidR="00B40D59">
        <w:t xml:space="preserve"> students not recognis</w:t>
      </w:r>
      <w:r>
        <w:t>ing</w:t>
      </w:r>
      <w:r w:rsidR="00B40D59">
        <w:t xml:space="preserve"> that the $10 000 trade</w:t>
      </w:r>
      <w:r w:rsidR="00B018DE">
        <w:t>-</w:t>
      </w:r>
      <w:r w:rsidR="00B40D59">
        <w:t>in was required to be recorded as</w:t>
      </w:r>
      <w:r w:rsidR="00EB2614">
        <w:t xml:space="preserve"> a credit to the Disposal of Delivery Van. They did not include the $41 000 totals to complete the General Ledger account.</w:t>
      </w:r>
    </w:p>
    <w:p w14:paraId="7FEA3371" w14:textId="2E462BC3" w:rsidR="00F43653" w:rsidRPr="004B0423" w:rsidRDefault="00F43653" w:rsidP="008C1BEF">
      <w:pPr>
        <w:pStyle w:val="BodyText"/>
      </w:pPr>
      <w:r>
        <w:t xml:space="preserve">Teachers should ensure that students practise the preparation of General Ledger accounts. </w:t>
      </w:r>
    </w:p>
    <w:p w14:paraId="1023158E" w14:textId="77777777" w:rsidR="00154C52" w:rsidRPr="00154C52" w:rsidRDefault="00154C52" w:rsidP="00154C52">
      <w:pPr>
        <w:pStyle w:val="BodyText"/>
      </w:pPr>
      <w:r w:rsidRPr="00154C52">
        <w:br w:type="page"/>
      </w:r>
    </w:p>
    <w:p w14:paraId="1CDFFA4D" w14:textId="372E8EA5" w:rsidR="006B093C" w:rsidRPr="004B0423" w:rsidRDefault="006B093C" w:rsidP="00B316DA">
      <w:pPr>
        <w:pStyle w:val="Heading3"/>
      </w:pPr>
      <w:r w:rsidRPr="004B0423">
        <w:t>Question 8c.</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601"/>
        <w:gridCol w:w="864"/>
      </w:tblGrid>
      <w:tr w:rsidR="006B093C" w:rsidRPr="00E221E8" w14:paraId="60CB0070"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14004438" w14:textId="77777777" w:rsidR="006B093C" w:rsidRPr="00E221E8" w:rsidRDefault="006B093C" w:rsidP="00E221E8">
            <w:pPr>
              <w:pStyle w:val="Tablecondensed"/>
            </w:pPr>
            <w:r w:rsidRPr="00E221E8">
              <w:t>Mark</w:t>
            </w:r>
          </w:p>
        </w:tc>
        <w:tc>
          <w:tcPr>
            <w:tcW w:w="601" w:type="dxa"/>
          </w:tcPr>
          <w:p w14:paraId="6945E717" w14:textId="77777777" w:rsidR="006B093C" w:rsidRPr="00E221E8" w:rsidRDefault="006B093C" w:rsidP="00E221E8">
            <w:pPr>
              <w:pStyle w:val="Tablecondensed"/>
            </w:pPr>
            <w:r w:rsidRPr="00E221E8">
              <w:t>0</w:t>
            </w:r>
          </w:p>
        </w:tc>
        <w:tc>
          <w:tcPr>
            <w:tcW w:w="601" w:type="dxa"/>
          </w:tcPr>
          <w:p w14:paraId="39BF59E3" w14:textId="77777777" w:rsidR="006B093C" w:rsidRPr="00E221E8" w:rsidRDefault="006B093C" w:rsidP="00E221E8">
            <w:pPr>
              <w:pStyle w:val="Tablecondensed"/>
            </w:pPr>
            <w:r w:rsidRPr="00E221E8">
              <w:t>1</w:t>
            </w:r>
          </w:p>
        </w:tc>
        <w:tc>
          <w:tcPr>
            <w:tcW w:w="601" w:type="dxa"/>
          </w:tcPr>
          <w:p w14:paraId="7CE82EF4" w14:textId="77777777" w:rsidR="006B093C" w:rsidRPr="00E221E8" w:rsidRDefault="006B093C" w:rsidP="00E221E8">
            <w:pPr>
              <w:pStyle w:val="Tablecondensed"/>
            </w:pPr>
            <w:r w:rsidRPr="00E221E8">
              <w:t>2</w:t>
            </w:r>
          </w:p>
        </w:tc>
        <w:tc>
          <w:tcPr>
            <w:tcW w:w="601" w:type="dxa"/>
          </w:tcPr>
          <w:p w14:paraId="725E5082" w14:textId="77777777" w:rsidR="006B093C" w:rsidRPr="00E221E8" w:rsidRDefault="006B093C" w:rsidP="00E221E8">
            <w:pPr>
              <w:pStyle w:val="Tablecondensed"/>
            </w:pPr>
            <w:r w:rsidRPr="00E221E8">
              <w:t>3</w:t>
            </w:r>
          </w:p>
        </w:tc>
        <w:tc>
          <w:tcPr>
            <w:tcW w:w="601" w:type="dxa"/>
          </w:tcPr>
          <w:p w14:paraId="27436D76" w14:textId="77777777" w:rsidR="006B093C" w:rsidRPr="00E221E8" w:rsidRDefault="006B093C" w:rsidP="00E221E8">
            <w:pPr>
              <w:pStyle w:val="Tablecondensed"/>
            </w:pPr>
            <w:r w:rsidRPr="00E221E8">
              <w:t>Average</w:t>
            </w:r>
          </w:p>
        </w:tc>
      </w:tr>
      <w:tr w:rsidR="006B093C" w:rsidRPr="00E221E8" w14:paraId="109A2C3C" w14:textId="77777777" w:rsidTr="00CF202C">
        <w:tc>
          <w:tcPr>
            <w:tcW w:w="601" w:type="dxa"/>
          </w:tcPr>
          <w:p w14:paraId="66DCA7D8" w14:textId="77777777" w:rsidR="006B093C" w:rsidRPr="00E221E8" w:rsidRDefault="006B093C" w:rsidP="00E221E8">
            <w:pPr>
              <w:pStyle w:val="Tablecondensed"/>
            </w:pPr>
            <w:r w:rsidRPr="00E221E8">
              <w:t>%</w:t>
            </w:r>
          </w:p>
        </w:tc>
        <w:tc>
          <w:tcPr>
            <w:tcW w:w="601" w:type="dxa"/>
          </w:tcPr>
          <w:p w14:paraId="3A1FFD89" w14:textId="5ED01C1B" w:rsidR="006B093C" w:rsidRPr="00E221E8" w:rsidRDefault="006B093C" w:rsidP="00E221E8">
            <w:pPr>
              <w:pStyle w:val="Tablecondensed"/>
            </w:pPr>
            <w:r w:rsidRPr="00E221E8">
              <w:t>42</w:t>
            </w:r>
          </w:p>
        </w:tc>
        <w:tc>
          <w:tcPr>
            <w:tcW w:w="601" w:type="dxa"/>
          </w:tcPr>
          <w:p w14:paraId="784E321B" w14:textId="462FF88A" w:rsidR="006B093C" w:rsidRPr="00E221E8" w:rsidRDefault="006B093C" w:rsidP="00E221E8">
            <w:pPr>
              <w:pStyle w:val="Tablecondensed"/>
            </w:pPr>
            <w:r w:rsidRPr="00E221E8">
              <w:t>24</w:t>
            </w:r>
          </w:p>
        </w:tc>
        <w:tc>
          <w:tcPr>
            <w:tcW w:w="601" w:type="dxa"/>
          </w:tcPr>
          <w:p w14:paraId="6AE51EA2" w14:textId="6660D164" w:rsidR="006B093C" w:rsidRPr="00E221E8" w:rsidRDefault="006B093C" w:rsidP="00E221E8">
            <w:pPr>
              <w:pStyle w:val="Tablecondensed"/>
            </w:pPr>
            <w:r w:rsidRPr="00E221E8">
              <w:t>22</w:t>
            </w:r>
          </w:p>
        </w:tc>
        <w:tc>
          <w:tcPr>
            <w:tcW w:w="601" w:type="dxa"/>
          </w:tcPr>
          <w:p w14:paraId="72D50B2F" w14:textId="2F1A631D" w:rsidR="006B093C" w:rsidRPr="00E221E8" w:rsidRDefault="006B093C" w:rsidP="00E221E8">
            <w:pPr>
              <w:pStyle w:val="Tablecondensed"/>
            </w:pPr>
            <w:r w:rsidRPr="00E221E8">
              <w:t>12</w:t>
            </w:r>
          </w:p>
        </w:tc>
        <w:tc>
          <w:tcPr>
            <w:tcW w:w="601" w:type="dxa"/>
          </w:tcPr>
          <w:p w14:paraId="721AFE49" w14:textId="2436A5C4" w:rsidR="006B093C" w:rsidRPr="00E221E8" w:rsidRDefault="006B093C" w:rsidP="00E221E8">
            <w:pPr>
              <w:pStyle w:val="Tablecondensed"/>
            </w:pPr>
            <w:r w:rsidRPr="00E221E8">
              <w:t>1</w:t>
            </w:r>
            <w:r w:rsidR="00B018DE" w:rsidRPr="00E221E8">
              <w:t>.0</w:t>
            </w:r>
          </w:p>
        </w:tc>
      </w:tr>
    </w:tbl>
    <w:p w14:paraId="5EB6DDB3" w14:textId="3BB213E5" w:rsidR="00EB2614" w:rsidRPr="00C70798" w:rsidRDefault="00EB2614" w:rsidP="00C70798">
      <w:pPr>
        <w:pStyle w:val="BodyText"/>
      </w:pPr>
      <w:r w:rsidRPr="00CF0CD3">
        <w:t>Students were required to calculate the depreciation of delivery vans for the year ended 31 December 2025.</w:t>
      </w:r>
    </w:p>
    <w:p w14:paraId="3B3B9210" w14:textId="4FA0940C" w:rsidR="004B0423" w:rsidRPr="002821F4" w:rsidRDefault="004B0423" w:rsidP="00AD5CB7">
      <w:pPr>
        <w:pStyle w:val="Bullet"/>
      </w:pPr>
      <w:r w:rsidRPr="13C28E18">
        <w:t xml:space="preserve">One mark was awarded for </w:t>
      </w:r>
      <w:r w:rsidR="0073240E">
        <w:t xml:space="preserve">referring to </w:t>
      </w:r>
      <w:r w:rsidR="00B018DE">
        <w:t>the</w:t>
      </w:r>
      <w:r w:rsidR="59CD6070" w:rsidRPr="13C28E18">
        <w:t xml:space="preserve"> </w:t>
      </w:r>
      <w:r w:rsidRPr="13C28E18">
        <w:t xml:space="preserve">depreciation on </w:t>
      </w:r>
      <w:r w:rsidR="6A444938" w:rsidRPr="13C28E18">
        <w:t xml:space="preserve">the </w:t>
      </w:r>
      <w:r w:rsidRPr="13C28E18">
        <w:t>traded-in delivery van</w:t>
      </w:r>
      <w:r w:rsidR="25983478" w:rsidRPr="13C28E18">
        <w:t xml:space="preserve"> as </w:t>
      </w:r>
      <w:r w:rsidRPr="13C28E18">
        <w:t>$3 000</w:t>
      </w:r>
      <w:r w:rsidR="00B018DE">
        <w:t>.</w:t>
      </w:r>
    </w:p>
    <w:p w14:paraId="7A792AED" w14:textId="1B826B45" w:rsidR="004B0423" w:rsidRPr="002821F4" w:rsidRDefault="004B0423" w:rsidP="00AD5CB7">
      <w:pPr>
        <w:pStyle w:val="Bullet"/>
      </w:pPr>
      <w:r w:rsidRPr="13C28E18">
        <w:t xml:space="preserve">One mark was awarded for </w:t>
      </w:r>
      <w:r w:rsidR="0073240E">
        <w:t xml:space="preserve">referring to </w:t>
      </w:r>
      <w:r w:rsidR="00B018DE">
        <w:t>the</w:t>
      </w:r>
      <w:r w:rsidR="7B43FE92" w:rsidRPr="13C28E18">
        <w:t xml:space="preserve"> </w:t>
      </w:r>
      <w:r w:rsidRPr="13C28E18">
        <w:t xml:space="preserve">depreciation on </w:t>
      </w:r>
      <w:r w:rsidR="7465026E" w:rsidRPr="13C28E18">
        <w:t xml:space="preserve">the </w:t>
      </w:r>
      <w:r w:rsidRPr="13C28E18">
        <w:t>old delivery van</w:t>
      </w:r>
      <w:r w:rsidR="00665205" w:rsidRPr="13C28E18">
        <w:t xml:space="preserve"> </w:t>
      </w:r>
      <w:r w:rsidR="7D55284F" w:rsidRPr="13C28E18">
        <w:t xml:space="preserve">as </w:t>
      </w:r>
      <w:r w:rsidRPr="13C28E18">
        <w:t>$7 500</w:t>
      </w:r>
      <w:r w:rsidR="00576E22">
        <w:t>.</w:t>
      </w:r>
    </w:p>
    <w:p w14:paraId="3A07EAB6" w14:textId="16CB7AE0" w:rsidR="004B0423" w:rsidRPr="002821F4" w:rsidRDefault="004B0423" w:rsidP="00AD5CB7">
      <w:pPr>
        <w:pStyle w:val="Bullet"/>
      </w:pPr>
      <w:r w:rsidRPr="13C28E18">
        <w:t xml:space="preserve">One mark was awarded for </w:t>
      </w:r>
      <w:r w:rsidR="0073240E">
        <w:t xml:space="preserve">referring to </w:t>
      </w:r>
      <w:r w:rsidR="00576E22">
        <w:t>the</w:t>
      </w:r>
      <w:r w:rsidR="364CBC38" w:rsidRPr="13C28E18">
        <w:t xml:space="preserve"> </w:t>
      </w:r>
      <w:r w:rsidRPr="13C28E18">
        <w:t xml:space="preserve">depreciation on </w:t>
      </w:r>
      <w:r w:rsidR="00576E22">
        <w:t xml:space="preserve">the </w:t>
      </w:r>
      <w:r w:rsidRPr="13C28E18">
        <w:t xml:space="preserve">new delivery van </w:t>
      </w:r>
      <w:r w:rsidR="2C3FBDA4" w:rsidRPr="13C28E18">
        <w:t xml:space="preserve">as </w:t>
      </w:r>
      <w:r w:rsidRPr="13C28E18">
        <w:t>$3 600</w:t>
      </w:r>
      <w:r w:rsidR="00576E22">
        <w:t>.</w:t>
      </w:r>
    </w:p>
    <w:p w14:paraId="2B89F50E" w14:textId="0BCD7B55" w:rsidR="00665205" w:rsidRPr="008C1BEF" w:rsidRDefault="00665205" w:rsidP="008C1BEF">
      <w:pPr>
        <w:pStyle w:val="BodyText"/>
        <w:rPr>
          <w:rStyle w:val="bold"/>
        </w:rPr>
      </w:pPr>
      <w:r w:rsidRPr="008C1BEF">
        <w:rPr>
          <w:rStyle w:val="bold"/>
        </w:rPr>
        <w:t>Calculation</w:t>
      </w:r>
    </w:p>
    <w:p w14:paraId="2980F8F0" w14:textId="50BB4CAA" w:rsidR="00665205" w:rsidRPr="00576E22" w:rsidRDefault="00665205" w:rsidP="00576E22">
      <w:pPr>
        <w:pStyle w:val="BodyText"/>
        <w:rPr>
          <w:rStyle w:val="bold"/>
        </w:rPr>
      </w:pPr>
      <w:r w:rsidRPr="00576E22">
        <w:rPr>
          <w:rStyle w:val="bold"/>
        </w:rPr>
        <w:t>Traded</w:t>
      </w:r>
      <w:r w:rsidR="00011D04">
        <w:rPr>
          <w:rStyle w:val="bold"/>
        </w:rPr>
        <w:t>-</w:t>
      </w:r>
      <w:r w:rsidRPr="00576E22">
        <w:rPr>
          <w:rStyle w:val="bold"/>
        </w:rPr>
        <w:t>in delivery van</w:t>
      </w:r>
    </w:p>
    <w:p w14:paraId="722D3242" w14:textId="77777777" w:rsidR="00665205" w:rsidRPr="002821F4" w:rsidRDefault="00665205" w:rsidP="008C1BEF">
      <w:pPr>
        <w:pStyle w:val="BodyText"/>
      </w:pPr>
      <w:r w:rsidRPr="002821F4">
        <w:t xml:space="preserve">= 15% * $40 000 </w:t>
      </w:r>
    </w:p>
    <w:p w14:paraId="4AEDFF0B" w14:textId="77777777" w:rsidR="00665205" w:rsidRPr="002821F4" w:rsidRDefault="00665205" w:rsidP="008C1BEF">
      <w:pPr>
        <w:pStyle w:val="BodyText"/>
      </w:pPr>
      <w:r w:rsidRPr="002821F4">
        <w:t>= $6 000</w:t>
      </w:r>
    </w:p>
    <w:p w14:paraId="275E2695" w14:textId="604D144D" w:rsidR="00665205" w:rsidRPr="002821F4" w:rsidRDefault="00665205" w:rsidP="008C1BEF">
      <w:pPr>
        <w:pStyle w:val="BodyText"/>
      </w:pPr>
      <w:r w:rsidRPr="002821F4">
        <w:t>6 months of depreciation = $6 000</w:t>
      </w:r>
      <w:r w:rsidR="00576E22">
        <w:t xml:space="preserve"> ÷ </w:t>
      </w:r>
      <w:r w:rsidRPr="002821F4">
        <w:t>2</w:t>
      </w:r>
    </w:p>
    <w:p w14:paraId="61FAF6F2" w14:textId="77777777" w:rsidR="00665205" w:rsidRPr="002821F4" w:rsidRDefault="00665205" w:rsidP="008C1BEF">
      <w:pPr>
        <w:pStyle w:val="BodyText"/>
      </w:pPr>
      <w:proofErr w:type="gramStart"/>
      <w:r w:rsidRPr="002821F4">
        <w:t>=  $</w:t>
      </w:r>
      <w:proofErr w:type="gramEnd"/>
      <w:r w:rsidRPr="002821F4">
        <w:t>3 000</w:t>
      </w:r>
    </w:p>
    <w:p w14:paraId="0F5AC86D" w14:textId="26F480ED" w:rsidR="005C7FFD" w:rsidRPr="00576E22" w:rsidRDefault="00665205" w:rsidP="00576E22">
      <w:pPr>
        <w:pStyle w:val="BodyText"/>
        <w:rPr>
          <w:rStyle w:val="bold"/>
        </w:rPr>
      </w:pPr>
      <w:r w:rsidRPr="00576E22">
        <w:rPr>
          <w:rStyle w:val="bold"/>
        </w:rPr>
        <w:t>Old Delivery Van</w:t>
      </w:r>
    </w:p>
    <w:p w14:paraId="501B10CF" w14:textId="43C09000" w:rsidR="00665205" w:rsidRPr="00CF202C" w:rsidRDefault="00665205" w:rsidP="008C1BEF">
      <w:pPr>
        <w:pStyle w:val="BodyText"/>
      </w:pPr>
      <w:proofErr w:type="gramStart"/>
      <w:r w:rsidRPr="00CF202C">
        <w:t>=  15</w:t>
      </w:r>
      <w:proofErr w:type="gramEnd"/>
      <w:r w:rsidRPr="00CF202C">
        <w:t>% * $50 000</w:t>
      </w:r>
    </w:p>
    <w:p w14:paraId="54C20BFB" w14:textId="2D9762EA" w:rsidR="00665205" w:rsidRPr="008C1BEF" w:rsidRDefault="00665205" w:rsidP="008C1BEF">
      <w:pPr>
        <w:pStyle w:val="BodyText"/>
      </w:pPr>
      <w:proofErr w:type="gramStart"/>
      <w:r w:rsidRPr="00CF202C">
        <w:t>=  $</w:t>
      </w:r>
      <w:proofErr w:type="gramEnd"/>
      <w:r w:rsidRPr="00CF202C">
        <w:t xml:space="preserve">7 500      </w:t>
      </w:r>
    </w:p>
    <w:p w14:paraId="7BD5C2CB" w14:textId="75E6B570" w:rsidR="00665205" w:rsidRPr="008C1BEF" w:rsidRDefault="00665205" w:rsidP="008C1BEF">
      <w:pPr>
        <w:pStyle w:val="BodyText"/>
        <w:rPr>
          <w:rStyle w:val="bold"/>
        </w:rPr>
      </w:pPr>
      <w:r w:rsidRPr="008C1BEF">
        <w:rPr>
          <w:rStyle w:val="bold"/>
        </w:rPr>
        <w:t>New Delivery Van</w:t>
      </w:r>
    </w:p>
    <w:p w14:paraId="5F313A2F" w14:textId="0810BA3F" w:rsidR="00665205" w:rsidRPr="002E7B8D" w:rsidRDefault="00665205" w:rsidP="008C1BEF">
      <w:pPr>
        <w:pStyle w:val="BodyText"/>
      </w:pPr>
      <w:r w:rsidRPr="008C1BEF">
        <w:t>= (</w:t>
      </w:r>
      <w:r w:rsidRPr="002E7B8D">
        <w:t>15% * $48 000)</w:t>
      </w:r>
      <w:r w:rsidR="00576E22">
        <w:t xml:space="preserve"> ÷ </w:t>
      </w:r>
      <w:r w:rsidRPr="002E7B8D">
        <w:t>2</w:t>
      </w:r>
    </w:p>
    <w:p w14:paraId="7115C117" w14:textId="04C5C86D" w:rsidR="00665205" w:rsidRPr="002E7B8D" w:rsidRDefault="00665205" w:rsidP="008C1BEF">
      <w:pPr>
        <w:pStyle w:val="BodyText"/>
      </w:pPr>
      <w:r w:rsidRPr="002E7B8D">
        <w:t>= $7 200</w:t>
      </w:r>
      <w:r w:rsidR="00576E22">
        <w:t xml:space="preserve"> ÷ </w:t>
      </w:r>
      <w:r w:rsidRPr="002E7B8D">
        <w:t>2</w:t>
      </w:r>
    </w:p>
    <w:p w14:paraId="162009CD" w14:textId="576BD5CF" w:rsidR="00665205" w:rsidRPr="002E7B8D" w:rsidRDefault="00665205" w:rsidP="008C1BEF">
      <w:pPr>
        <w:pStyle w:val="BodyText"/>
      </w:pPr>
      <w:r w:rsidRPr="002E7B8D">
        <w:t>= $3 600</w:t>
      </w:r>
    </w:p>
    <w:p w14:paraId="29122F5E" w14:textId="28380A4A" w:rsidR="00665205" w:rsidRPr="008C1BEF" w:rsidRDefault="00665205" w:rsidP="008C1BEF">
      <w:pPr>
        <w:pStyle w:val="BodyText"/>
        <w:rPr>
          <w:rStyle w:val="bold"/>
        </w:rPr>
      </w:pPr>
      <w:r w:rsidRPr="008C1BEF">
        <w:rPr>
          <w:rStyle w:val="bold"/>
        </w:rPr>
        <w:t xml:space="preserve">Depreciation of </w:t>
      </w:r>
      <w:r w:rsidR="00011D04">
        <w:rPr>
          <w:rStyle w:val="bold"/>
        </w:rPr>
        <w:t>d</w:t>
      </w:r>
      <w:r w:rsidRPr="008C1BEF">
        <w:rPr>
          <w:rStyle w:val="bold"/>
        </w:rPr>
        <w:t xml:space="preserve">elivery </w:t>
      </w:r>
      <w:r w:rsidR="00011D04">
        <w:rPr>
          <w:rStyle w:val="bold"/>
        </w:rPr>
        <w:t>v</w:t>
      </w:r>
      <w:r w:rsidRPr="008C1BEF">
        <w:rPr>
          <w:rStyle w:val="bold"/>
        </w:rPr>
        <w:t xml:space="preserve">ans for the year ended 30 June </w:t>
      </w:r>
      <w:r w:rsidR="002821F4" w:rsidRPr="008C1BEF">
        <w:rPr>
          <w:rStyle w:val="bold"/>
        </w:rPr>
        <w:t>2025 =</w:t>
      </w:r>
      <w:r w:rsidRPr="008C1BEF">
        <w:rPr>
          <w:rStyle w:val="bold"/>
        </w:rPr>
        <w:t xml:space="preserve"> $14 100</w:t>
      </w:r>
      <w:r w:rsidR="00576E22">
        <w:rPr>
          <w:rStyle w:val="bold"/>
        </w:rPr>
        <w:t>.</w:t>
      </w:r>
    </w:p>
    <w:p w14:paraId="03082517" w14:textId="777DA4E7" w:rsidR="00B40D59" w:rsidRDefault="004B0423" w:rsidP="008C1BEF">
      <w:pPr>
        <w:pStyle w:val="BodyText"/>
      </w:pPr>
      <w:r w:rsidRPr="13C28E18">
        <w:t>Higher</w:t>
      </w:r>
      <w:r w:rsidR="0068792D">
        <w:t>-scoring</w:t>
      </w:r>
      <w:r w:rsidRPr="13C28E18">
        <w:t xml:space="preserve"> </w:t>
      </w:r>
      <w:r w:rsidR="00521C76">
        <w:t>response</w:t>
      </w:r>
      <w:r w:rsidR="00521C76" w:rsidRPr="13C28E18">
        <w:t xml:space="preserve">s </w:t>
      </w:r>
      <w:r w:rsidR="74AB1712" w:rsidRPr="13C28E18">
        <w:t>calculated</w:t>
      </w:r>
      <w:r w:rsidR="00B40D59" w:rsidRPr="13C28E18">
        <w:t xml:space="preserve"> depreciation on three </w:t>
      </w:r>
      <w:r w:rsidR="08392D09" w:rsidRPr="13C28E18">
        <w:t xml:space="preserve">different </w:t>
      </w:r>
      <w:r w:rsidR="00B40D59" w:rsidRPr="13C28E18">
        <w:t>vehicles with different costs</w:t>
      </w:r>
      <w:r w:rsidR="00576E22">
        <w:t>,</w:t>
      </w:r>
      <w:r w:rsidR="00B40D59" w:rsidRPr="13C28E18">
        <w:t xml:space="preserve"> </w:t>
      </w:r>
      <w:r w:rsidR="6CF089B8" w:rsidRPr="13C28E18">
        <w:t xml:space="preserve">each of </w:t>
      </w:r>
      <w:r w:rsidR="00B40D59" w:rsidRPr="13C28E18">
        <w:t>which were owned for different periods of time.</w:t>
      </w:r>
    </w:p>
    <w:p w14:paraId="68E0D146" w14:textId="779B7CFC" w:rsidR="00B40D59" w:rsidRDefault="008B3E0D" w:rsidP="008C1BEF">
      <w:pPr>
        <w:pStyle w:val="BodyText"/>
      </w:pPr>
      <w:r w:rsidRPr="13C28E18">
        <w:t>Common errors included</w:t>
      </w:r>
      <w:r w:rsidR="00B40D59" w:rsidRPr="13C28E18">
        <w:t xml:space="preserve"> students calculat</w:t>
      </w:r>
      <w:r w:rsidRPr="13C28E18">
        <w:t>ing</w:t>
      </w:r>
      <w:r w:rsidR="00B40D59" w:rsidRPr="13C28E18">
        <w:t xml:space="preserve"> depreciation based on the vehicles being owned for the whole year</w:t>
      </w:r>
      <w:r w:rsidR="00900166">
        <w:t xml:space="preserve">, rather </w:t>
      </w:r>
      <w:r w:rsidR="00951A53" w:rsidRPr="00DC50A7">
        <w:t>than for six months as it was purchased on 31 December 2024</w:t>
      </w:r>
      <w:r w:rsidR="00B40D59" w:rsidRPr="13C28E18">
        <w:t xml:space="preserve">. </w:t>
      </w:r>
    </w:p>
    <w:p w14:paraId="2DAFD106" w14:textId="74EC941E" w:rsidR="00B40D59" w:rsidRDefault="48CC05B9" w:rsidP="008C1BEF">
      <w:pPr>
        <w:pStyle w:val="BodyText"/>
      </w:pPr>
      <w:r w:rsidRPr="13C28E18">
        <w:t>Teachers need to ensure that students</w:t>
      </w:r>
      <w:r w:rsidR="00F43653" w:rsidRPr="13C28E18">
        <w:t xml:space="preserve"> </w:t>
      </w:r>
      <w:r w:rsidR="00CB5778" w:rsidRPr="13C28E18">
        <w:t>practi</w:t>
      </w:r>
      <w:r w:rsidR="00CB5778">
        <w:t>s</w:t>
      </w:r>
      <w:r w:rsidR="00CB5778" w:rsidRPr="13C28E18">
        <w:t xml:space="preserve">e </w:t>
      </w:r>
      <w:r w:rsidR="00F43653" w:rsidRPr="13C28E18">
        <w:t>calculating depreciation when assets are purchased during the financial year.</w:t>
      </w:r>
    </w:p>
    <w:p w14:paraId="305646B1" w14:textId="77777777" w:rsidR="004E1327" w:rsidRPr="00CF0CD3" w:rsidRDefault="004E1327" w:rsidP="00C70798">
      <w:pPr>
        <w:pStyle w:val="BodyText"/>
      </w:pPr>
      <w:r w:rsidRPr="00C70798">
        <w:br w:type="page"/>
      </w:r>
    </w:p>
    <w:p w14:paraId="107116A5" w14:textId="582220EF" w:rsidR="00665205" w:rsidRPr="00665205" w:rsidRDefault="00665205" w:rsidP="00B316DA">
      <w:pPr>
        <w:pStyle w:val="Heading3"/>
      </w:pPr>
      <w:r w:rsidRPr="004B0423">
        <w:t>Question 8</w:t>
      </w:r>
      <w:r>
        <w:t>d</w:t>
      </w:r>
      <w:r w:rsidRPr="004B0423">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1"/>
        <w:gridCol w:w="864"/>
      </w:tblGrid>
      <w:tr w:rsidR="005C7FFD" w:rsidRPr="00E221E8" w14:paraId="412FEAC3" w14:textId="77777777" w:rsidTr="00CF202C">
        <w:trPr>
          <w:cnfStyle w:val="100000000000" w:firstRow="1" w:lastRow="0" w:firstColumn="0" w:lastColumn="0" w:oddVBand="0" w:evenVBand="0" w:oddHBand="0" w:evenHBand="0" w:firstRowFirstColumn="0" w:firstRowLastColumn="0" w:lastRowFirstColumn="0" w:lastRowLastColumn="0"/>
        </w:trPr>
        <w:tc>
          <w:tcPr>
            <w:tcW w:w="601" w:type="dxa"/>
          </w:tcPr>
          <w:p w14:paraId="5FF1E865" w14:textId="77777777" w:rsidR="005C7FFD" w:rsidRPr="00E221E8" w:rsidRDefault="005C7FFD" w:rsidP="00E221E8">
            <w:pPr>
              <w:pStyle w:val="Tablecondensed"/>
            </w:pPr>
            <w:r w:rsidRPr="00E221E8">
              <w:t>Mark</w:t>
            </w:r>
          </w:p>
        </w:tc>
        <w:tc>
          <w:tcPr>
            <w:tcW w:w="601" w:type="dxa"/>
          </w:tcPr>
          <w:p w14:paraId="5E6D5D1B" w14:textId="77777777" w:rsidR="005C7FFD" w:rsidRPr="00E221E8" w:rsidRDefault="005C7FFD" w:rsidP="00E221E8">
            <w:pPr>
              <w:pStyle w:val="Tablecondensed"/>
            </w:pPr>
            <w:r w:rsidRPr="00E221E8">
              <w:t>0</w:t>
            </w:r>
          </w:p>
        </w:tc>
        <w:tc>
          <w:tcPr>
            <w:tcW w:w="601" w:type="dxa"/>
          </w:tcPr>
          <w:p w14:paraId="2499BCA9" w14:textId="77777777" w:rsidR="005C7FFD" w:rsidRPr="00E221E8" w:rsidRDefault="005C7FFD" w:rsidP="00E221E8">
            <w:pPr>
              <w:pStyle w:val="Tablecondensed"/>
            </w:pPr>
            <w:r w:rsidRPr="00E221E8">
              <w:t>1</w:t>
            </w:r>
          </w:p>
        </w:tc>
        <w:tc>
          <w:tcPr>
            <w:tcW w:w="601" w:type="dxa"/>
          </w:tcPr>
          <w:p w14:paraId="38E76FCB" w14:textId="77777777" w:rsidR="005C7FFD" w:rsidRPr="00E221E8" w:rsidRDefault="005C7FFD" w:rsidP="00E221E8">
            <w:pPr>
              <w:pStyle w:val="Tablecondensed"/>
            </w:pPr>
            <w:r w:rsidRPr="00E221E8">
              <w:t>2</w:t>
            </w:r>
          </w:p>
        </w:tc>
        <w:tc>
          <w:tcPr>
            <w:tcW w:w="601" w:type="dxa"/>
          </w:tcPr>
          <w:p w14:paraId="21B894C4" w14:textId="77777777" w:rsidR="005C7FFD" w:rsidRPr="00E221E8" w:rsidRDefault="005C7FFD" w:rsidP="00E221E8">
            <w:pPr>
              <w:pStyle w:val="Tablecondensed"/>
            </w:pPr>
            <w:r w:rsidRPr="00E221E8">
              <w:t>Average</w:t>
            </w:r>
          </w:p>
        </w:tc>
      </w:tr>
      <w:tr w:rsidR="005C7FFD" w:rsidRPr="00E221E8" w14:paraId="720B88A1" w14:textId="77777777" w:rsidTr="00CF202C">
        <w:tc>
          <w:tcPr>
            <w:tcW w:w="601" w:type="dxa"/>
          </w:tcPr>
          <w:p w14:paraId="664E0039" w14:textId="77777777" w:rsidR="005C7FFD" w:rsidRPr="00E221E8" w:rsidRDefault="005C7FFD" w:rsidP="00E221E8">
            <w:pPr>
              <w:pStyle w:val="Tablecondensed"/>
            </w:pPr>
            <w:r w:rsidRPr="00E221E8">
              <w:t>%</w:t>
            </w:r>
          </w:p>
        </w:tc>
        <w:tc>
          <w:tcPr>
            <w:tcW w:w="601" w:type="dxa"/>
          </w:tcPr>
          <w:p w14:paraId="596B6C30" w14:textId="10BF3112" w:rsidR="005C7FFD" w:rsidRPr="00E221E8" w:rsidRDefault="005C7FFD" w:rsidP="00E221E8">
            <w:pPr>
              <w:pStyle w:val="Tablecondensed"/>
            </w:pPr>
            <w:r w:rsidRPr="00E221E8">
              <w:t>59</w:t>
            </w:r>
          </w:p>
        </w:tc>
        <w:tc>
          <w:tcPr>
            <w:tcW w:w="601" w:type="dxa"/>
          </w:tcPr>
          <w:p w14:paraId="09225358" w14:textId="2ECF31DE" w:rsidR="005C7FFD" w:rsidRPr="00E221E8" w:rsidRDefault="005C7FFD" w:rsidP="00E221E8">
            <w:pPr>
              <w:pStyle w:val="Tablecondensed"/>
            </w:pPr>
            <w:r w:rsidRPr="00E221E8">
              <w:t>22</w:t>
            </w:r>
          </w:p>
        </w:tc>
        <w:tc>
          <w:tcPr>
            <w:tcW w:w="601" w:type="dxa"/>
          </w:tcPr>
          <w:p w14:paraId="04E40BA6" w14:textId="3BC4789A" w:rsidR="005C7FFD" w:rsidRPr="00E221E8" w:rsidRDefault="005C7FFD" w:rsidP="00E221E8">
            <w:pPr>
              <w:pStyle w:val="Tablecondensed"/>
            </w:pPr>
            <w:r w:rsidRPr="00E221E8">
              <w:t>19</w:t>
            </w:r>
          </w:p>
        </w:tc>
        <w:tc>
          <w:tcPr>
            <w:tcW w:w="601" w:type="dxa"/>
          </w:tcPr>
          <w:p w14:paraId="3B9F8704" w14:textId="2897CE3C" w:rsidR="005C7FFD" w:rsidRPr="00E221E8" w:rsidRDefault="005C7FFD" w:rsidP="00E221E8">
            <w:pPr>
              <w:pStyle w:val="Tablecondensed"/>
            </w:pPr>
            <w:r w:rsidRPr="00E221E8">
              <w:t>0.6</w:t>
            </w:r>
          </w:p>
        </w:tc>
      </w:tr>
    </w:tbl>
    <w:p w14:paraId="14503818" w14:textId="2B68C486" w:rsidR="00EB2614" w:rsidRPr="00DC50A7" w:rsidRDefault="00EB2614" w:rsidP="00DC50A7">
      <w:pPr>
        <w:pStyle w:val="BodyText"/>
      </w:pPr>
      <w:r w:rsidRPr="00DC50A7">
        <w:t xml:space="preserve">Students were required to complete </w:t>
      </w:r>
      <w:r w:rsidR="0FB3C5E2" w:rsidRPr="00DC50A7">
        <w:t xml:space="preserve">the </w:t>
      </w:r>
      <w:r w:rsidRPr="00DC50A7">
        <w:t>table provided to show the effect of the disposal of the old van and the purchase of the new van on the Cash Flow Statement for the year ended 30 June 2025.</w:t>
      </w:r>
    </w:p>
    <w:p w14:paraId="1CFFCAF4" w14:textId="24BA0126" w:rsidR="005C7FFD" w:rsidRPr="008C1BEF" w:rsidRDefault="005C7FFD" w:rsidP="008C1BEF">
      <w:pPr>
        <w:pStyle w:val="bodytextcentred"/>
        <w:rPr>
          <w:rStyle w:val="bold"/>
        </w:rPr>
      </w:pPr>
      <w:r w:rsidRPr="008C1BEF">
        <w:rPr>
          <w:rStyle w:val="bold"/>
        </w:rPr>
        <w:t>Effect on Cash Flow Statement</w:t>
      </w:r>
    </w:p>
    <w:tbl>
      <w:tblPr>
        <w:tblStyle w:val="TableGridLight"/>
        <w:tblW w:w="8002" w:type="dxa"/>
        <w:tblLook w:val="04A0" w:firstRow="1" w:lastRow="0" w:firstColumn="1" w:lastColumn="0" w:noHBand="0" w:noVBand="1"/>
      </w:tblPr>
      <w:tblGrid>
        <w:gridCol w:w="1899"/>
        <w:gridCol w:w="3012"/>
        <w:gridCol w:w="1941"/>
        <w:gridCol w:w="1150"/>
      </w:tblGrid>
      <w:tr w:rsidR="005C7FFD" w:rsidRPr="00E46D97" w14:paraId="6635E37E" w14:textId="77777777" w:rsidTr="00B316DA">
        <w:trPr>
          <w:trHeight w:val="516"/>
        </w:trPr>
        <w:tc>
          <w:tcPr>
            <w:tcW w:w="0" w:type="dxa"/>
          </w:tcPr>
          <w:p w14:paraId="1C19B0C2" w14:textId="77777777" w:rsidR="005C7FFD" w:rsidRPr="00E46D97" w:rsidRDefault="005C7FFD" w:rsidP="00B316DA">
            <w:pPr>
              <w:pStyle w:val="tablecondensedheadcentered"/>
            </w:pPr>
            <w:r w:rsidRPr="00E46D97">
              <w:t>Item</w:t>
            </w:r>
          </w:p>
        </w:tc>
        <w:tc>
          <w:tcPr>
            <w:tcW w:w="0" w:type="dxa"/>
          </w:tcPr>
          <w:p w14:paraId="209ECC35" w14:textId="77777777" w:rsidR="005C7FFD" w:rsidRPr="00E46D97" w:rsidRDefault="005C7FFD" w:rsidP="00B316DA">
            <w:pPr>
              <w:pStyle w:val="tablecondensedheadcentered"/>
            </w:pPr>
            <w:r w:rsidRPr="00E46D97">
              <w:t>Classification</w:t>
            </w:r>
          </w:p>
        </w:tc>
        <w:tc>
          <w:tcPr>
            <w:tcW w:w="0" w:type="dxa"/>
          </w:tcPr>
          <w:p w14:paraId="070CDCE8" w14:textId="77777777" w:rsidR="005C7FFD" w:rsidRPr="00E46D97" w:rsidRDefault="005C7FFD" w:rsidP="00B316DA">
            <w:pPr>
              <w:pStyle w:val="tablecondensedheadcentered"/>
            </w:pPr>
            <w:r w:rsidRPr="00E46D97">
              <w:t>Inflow or Outflow</w:t>
            </w:r>
          </w:p>
        </w:tc>
        <w:tc>
          <w:tcPr>
            <w:tcW w:w="0" w:type="dxa"/>
          </w:tcPr>
          <w:p w14:paraId="138366FB" w14:textId="77777777" w:rsidR="005C7FFD" w:rsidRPr="00E46D97" w:rsidRDefault="005C7FFD" w:rsidP="00E46D97">
            <w:pPr>
              <w:pStyle w:val="tablecondensedheadcentered"/>
            </w:pPr>
            <w:r w:rsidRPr="00E46D97">
              <w:t>$</w:t>
            </w:r>
          </w:p>
        </w:tc>
      </w:tr>
      <w:tr w:rsidR="005C7FFD" w:rsidRPr="004B0423" w14:paraId="53E4CAD0" w14:textId="77777777" w:rsidTr="00B316DA">
        <w:trPr>
          <w:trHeight w:val="276"/>
        </w:trPr>
        <w:tc>
          <w:tcPr>
            <w:tcW w:w="0" w:type="dxa"/>
          </w:tcPr>
          <w:p w14:paraId="3C65371C" w14:textId="03ED7FE6" w:rsidR="005C7FFD" w:rsidRPr="00CF202C" w:rsidRDefault="009825ED" w:rsidP="00576E22">
            <w:pPr>
              <w:pStyle w:val="tablecondensed0"/>
            </w:pPr>
            <w:r>
              <w:t xml:space="preserve">Delivery </w:t>
            </w:r>
            <w:r w:rsidR="005C7FFD" w:rsidRPr="00CF202C">
              <w:t>Van</w:t>
            </w:r>
          </w:p>
        </w:tc>
        <w:tc>
          <w:tcPr>
            <w:tcW w:w="0" w:type="dxa"/>
          </w:tcPr>
          <w:p w14:paraId="11FFFAF3" w14:textId="77777777" w:rsidR="005C7FFD" w:rsidRPr="00CF202C" w:rsidRDefault="005C7FFD" w:rsidP="00576E22">
            <w:pPr>
              <w:pStyle w:val="tablecondensed0"/>
            </w:pPr>
            <w:r w:rsidRPr="00CF202C">
              <w:t xml:space="preserve">Investing </w:t>
            </w:r>
          </w:p>
        </w:tc>
        <w:tc>
          <w:tcPr>
            <w:tcW w:w="0" w:type="dxa"/>
          </w:tcPr>
          <w:p w14:paraId="244B0496" w14:textId="77777777" w:rsidR="005C7FFD" w:rsidRPr="00CF202C" w:rsidRDefault="005C7FFD" w:rsidP="00576E22">
            <w:pPr>
              <w:pStyle w:val="tablecondensed0"/>
            </w:pPr>
            <w:r w:rsidRPr="00CF202C">
              <w:t>Outflow</w:t>
            </w:r>
          </w:p>
        </w:tc>
        <w:tc>
          <w:tcPr>
            <w:tcW w:w="0" w:type="dxa"/>
          </w:tcPr>
          <w:p w14:paraId="6CFBACD5" w14:textId="77777777" w:rsidR="005C7FFD" w:rsidRPr="00CF202C" w:rsidRDefault="005C7FFD" w:rsidP="00AD5CB7">
            <w:pPr>
              <w:pStyle w:val="tablecondensedright"/>
            </w:pPr>
            <w:r w:rsidRPr="00CF202C">
              <w:t xml:space="preserve">38 000 </w:t>
            </w:r>
          </w:p>
        </w:tc>
      </w:tr>
      <w:tr w:rsidR="005C7FFD" w:rsidRPr="004B0423" w14:paraId="6B524287" w14:textId="77777777" w:rsidTr="00B316DA">
        <w:trPr>
          <w:trHeight w:val="276"/>
        </w:trPr>
        <w:tc>
          <w:tcPr>
            <w:tcW w:w="0" w:type="dxa"/>
          </w:tcPr>
          <w:p w14:paraId="0B4572B8" w14:textId="0F7CC5AF" w:rsidR="005C7FFD" w:rsidRPr="00CF202C" w:rsidRDefault="005C7FFD" w:rsidP="00576E22">
            <w:pPr>
              <w:pStyle w:val="tablecondensed0"/>
            </w:pPr>
            <w:r w:rsidRPr="00CF202C">
              <w:t xml:space="preserve">GST </w:t>
            </w:r>
            <w:r w:rsidR="00CB5778">
              <w:t>P</w:t>
            </w:r>
            <w:r w:rsidRPr="00CF202C">
              <w:t>aid</w:t>
            </w:r>
          </w:p>
        </w:tc>
        <w:tc>
          <w:tcPr>
            <w:tcW w:w="0" w:type="dxa"/>
          </w:tcPr>
          <w:p w14:paraId="024EB891" w14:textId="77777777" w:rsidR="005C7FFD" w:rsidRPr="00CF202C" w:rsidRDefault="005C7FFD" w:rsidP="00576E22">
            <w:pPr>
              <w:pStyle w:val="tablecondensed0"/>
            </w:pPr>
            <w:r w:rsidRPr="00CF202C">
              <w:t xml:space="preserve">Operating </w:t>
            </w:r>
          </w:p>
        </w:tc>
        <w:tc>
          <w:tcPr>
            <w:tcW w:w="0" w:type="dxa"/>
          </w:tcPr>
          <w:p w14:paraId="210B3D3D" w14:textId="77777777" w:rsidR="005C7FFD" w:rsidRPr="00CF202C" w:rsidRDefault="005C7FFD" w:rsidP="00576E22">
            <w:pPr>
              <w:pStyle w:val="tablecondensed0"/>
            </w:pPr>
            <w:r w:rsidRPr="00CF202C">
              <w:t>Outflow</w:t>
            </w:r>
          </w:p>
        </w:tc>
        <w:tc>
          <w:tcPr>
            <w:tcW w:w="0" w:type="dxa"/>
          </w:tcPr>
          <w:p w14:paraId="4739073B" w14:textId="77777777" w:rsidR="005C7FFD" w:rsidRPr="00CF202C" w:rsidRDefault="005C7FFD" w:rsidP="00AD5CB7">
            <w:pPr>
              <w:pStyle w:val="tablecondensedright"/>
            </w:pPr>
            <w:r w:rsidRPr="00CF202C">
              <w:t xml:space="preserve">4 800 </w:t>
            </w:r>
          </w:p>
        </w:tc>
      </w:tr>
    </w:tbl>
    <w:p w14:paraId="2B5F516F" w14:textId="5DBCE6AC" w:rsidR="005C7FFD" w:rsidRPr="004B0423" w:rsidRDefault="005C7FFD" w:rsidP="00AD5CB7">
      <w:pPr>
        <w:pStyle w:val="Bullet"/>
      </w:pPr>
      <w:r w:rsidRPr="13C28E18">
        <w:t xml:space="preserve">One mark was awarded for </w:t>
      </w:r>
      <w:r w:rsidR="63E2E499" w:rsidRPr="13C28E18">
        <w:t>correctly</w:t>
      </w:r>
      <w:r w:rsidR="0073240E">
        <w:t xml:space="preserve"> including </w:t>
      </w:r>
      <w:r w:rsidR="63E2E499" w:rsidRPr="13C28E18">
        <w:t>I</w:t>
      </w:r>
      <w:r w:rsidRPr="13C28E18">
        <w:t xml:space="preserve">nvesting Outflow </w:t>
      </w:r>
      <w:r w:rsidR="4D47BC1C" w:rsidRPr="13C28E18">
        <w:t xml:space="preserve">at </w:t>
      </w:r>
      <w:r w:rsidRPr="13C28E18">
        <w:t>$38 000</w:t>
      </w:r>
      <w:r w:rsidR="00576E22">
        <w:t>.</w:t>
      </w:r>
    </w:p>
    <w:p w14:paraId="0F45D9EB" w14:textId="32EA2CE7" w:rsidR="005C7FFD" w:rsidRDefault="005C7FFD" w:rsidP="00AD5CB7">
      <w:pPr>
        <w:pStyle w:val="Bullet"/>
      </w:pPr>
      <w:r w:rsidRPr="13C28E18">
        <w:t xml:space="preserve">One mark was awarded for </w:t>
      </w:r>
      <w:r w:rsidR="5D219B52" w:rsidRPr="13C28E18">
        <w:t xml:space="preserve">correctly </w:t>
      </w:r>
      <w:r w:rsidR="0073240E">
        <w:t xml:space="preserve">including </w:t>
      </w:r>
      <w:r w:rsidRPr="13C28E18">
        <w:t xml:space="preserve">Operating Outflow </w:t>
      </w:r>
      <w:r w:rsidR="6EBA9B36" w:rsidRPr="13C28E18">
        <w:t xml:space="preserve">at </w:t>
      </w:r>
      <w:r w:rsidRPr="13C28E18">
        <w:t>$4 800</w:t>
      </w:r>
      <w:r w:rsidR="00576E22">
        <w:t>.</w:t>
      </w:r>
    </w:p>
    <w:p w14:paraId="7FD87CEE" w14:textId="1FFCC214" w:rsidR="00EB2614" w:rsidRDefault="00EB2614" w:rsidP="008C1BEF">
      <w:pPr>
        <w:pStyle w:val="BodyText"/>
      </w:pPr>
      <w:r>
        <w:t>Higher</w:t>
      </w:r>
      <w:r w:rsidR="0068792D">
        <w:t>-scoring</w:t>
      </w:r>
      <w:r>
        <w:t xml:space="preserve"> </w:t>
      </w:r>
      <w:r w:rsidR="00521C76">
        <w:t xml:space="preserve">responses </w:t>
      </w:r>
      <w:r>
        <w:t>recognise</w:t>
      </w:r>
      <w:r w:rsidR="00E46D97">
        <w:t>d</w:t>
      </w:r>
      <w:r>
        <w:t xml:space="preserve"> that the business traded</w:t>
      </w:r>
      <w:r w:rsidR="00576E22">
        <w:t xml:space="preserve"> </w:t>
      </w:r>
      <w:r>
        <w:t>in the old delivery van. This resulted in the purchase of the new vehicle, with an investing outflow of $38 000</w:t>
      </w:r>
      <w:r w:rsidR="00E46D97">
        <w:t xml:space="preserve"> when</w:t>
      </w:r>
      <w:r>
        <w:t xml:space="preserve"> allowing for the trade-in of $10 000. They were also able to recognise that the business paid $4 800 on the purchase of the new delivery van.</w:t>
      </w:r>
    </w:p>
    <w:p w14:paraId="0A55F1BD" w14:textId="00D9C92D" w:rsidR="00EB2614" w:rsidRPr="003C4345" w:rsidRDefault="008B3E0D" w:rsidP="008C1BEF">
      <w:pPr>
        <w:pStyle w:val="BodyText"/>
      </w:pPr>
      <w:r w:rsidRPr="13C28E18">
        <w:t>Common errors</w:t>
      </w:r>
      <w:r w:rsidR="0786C90E" w:rsidRPr="13C28E18">
        <w:t xml:space="preserve"> </w:t>
      </w:r>
      <w:r w:rsidR="33BB3F48" w:rsidRPr="13C28E18">
        <w:t xml:space="preserve">included incorrectly recognising </w:t>
      </w:r>
      <w:r w:rsidR="00EB2614" w:rsidRPr="13C28E18">
        <w:t>the trade-in of the old delivery van as a cash sale</w:t>
      </w:r>
      <w:r w:rsidR="139220E1" w:rsidRPr="13C28E18">
        <w:t xml:space="preserve"> and then subsequently </w:t>
      </w:r>
      <w:r w:rsidR="0073240E">
        <w:t>i</w:t>
      </w:r>
      <w:r w:rsidR="139220E1" w:rsidRPr="13C28E18">
        <w:t xml:space="preserve">ncluding </w:t>
      </w:r>
      <w:r w:rsidR="00EB2614" w:rsidRPr="13C28E18">
        <w:t xml:space="preserve">the $10 000 </w:t>
      </w:r>
      <w:r w:rsidR="009825ED">
        <w:t>trade-in allowance</w:t>
      </w:r>
      <w:r w:rsidR="00EB2614" w:rsidRPr="13C28E18">
        <w:t xml:space="preserve"> as an investing inflow. </w:t>
      </w:r>
      <w:r w:rsidR="30CB1435" w:rsidRPr="13C28E18">
        <w:t xml:space="preserve">These students </w:t>
      </w:r>
      <w:r w:rsidR="00EB2614" w:rsidRPr="13C28E18">
        <w:t xml:space="preserve">recorded the purchase of the new delivery </w:t>
      </w:r>
      <w:r w:rsidR="00576E22">
        <w:t>v</w:t>
      </w:r>
      <w:r w:rsidR="00576E22" w:rsidRPr="13C28E18">
        <w:t xml:space="preserve">an </w:t>
      </w:r>
      <w:r w:rsidR="00EB2614" w:rsidRPr="13C28E18">
        <w:t>as $48 000, not allowing for the trade</w:t>
      </w:r>
      <w:r w:rsidR="00576E22">
        <w:t>-</w:t>
      </w:r>
      <w:r w:rsidR="00EB2614" w:rsidRPr="13C28E18">
        <w:t xml:space="preserve">in. </w:t>
      </w:r>
    </w:p>
    <w:p w14:paraId="7269AF1A" w14:textId="2B448DB3" w:rsidR="00EB2614" w:rsidRPr="004B0423" w:rsidRDefault="00F43653" w:rsidP="008C1BEF">
      <w:pPr>
        <w:pStyle w:val="BodyText"/>
      </w:pPr>
      <w:r w:rsidRPr="13C28E18">
        <w:t xml:space="preserve">Students </w:t>
      </w:r>
      <w:r w:rsidR="2B737136" w:rsidRPr="13C28E18">
        <w:t>must</w:t>
      </w:r>
      <w:r w:rsidRPr="13C28E18">
        <w:t xml:space="preserve"> be prepared to provide information from accounting reports in a variety of formats.</w:t>
      </w:r>
    </w:p>
    <w:sectPr w:rsidR="00EB2614" w:rsidRPr="004B0423"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267B" w14:textId="77777777" w:rsidR="009735E8" w:rsidRDefault="009735E8" w:rsidP="00304EA1">
      <w:r>
        <w:separator/>
      </w:r>
    </w:p>
  </w:endnote>
  <w:endnote w:type="continuationSeparator" w:id="0">
    <w:p w14:paraId="34589AD7" w14:textId="77777777" w:rsidR="009735E8" w:rsidRDefault="009735E8" w:rsidP="00304EA1">
      <w:r>
        <w:continuationSeparator/>
      </w:r>
    </w:p>
  </w:endnote>
  <w:endnote w:type="continuationNotice" w:id="1">
    <w:p w14:paraId="1184CD2E" w14:textId="77777777" w:rsidR="009735E8" w:rsidRDefault="00973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58240"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58242"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FA2EB" w14:textId="77777777" w:rsidR="009735E8" w:rsidRDefault="009735E8" w:rsidP="00304EA1">
      <w:r>
        <w:separator/>
      </w:r>
    </w:p>
  </w:footnote>
  <w:footnote w:type="continuationSeparator" w:id="0">
    <w:p w14:paraId="5486DC85" w14:textId="77777777" w:rsidR="009735E8" w:rsidRDefault="009735E8" w:rsidP="00304EA1">
      <w:r>
        <w:continuationSeparator/>
      </w:r>
    </w:p>
  </w:footnote>
  <w:footnote w:type="continuationNotice" w:id="1">
    <w:p w14:paraId="6733861B" w14:textId="77777777" w:rsidR="009735E8" w:rsidRDefault="00973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FFCD96D" w:rsidR="008428B1" w:rsidRPr="00D86DE4" w:rsidRDefault="00DD36FB" w:rsidP="00D86DE4">
    <w:pPr>
      <w:pStyle w:val="VCAAcaptionsandfootnotes"/>
      <w:rPr>
        <w:color w:val="999999" w:themeColor="accent2"/>
      </w:rPr>
    </w:pPr>
    <w:r w:rsidRPr="00DD36FB">
      <w:rPr>
        <w:color w:val="999999" w:themeColor="accent2"/>
      </w:rPr>
      <w:t xml:space="preserve">2025 VCE </w:t>
    </w:r>
    <w:r w:rsidR="002821F4">
      <w:rPr>
        <w:color w:val="999999" w:themeColor="accent2"/>
      </w:rPr>
      <w:t xml:space="preserve">Accounting </w:t>
    </w:r>
    <w:r w:rsidRPr="00DD36FB">
      <w:rPr>
        <w:color w:val="999999" w:themeColor="accent2"/>
      </w:rPr>
      <w:t>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ind w:right="-142"/>
      <w:jc w:val="right"/>
    </w:pPr>
    <w:r>
      <w:rPr>
        <w:noProof/>
        <w:lang w:eastAsia="en-AU"/>
      </w:rPr>
      <w:drawing>
        <wp:anchor distT="0" distB="0" distL="114300" distR="114300" simplePos="0" relativeHeight="251658241"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7A9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3420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84C8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AB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02F4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455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2D0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E076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647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B8E2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CD1CD9"/>
    <w:multiLevelType w:val="hybridMultilevel"/>
    <w:tmpl w:val="B6C63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C7416F"/>
    <w:multiLevelType w:val="hybridMultilevel"/>
    <w:tmpl w:val="E250B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B7A64"/>
    <w:multiLevelType w:val="hybridMultilevel"/>
    <w:tmpl w:val="8C6469BC"/>
    <w:lvl w:ilvl="0" w:tplc="08090001">
      <w:start w:val="1"/>
      <w:numFmt w:val="bullet"/>
      <w:lvlText w:val=""/>
      <w:lvlJc w:val="left"/>
      <w:pPr>
        <w:ind w:left="996" w:hanging="360"/>
      </w:pPr>
      <w:rPr>
        <w:rFonts w:ascii="Symbol" w:hAnsi="Symbol" w:hint="default"/>
      </w:rPr>
    </w:lvl>
    <w:lvl w:ilvl="1" w:tplc="08090003" w:tentative="1">
      <w:start w:val="1"/>
      <w:numFmt w:val="bullet"/>
      <w:lvlText w:val="o"/>
      <w:lvlJc w:val="left"/>
      <w:pPr>
        <w:ind w:left="1716" w:hanging="360"/>
      </w:pPr>
      <w:rPr>
        <w:rFonts w:ascii="Courier New" w:hAnsi="Courier New" w:cs="Courier New" w:hint="default"/>
      </w:rPr>
    </w:lvl>
    <w:lvl w:ilvl="2" w:tplc="08090005" w:tentative="1">
      <w:start w:val="1"/>
      <w:numFmt w:val="bullet"/>
      <w:lvlText w:val=""/>
      <w:lvlJc w:val="left"/>
      <w:pPr>
        <w:ind w:left="2436" w:hanging="360"/>
      </w:pPr>
      <w:rPr>
        <w:rFonts w:ascii="Wingdings" w:hAnsi="Wingdings" w:hint="default"/>
      </w:rPr>
    </w:lvl>
    <w:lvl w:ilvl="3" w:tplc="08090001" w:tentative="1">
      <w:start w:val="1"/>
      <w:numFmt w:val="bullet"/>
      <w:lvlText w:val=""/>
      <w:lvlJc w:val="left"/>
      <w:pPr>
        <w:ind w:left="3156" w:hanging="360"/>
      </w:pPr>
      <w:rPr>
        <w:rFonts w:ascii="Symbol" w:hAnsi="Symbol" w:hint="default"/>
      </w:rPr>
    </w:lvl>
    <w:lvl w:ilvl="4" w:tplc="08090003" w:tentative="1">
      <w:start w:val="1"/>
      <w:numFmt w:val="bullet"/>
      <w:lvlText w:val="o"/>
      <w:lvlJc w:val="left"/>
      <w:pPr>
        <w:ind w:left="3876" w:hanging="360"/>
      </w:pPr>
      <w:rPr>
        <w:rFonts w:ascii="Courier New" w:hAnsi="Courier New" w:cs="Courier New" w:hint="default"/>
      </w:rPr>
    </w:lvl>
    <w:lvl w:ilvl="5" w:tplc="08090005" w:tentative="1">
      <w:start w:val="1"/>
      <w:numFmt w:val="bullet"/>
      <w:lvlText w:val=""/>
      <w:lvlJc w:val="left"/>
      <w:pPr>
        <w:ind w:left="4596" w:hanging="360"/>
      </w:pPr>
      <w:rPr>
        <w:rFonts w:ascii="Wingdings" w:hAnsi="Wingdings" w:hint="default"/>
      </w:rPr>
    </w:lvl>
    <w:lvl w:ilvl="6" w:tplc="08090001" w:tentative="1">
      <w:start w:val="1"/>
      <w:numFmt w:val="bullet"/>
      <w:lvlText w:val=""/>
      <w:lvlJc w:val="left"/>
      <w:pPr>
        <w:ind w:left="5316" w:hanging="360"/>
      </w:pPr>
      <w:rPr>
        <w:rFonts w:ascii="Symbol" w:hAnsi="Symbol" w:hint="default"/>
      </w:rPr>
    </w:lvl>
    <w:lvl w:ilvl="7" w:tplc="08090003" w:tentative="1">
      <w:start w:val="1"/>
      <w:numFmt w:val="bullet"/>
      <w:lvlText w:val="o"/>
      <w:lvlJc w:val="left"/>
      <w:pPr>
        <w:ind w:left="6036" w:hanging="360"/>
      </w:pPr>
      <w:rPr>
        <w:rFonts w:ascii="Courier New" w:hAnsi="Courier New" w:cs="Courier New" w:hint="default"/>
      </w:rPr>
    </w:lvl>
    <w:lvl w:ilvl="8" w:tplc="08090005" w:tentative="1">
      <w:start w:val="1"/>
      <w:numFmt w:val="bullet"/>
      <w:lvlText w:val=""/>
      <w:lvlJc w:val="left"/>
      <w:pPr>
        <w:ind w:left="6756" w:hanging="360"/>
      </w:pPr>
      <w:rPr>
        <w:rFonts w:ascii="Wingdings" w:hAnsi="Wingdings" w:hint="default"/>
      </w:rPr>
    </w:lvl>
  </w:abstractNum>
  <w:abstractNum w:abstractNumId="14" w15:restartNumberingAfterBreak="0">
    <w:nsid w:val="30A44AA7"/>
    <w:multiLevelType w:val="hybridMultilevel"/>
    <w:tmpl w:val="D516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B000045"/>
    <w:multiLevelType w:val="hybridMultilevel"/>
    <w:tmpl w:val="6A76A1D4"/>
    <w:lvl w:ilvl="0" w:tplc="DA6ABDE6">
      <w:start w:val="1"/>
      <w:numFmt w:val="bullet"/>
      <w:pStyle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72C799B"/>
    <w:multiLevelType w:val="hybridMultilevel"/>
    <w:tmpl w:val="B28E626E"/>
    <w:lvl w:ilvl="0" w:tplc="A13AAC24">
      <w:start w:val="1"/>
      <w:numFmt w:val="bullet"/>
      <w:pStyle w:val="bullet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E4D7605"/>
    <w:multiLevelType w:val="hybridMultilevel"/>
    <w:tmpl w:val="D28C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3" w15:restartNumberingAfterBreak="0">
    <w:nsid w:val="6CDD1FA6"/>
    <w:multiLevelType w:val="hybridMultilevel"/>
    <w:tmpl w:val="E4BCB79C"/>
    <w:lvl w:ilvl="0" w:tplc="87CAD106">
      <w:start w:val="1"/>
      <w:numFmt w:val="lowerLetter"/>
      <w:lvlText w:val="%1."/>
      <w:lvlJc w:val="left"/>
      <w:pPr>
        <w:ind w:left="2160" w:hanging="720"/>
      </w:pPr>
      <w:rPr>
        <w:rFonts w:hint="default"/>
        <w:b/>
        <w:bCs/>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4F52338"/>
    <w:multiLevelType w:val="hybridMultilevel"/>
    <w:tmpl w:val="876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10467505">
    <w:abstractNumId w:val="22"/>
  </w:num>
  <w:num w:numId="2" w16cid:durableId="1843738631">
    <w:abstractNumId w:val="19"/>
  </w:num>
  <w:num w:numId="3" w16cid:durableId="2059353176">
    <w:abstractNumId w:val="15"/>
  </w:num>
  <w:num w:numId="4" w16cid:durableId="892040790">
    <w:abstractNumId w:val="11"/>
  </w:num>
  <w:num w:numId="5" w16cid:durableId="549532263">
    <w:abstractNumId w:val="20"/>
  </w:num>
  <w:num w:numId="6" w16cid:durableId="721052521">
    <w:abstractNumId w:val="25"/>
  </w:num>
  <w:num w:numId="7" w16cid:durableId="1164013651">
    <w:abstractNumId w:val="27"/>
  </w:num>
  <w:num w:numId="8" w16cid:durableId="831067058">
    <w:abstractNumId w:val="17"/>
  </w:num>
  <w:num w:numId="9" w16cid:durableId="220212287">
    <w:abstractNumId w:val="24"/>
  </w:num>
  <w:num w:numId="10" w16cid:durableId="2005429346">
    <w:abstractNumId w:val="18"/>
  </w:num>
  <w:num w:numId="11" w16cid:durableId="2141458360">
    <w:abstractNumId w:val="10"/>
  </w:num>
  <w:num w:numId="12" w16cid:durableId="757945353">
    <w:abstractNumId w:val="23"/>
  </w:num>
  <w:num w:numId="13" w16cid:durableId="236941033">
    <w:abstractNumId w:val="13"/>
  </w:num>
  <w:num w:numId="14" w16cid:durableId="751975973">
    <w:abstractNumId w:val="21"/>
  </w:num>
  <w:num w:numId="15" w16cid:durableId="1556313932">
    <w:abstractNumId w:val="26"/>
  </w:num>
  <w:num w:numId="16" w16cid:durableId="1249951">
    <w:abstractNumId w:val="12"/>
  </w:num>
  <w:num w:numId="17" w16cid:durableId="178201856">
    <w:abstractNumId w:val="14"/>
  </w:num>
  <w:num w:numId="18" w16cid:durableId="1489134069">
    <w:abstractNumId w:val="16"/>
  </w:num>
  <w:num w:numId="19" w16cid:durableId="900218112">
    <w:abstractNumId w:val="19"/>
  </w:num>
  <w:num w:numId="20" w16cid:durableId="479885089">
    <w:abstractNumId w:val="9"/>
  </w:num>
  <w:num w:numId="21" w16cid:durableId="1992058155">
    <w:abstractNumId w:val="7"/>
  </w:num>
  <w:num w:numId="22" w16cid:durableId="1397174">
    <w:abstractNumId w:val="6"/>
  </w:num>
  <w:num w:numId="23" w16cid:durableId="431751284">
    <w:abstractNumId w:val="5"/>
  </w:num>
  <w:num w:numId="24" w16cid:durableId="980578542">
    <w:abstractNumId w:val="4"/>
  </w:num>
  <w:num w:numId="25" w16cid:durableId="829908939">
    <w:abstractNumId w:val="8"/>
  </w:num>
  <w:num w:numId="26" w16cid:durableId="1145120360">
    <w:abstractNumId w:val="3"/>
  </w:num>
  <w:num w:numId="27" w16cid:durableId="2014066777">
    <w:abstractNumId w:val="2"/>
  </w:num>
  <w:num w:numId="28" w16cid:durableId="1387073675">
    <w:abstractNumId w:val="1"/>
  </w:num>
  <w:num w:numId="29" w16cid:durableId="1703440834">
    <w:abstractNumId w:val="0"/>
  </w:num>
  <w:num w:numId="30" w16cid:durableId="496177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41C7"/>
    <w:rsid w:val="00010CE1"/>
    <w:rsid w:val="00011D04"/>
    <w:rsid w:val="00011ED9"/>
    <w:rsid w:val="00024018"/>
    <w:rsid w:val="00024C77"/>
    <w:rsid w:val="00032356"/>
    <w:rsid w:val="0003310B"/>
    <w:rsid w:val="0004357C"/>
    <w:rsid w:val="00043898"/>
    <w:rsid w:val="000525CC"/>
    <w:rsid w:val="000528CC"/>
    <w:rsid w:val="0005780E"/>
    <w:rsid w:val="00065CC6"/>
    <w:rsid w:val="00065F2F"/>
    <w:rsid w:val="0006755C"/>
    <w:rsid w:val="00072631"/>
    <w:rsid w:val="0007627E"/>
    <w:rsid w:val="000847E5"/>
    <w:rsid w:val="00084CC6"/>
    <w:rsid w:val="00085D5F"/>
    <w:rsid w:val="00090D46"/>
    <w:rsid w:val="00092C5C"/>
    <w:rsid w:val="000A0FF9"/>
    <w:rsid w:val="000A71F7"/>
    <w:rsid w:val="000B12E6"/>
    <w:rsid w:val="000B68B4"/>
    <w:rsid w:val="000B6BCD"/>
    <w:rsid w:val="000B75C4"/>
    <w:rsid w:val="000C5FC6"/>
    <w:rsid w:val="000C64D7"/>
    <w:rsid w:val="000D13CE"/>
    <w:rsid w:val="000D3591"/>
    <w:rsid w:val="000D7BD0"/>
    <w:rsid w:val="000F09E4"/>
    <w:rsid w:val="000F16FD"/>
    <w:rsid w:val="000F5AAF"/>
    <w:rsid w:val="001127FD"/>
    <w:rsid w:val="00120DB9"/>
    <w:rsid w:val="00123931"/>
    <w:rsid w:val="001337B2"/>
    <w:rsid w:val="00140E88"/>
    <w:rsid w:val="00143520"/>
    <w:rsid w:val="00153AD2"/>
    <w:rsid w:val="00154C52"/>
    <w:rsid w:val="00163CAD"/>
    <w:rsid w:val="00165C5A"/>
    <w:rsid w:val="00174E6E"/>
    <w:rsid w:val="00176D4F"/>
    <w:rsid w:val="001779EA"/>
    <w:rsid w:val="00182027"/>
    <w:rsid w:val="00184297"/>
    <w:rsid w:val="00185CDF"/>
    <w:rsid w:val="001B7919"/>
    <w:rsid w:val="001C061B"/>
    <w:rsid w:val="001C206A"/>
    <w:rsid w:val="001C3EEA"/>
    <w:rsid w:val="001C4AA4"/>
    <w:rsid w:val="001C50B9"/>
    <w:rsid w:val="001D3246"/>
    <w:rsid w:val="001D44BB"/>
    <w:rsid w:val="001F0505"/>
    <w:rsid w:val="001F324A"/>
    <w:rsid w:val="002076D3"/>
    <w:rsid w:val="00211028"/>
    <w:rsid w:val="00211313"/>
    <w:rsid w:val="002234A4"/>
    <w:rsid w:val="0022782A"/>
    <w:rsid w:val="002279BA"/>
    <w:rsid w:val="002329F3"/>
    <w:rsid w:val="00243F0D"/>
    <w:rsid w:val="002531EA"/>
    <w:rsid w:val="00260767"/>
    <w:rsid w:val="002647BB"/>
    <w:rsid w:val="002754C1"/>
    <w:rsid w:val="002821F4"/>
    <w:rsid w:val="002841C8"/>
    <w:rsid w:val="00284817"/>
    <w:rsid w:val="0028516B"/>
    <w:rsid w:val="00295D4F"/>
    <w:rsid w:val="002C6F90"/>
    <w:rsid w:val="002D3DB9"/>
    <w:rsid w:val="002D67F9"/>
    <w:rsid w:val="002E2DAD"/>
    <w:rsid w:val="002E3C48"/>
    <w:rsid w:val="002E4FB5"/>
    <w:rsid w:val="002E6594"/>
    <w:rsid w:val="002E7B8D"/>
    <w:rsid w:val="00302FB8"/>
    <w:rsid w:val="00304EA1"/>
    <w:rsid w:val="00314D81"/>
    <w:rsid w:val="00322FC6"/>
    <w:rsid w:val="00327DBA"/>
    <w:rsid w:val="00345AA1"/>
    <w:rsid w:val="00345C05"/>
    <w:rsid w:val="00350651"/>
    <w:rsid w:val="0035293F"/>
    <w:rsid w:val="003546D4"/>
    <w:rsid w:val="00370B91"/>
    <w:rsid w:val="00383F40"/>
    <w:rsid w:val="00385147"/>
    <w:rsid w:val="0039142D"/>
    <w:rsid w:val="00391986"/>
    <w:rsid w:val="003A00B4"/>
    <w:rsid w:val="003A1F00"/>
    <w:rsid w:val="003A7D78"/>
    <w:rsid w:val="003B2257"/>
    <w:rsid w:val="003B36BA"/>
    <w:rsid w:val="003C0830"/>
    <w:rsid w:val="003C21AC"/>
    <w:rsid w:val="003C5E71"/>
    <w:rsid w:val="003C6C6D"/>
    <w:rsid w:val="003D6336"/>
    <w:rsid w:val="003D6CBD"/>
    <w:rsid w:val="003E5A20"/>
    <w:rsid w:val="003E5DD3"/>
    <w:rsid w:val="003E6815"/>
    <w:rsid w:val="003F6A83"/>
    <w:rsid w:val="00400537"/>
    <w:rsid w:val="0041296B"/>
    <w:rsid w:val="00417AA3"/>
    <w:rsid w:val="00422DA1"/>
    <w:rsid w:val="00425DFE"/>
    <w:rsid w:val="00434EDB"/>
    <w:rsid w:val="00440157"/>
    <w:rsid w:val="00440B32"/>
    <w:rsid w:val="0044213C"/>
    <w:rsid w:val="0045052C"/>
    <w:rsid w:val="00456E8E"/>
    <w:rsid w:val="0045768B"/>
    <w:rsid w:val="0046078D"/>
    <w:rsid w:val="00464481"/>
    <w:rsid w:val="004660EE"/>
    <w:rsid w:val="00495C80"/>
    <w:rsid w:val="004A2ED8"/>
    <w:rsid w:val="004A3889"/>
    <w:rsid w:val="004B0423"/>
    <w:rsid w:val="004B4825"/>
    <w:rsid w:val="004B7B80"/>
    <w:rsid w:val="004C1F10"/>
    <w:rsid w:val="004C7A98"/>
    <w:rsid w:val="004D4537"/>
    <w:rsid w:val="004D7566"/>
    <w:rsid w:val="004E1327"/>
    <w:rsid w:val="004E2262"/>
    <w:rsid w:val="004E7A7C"/>
    <w:rsid w:val="004F09F4"/>
    <w:rsid w:val="004F39AD"/>
    <w:rsid w:val="004F5BDA"/>
    <w:rsid w:val="0050086E"/>
    <w:rsid w:val="00501884"/>
    <w:rsid w:val="005020DE"/>
    <w:rsid w:val="00507BF0"/>
    <w:rsid w:val="0051631E"/>
    <w:rsid w:val="005202C5"/>
    <w:rsid w:val="00521C76"/>
    <w:rsid w:val="005229AA"/>
    <w:rsid w:val="00522D0E"/>
    <w:rsid w:val="00537A1F"/>
    <w:rsid w:val="00537C07"/>
    <w:rsid w:val="00546E87"/>
    <w:rsid w:val="00554B91"/>
    <w:rsid w:val="005570CF"/>
    <w:rsid w:val="00566029"/>
    <w:rsid w:val="00576E22"/>
    <w:rsid w:val="005803F9"/>
    <w:rsid w:val="005826B1"/>
    <w:rsid w:val="00585BC2"/>
    <w:rsid w:val="0058E2C8"/>
    <w:rsid w:val="0059119D"/>
    <w:rsid w:val="0059193B"/>
    <w:rsid w:val="005923CB"/>
    <w:rsid w:val="005A2ED0"/>
    <w:rsid w:val="005A4724"/>
    <w:rsid w:val="005A505C"/>
    <w:rsid w:val="005A5205"/>
    <w:rsid w:val="005B2859"/>
    <w:rsid w:val="005B391B"/>
    <w:rsid w:val="005B602E"/>
    <w:rsid w:val="005B6080"/>
    <w:rsid w:val="005B6352"/>
    <w:rsid w:val="005B714A"/>
    <w:rsid w:val="005C2C11"/>
    <w:rsid w:val="005C7ADD"/>
    <w:rsid w:val="005C7FFD"/>
    <w:rsid w:val="005D071F"/>
    <w:rsid w:val="005D3D78"/>
    <w:rsid w:val="005E2EF0"/>
    <w:rsid w:val="005F4092"/>
    <w:rsid w:val="005F6C5E"/>
    <w:rsid w:val="00601677"/>
    <w:rsid w:val="00604A4F"/>
    <w:rsid w:val="0060543C"/>
    <w:rsid w:val="0061079F"/>
    <w:rsid w:val="006342C4"/>
    <w:rsid w:val="00637A69"/>
    <w:rsid w:val="0064032E"/>
    <w:rsid w:val="00642B1C"/>
    <w:rsid w:val="006473E4"/>
    <w:rsid w:val="006532E1"/>
    <w:rsid w:val="0065625F"/>
    <w:rsid w:val="006604D6"/>
    <w:rsid w:val="00664005"/>
    <w:rsid w:val="00665205"/>
    <w:rsid w:val="00665D31"/>
    <w:rsid w:val="006663C6"/>
    <w:rsid w:val="006726DF"/>
    <w:rsid w:val="00674964"/>
    <w:rsid w:val="0068471E"/>
    <w:rsid w:val="00684F98"/>
    <w:rsid w:val="0068792D"/>
    <w:rsid w:val="00693FFD"/>
    <w:rsid w:val="006A0277"/>
    <w:rsid w:val="006A3101"/>
    <w:rsid w:val="006A7BDB"/>
    <w:rsid w:val="006B093C"/>
    <w:rsid w:val="006B3D7C"/>
    <w:rsid w:val="006B4C6D"/>
    <w:rsid w:val="006D2159"/>
    <w:rsid w:val="006D44DF"/>
    <w:rsid w:val="006E1DC6"/>
    <w:rsid w:val="006F0370"/>
    <w:rsid w:val="006F787C"/>
    <w:rsid w:val="00700635"/>
    <w:rsid w:val="00702636"/>
    <w:rsid w:val="00712659"/>
    <w:rsid w:val="00712D5B"/>
    <w:rsid w:val="00724507"/>
    <w:rsid w:val="00724968"/>
    <w:rsid w:val="00725E62"/>
    <w:rsid w:val="0073240E"/>
    <w:rsid w:val="00734483"/>
    <w:rsid w:val="00736009"/>
    <w:rsid w:val="007363FD"/>
    <w:rsid w:val="00747109"/>
    <w:rsid w:val="00751252"/>
    <w:rsid w:val="00762C5A"/>
    <w:rsid w:val="00773E6C"/>
    <w:rsid w:val="00780DDE"/>
    <w:rsid w:val="007810F4"/>
    <w:rsid w:val="00781FB1"/>
    <w:rsid w:val="0078382D"/>
    <w:rsid w:val="007861C7"/>
    <w:rsid w:val="00796884"/>
    <w:rsid w:val="007A4B91"/>
    <w:rsid w:val="007B67F9"/>
    <w:rsid w:val="007C600D"/>
    <w:rsid w:val="007D1B6D"/>
    <w:rsid w:val="007F6DB5"/>
    <w:rsid w:val="0080734F"/>
    <w:rsid w:val="00811072"/>
    <w:rsid w:val="00813C37"/>
    <w:rsid w:val="008154B5"/>
    <w:rsid w:val="00820B59"/>
    <w:rsid w:val="00823962"/>
    <w:rsid w:val="00834625"/>
    <w:rsid w:val="008428B1"/>
    <w:rsid w:val="00843174"/>
    <w:rsid w:val="008468E3"/>
    <w:rsid w:val="00850410"/>
    <w:rsid w:val="00851053"/>
    <w:rsid w:val="00852719"/>
    <w:rsid w:val="00853B00"/>
    <w:rsid w:val="00860115"/>
    <w:rsid w:val="0086136F"/>
    <w:rsid w:val="00865C6E"/>
    <w:rsid w:val="00873E50"/>
    <w:rsid w:val="00883C2E"/>
    <w:rsid w:val="0088783C"/>
    <w:rsid w:val="008907E7"/>
    <w:rsid w:val="0089288A"/>
    <w:rsid w:val="00893C54"/>
    <w:rsid w:val="008A7399"/>
    <w:rsid w:val="008B3E0D"/>
    <w:rsid w:val="008C083A"/>
    <w:rsid w:val="008C1BEF"/>
    <w:rsid w:val="008D3B9A"/>
    <w:rsid w:val="008D43EC"/>
    <w:rsid w:val="008F40A0"/>
    <w:rsid w:val="00900166"/>
    <w:rsid w:val="00922E7C"/>
    <w:rsid w:val="009370BC"/>
    <w:rsid w:val="009403B9"/>
    <w:rsid w:val="00951A53"/>
    <w:rsid w:val="0095465C"/>
    <w:rsid w:val="00961009"/>
    <w:rsid w:val="0096449F"/>
    <w:rsid w:val="0096508C"/>
    <w:rsid w:val="00970580"/>
    <w:rsid w:val="009735E8"/>
    <w:rsid w:val="0098213B"/>
    <w:rsid w:val="009825ED"/>
    <w:rsid w:val="0098739B"/>
    <w:rsid w:val="009906B5"/>
    <w:rsid w:val="00994DEA"/>
    <w:rsid w:val="009A1078"/>
    <w:rsid w:val="009B4B1A"/>
    <w:rsid w:val="009B61E5"/>
    <w:rsid w:val="009D0C30"/>
    <w:rsid w:val="009D0E9E"/>
    <w:rsid w:val="009D1E89"/>
    <w:rsid w:val="009D7BE2"/>
    <w:rsid w:val="009E5707"/>
    <w:rsid w:val="009E7E30"/>
    <w:rsid w:val="009F3672"/>
    <w:rsid w:val="00A03C06"/>
    <w:rsid w:val="00A05066"/>
    <w:rsid w:val="00A11279"/>
    <w:rsid w:val="00A11F54"/>
    <w:rsid w:val="00A17661"/>
    <w:rsid w:val="00A22473"/>
    <w:rsid w:val="00A24B2D"/>
    <w:rsid w:val="00A40966"/>
    <w:rsid w:val="00A42AE6"/>
    <w:rsid w:val="00A67CA6"/>
    <w:rsid w:val="00A87E28"/>
    <w:rsid w:val="00A90C33"/>
    <w:rsid w:val="00A90D78"/>
    <w:rsid w:val="00A921E0"/>
    <w:rsid w:val="00A922F4"/>
    <w:rsid w:val="00AA2CA1"/>
    <w:rsid w:val="00AB1BDE"/>
    <w:rsid w:val="00AB4E0B"/>
    <w:rsid w:val="00AB5155"/>
    <w:rsid w:val="00AD43D1"/>
    <w:rsid w:val="00AD5CB7"/>
    <w:rsid w:val="00AE54FB"/>
    <w:rsid w:val="00AE5526"/>
    <w:rsid w:val="00AE5DE1"/>
    <w:rsid w:val="00AE68E0"/>
    <w:rsid w:val="00AF0194"/>
    <w:rsid w:val="00AF051B"/>
    <w:rsid w:val="00AF5202"/>
    <w:rsid w:val="00B01578"/>
    <w:rsid w:val="00B018DE"/>
    <w:rsid w:val="00B0738F"/>
    <w:rsid w:val="00B11B19"/>
    <w:rsid w:val="00B13D3B"/>
    <w:rsid w:val="00B230DB"/>
    <w:rsid w:val="00B26601"/>
    <w:rsid w:val="00B316DA"/>
    <w:rsid w:val="00B40D59"/>
    <w:rsid w:val="00B40E7F"/>
    <w:rsid w:val="00B41951"/>
    <w:rsid w:val="00B43BAC"/>
    <w:rsid w:val="00B53229"/>
    <w:rsid w:val="00B5443D"/>
    <w:rsid w:val="00B54CEA"/>
    <w:rsid w:val="00B62219"/>
    <w:rsid w:val="00B62480"/>
    <w:rsid w:val="00B717F4"/>
    <w:rsid w:val="00B81556"/>
    <w:rsid w:val="00B8178D"/>
    <w:rsid w:val="00B81B70"/>
    <w:rsid w:val="00B83FD3"/>
    <w:rsid w:val="00B87D86"/>
    <w:rsid w:val="00B926CC"/>
    <w:rsid w:val="00BA14E6"/>
    <w:rsid w:val="00BA2071"/>
    <w:rsid w:val="00BA4EF7"/>
    <w:rsid w:val="00BA701B"/>
    <w:rsid w:val="00BB3BAB"/>
    <w:rsid w:val="00BC7078"/>
    <w:rsid w:val="00BC7E64"/>
    <w:rsid w:val="00BD0724"/>
    <w:rsid w:val="00BD2B91"/>
    <w:rsid w:val="00BE1C2A"/>
    <w:rsid w:val="00BE5521"/>
    <w:rsid w:val="00BF0BBA"/>
    <w:rsid w:val="00BF6667"/>
    <w:rsid w:val="00BF6C23"/>
    <w:rsid w:val="00C0042E"/>
    <w:rsid w:val="00C02117"/>
    <w:rsid w:val="00C10496"/>
    <w:rsid w:val="00C1224C"/>
    <w:rsid w:val="00C34D29"/>
    <w:rsid w:val="00C35203"/>
    <w:rsid w:val="00C45E20"/>
    <w:rsid w:val="00C53263"/>
    <w:rsid w:val="00C70798"/>
    <w:rsid w:val="00C73A96"/>
    <w:rsid w:val="00C75F1D"/>
    <w:rsid w:val="00C95156"/>
    <w:rsid w:val="00CA0DC2"/>
    <w:rsid w:val="00CA1C64"/>
    <w:rsid w:val="00CA34B6"/>
    <w:rsid w:val="00CA46CB"/>
    <w:rsid w:val="00CB0576"/>
    <w:rsid w:val="00CB5778"/>
    <w:rsid w:val="00CB68E8"/>
    <w:rsid w:val="00CC47D4"/>
    <w:rsid w:val="00CD4F38"/>
    <w:rsid w:val="00CD599C"/>
    <w:rsid w:val="00CE15D0"/>
    <w:rsid w:val="00CE27B7"/>
    <w:rsid w:val="00CE2DB5"/>
    <w:rsid w:val="00CE3FE0"/>
    <w:rsid w:val="00CE6F32"/>
    <w:rsid w:val="00CF0CD3"/>
    <w:rsid w:val="00CF202C"/>
    <w:rsid w:val="00D00AA4"/>
    <w:rsid w:val="00D0265E"/>
    <w:rsid w:val="00D04F01"/>
    <w:rsid w:val="00D05691"/>
    <w:rsid w:val="00D06414"/>
    <w:rsid w:val="00D10AA4"/>
    <w:rsid w:val="00D16C4C"/>
    <w:rsid w:val="00D20ED9"/>
    <w:rsid w:val="00D24E5A"/>
    <w:rsid w:val="00D338E4"/>
    <w:rsid w:val="00D3541D"/>
    <w:rsid w:val="00D35478"/>
    <w:rsid w:val="00D35EFE"/>
    <w:rsid w:val="00D37A07"/>
    <w:rsid w:val="00D4132A"/>
    <w:rsid w:val="00D469D8"/>
    <w:rsid w:val="00D50BC6"/>
    <w:rsid w:val="00D51947"/>
    <w:rsid w:val="00D532F0"/>
    <w:rsid w:val="00D56E0F"/>
    <w:rsid w:val="00D65340"/>
    <w:rsid w:val="00D750F2"/>
    <w:rsid w:val="00D76A0B"/>
    <w:rsid w:val="00D77413"/>
    <w:rsid w:val="00D82759"/>
    <w:rsid w:val="00D86DE4"/>
    <w:rsid w:val="00D92C23"/>
    <w:rsid w:val="00D944C8"/>
    <w:rsid w:val="00D94729"/>
    <w:rsid w:val="00D9503F"/>
    <w:rsid w:val="00DA46CB"/>
    <w:rsid w:val="00DB005B"/>
    <w:rsid w:val="00DB4137"/>
    <w:rsid w:val="00DB71F3"/>
    <w:rsid w:val="00DC0EA6"/>
    <w:rsid w:val="00DC50A7"/>
    <w:rsid w:val="00DD36FB"/>
    <w:rsid w:val="00DD424B"/>
    <w:rsid w:val="00DD7410"/>
    <w:rsid w:val="00DE1909"/>
    <w:rsid w:val="00DE51DB"/>
    <w:rsid w:val="00DF4A82"/>
    <w:rsid w:val="00DF67F4"/>
    <w:rsid w:val="00E110CB"/>
    <w:rsid w:val="00E221E8"/>
    <w:rsid w:val="00E23F1D"/>
    <w:rsid w:val="00E24216"/>
    <w:rsid w:val="00E30E05"/>
    <w:rsid w:val="00E34D40"/>
    <w:rsid w:val="00E35622"/>
    <w:rsid w:val="00E36361"/>
    <w:rsid w:val="00E46D97"/>
    <w:rsid w:val="00E55AE9"/>
    <w:rsid w:val="00E55ECA"/>
    <w:rsid w:val="00E60ACD"/>
    <w:rsid w:val="00E612F4"/>
    <w:rsid w:val="00E61703"/>
    <w:rsid w:val="00E742A4"/>
    <w:rsid w:val="00EA052A"/>
    <w:rsid w:val="00EA0AEF"/>
    <w:rsid w:val="00EB0C84"/>
    <w:rsid w:val="00EB1387"/>
    <w:rsid w:val="00EB236F"/>
    <w:rsid w:val="00EB2614"/>
    <w:rsid w:val="00EB3C82"/>
    <w:rsid w:val="00EB6E53"/>
    <w:rsid w:val="00EC0921"/>
    <w:rsid w:val="00EC3A08"/>
    <w:rsid w:val="00ED5F2F"/>
    <w:rsid w:val="00EE62F6"/>
    <w:rsid w:val="00EE6E69"/>
    <w:rsid w:val="00EF0347"/>
    <w:rsid w:val="00EF4188"/>
    <w:rsid w:val="00F1508A"/>
    <w:rsid w:val="00F17FDE"/>
    <w:rsid w:val="00F22F13"/>
    <w:rsid w:val="00F25A7C"/>
    <w:rsid w:val="00F36F5E"/>
    <w:rsid w:val="00F40D53"/>
    <w:rsid w:val="00F43653"/>
    <w:rsid w:val="00F4525C"/>
    <w:rsid w:val="00F50D86"/>
    <w:rsid w:val="00F50FD6"/>
    <w:rsid w:val="00F60182"/>
    <w:rsid w:val="00F60AEF"/>
    <w:rsid w:val="00F65C8F"/>
    <w:rsid w:val="00F76A42"/>
    <w:rsid w:val="00F875B3"/>
    <w:rsid w:val="00F8EF67"/>
    <w:rsid w:val="00F97930"/>
    <w:rsid w:val="00F97E83"/>
    <w:rsid w:val="00FA3D60"/>
    <w:rsid w:val="00FB0110"/>
    <w:rsid w:val="00FB6130"/>
    <w:rsid w:val="00FB7A84"/>
    <w:rsid w:val="00FD22E3"/>
    <w:rsid w:val="00FD29D3"/>
    <w:rsid w:val="00FE3F0B"/>
    <w:rsid w:val="01A68085"/>
    <w:rsid w:val="02888BF1"/>
    <w:rsid w:val="02DCF609"/>
    <w:rsid w:val="03324E66"/>
    <w:rsid w:val="03359AC8"/>
    <w:rsid w:val="0372BBD0"/>
    <w:rsid w:val="039B8627"/>
    <w:rsid w:val="05550117"/>
    <w:rsid w:val="05B702FF"/>
    <w:rsid w:val="05E407AD"/>
    <w:rsid w:val="0680E744"/>
    <w:rsid w:val="06A251D3"/>
    <w:rsid w:val="06A48D41"/>
    <w:rsid w:val="0786C90E"/>
    <w:rsid w:val="08392D09"/>
    <w:rsid w:val="0875AA24"/>
    <w:rsid w:val="0934DBBB"/>
    <w:rsid w:val="0AE965A6"/>
    <w:rsid w:val="0B7C7F29"/>
    <w:rsid w:val="0B89D49F"/>
    <w:rsid w:val="0C06B059"/>
    <w:rsid w:val="0C3791B0"/>
    <w:rsid w:val="0D0AF6B1"/>
    <w:rsid w:val="0D2C34F6"/>
    <w:rsid w:val="0D3A7349"/>
    <w:rsid w:val="0D6A1823"/>
    <w:rsid w:val="0D80293E"/>
    <w:rsid w:val="0DEA7142"/>
    <w:rsid w:val="0EA7D15B"/>
    <w:rsid w:val="0FB3C5E2"/>
    <w:rsid w:val="0FB790F1"/>
    <w:rsid w:val="0FF7ED31"/>
    <w:rsid w:val="1076D154"/>
    <w:rsid w:val="10A1E8C0"/>
    <w:rsid w:val="10C85EDA"/>
    <w:rsid w:val="11216D75"/>
    <w:rsid w:val="1132FD2F"/>
    <w:rsid w:val="1256B467"/>
    <w:rsid w:val="12FEDF2D"/>
    <w:rsid w:val="131318C2"/>
    <w:rsid w:val="139220E1"/>
    <w:rsid w:val="13A2002E"/>
    <w:rsid w:val="13C28E18"/>
    <w:rsid w:val="13CE5211"/>
    <w:rsid w:val="140212D9"/>
    <w:rsid w:val="147C70AA"/>
    <w:rsid w:val="14CE8230"/>
    <w:rsid w:val="1558D2E6"/>
    <w:rsid w:val="1670B2DD"/>
    <w:rsid w:val="16B88C16"/>
    <w:rsid w:val="16D973F2"/>
    <w:rsid w:val="17F293F7"/>
    <w:rsid w:val="186C2E3B"/>
    <w:rsid w:val="18A3294E"/>
    <w:rsid w:val="18D0545E"/>
    <w:rsid w:val="18DEFF74"/>
    <w:rsid w:val="1C5A0310"/>
    <w:rsid w:val="1D360B0F"/>
    <w:rsid w:val="1DEAD6FE"/>
    <w:rsid w:val="1E0740FC"/>
    <w:rsid w:val="1E33718B"/>
    <w:rsid w:val="1EE99254"/>
    <w:rsid w:val="1F21AE99"/>
    <w:rsid w:val="1FB0F036"/>
    <w:rsid w:val="22739E18"/>
    <w:rsid w:val="23F433F8"/>
    <w:rsid w:val="25983478"/>
    <w:rsid w:val="25B75C5C"/>
    <w:rsid w:val="2628E301"/>
    <w:rsid w:val="26955895"/>
    <w:rsid w:val="27021EA8"/>
    <w:rsid w:val="271C0BA5"/>
    <w:rsid w:val="2792E4AA"/>
    <w:rsid w:val="289B50EB"/>
    <w:rsid w:val="29137AD8"/>
    <w:rsid w:val="2B12EB1B"/>
    <w:rsid w:val="2B737136"/>
    <w:rsid w:val="2C0BCFBF"/>
    <w:rsid w:val="2C3FBDA4"/>
    <w:rsid w:val="2C489908"/>
    <w:rsid w:val="2D13763F"/>
    <w:rsid w:val="2DBE7FFB"/>
    <w:rsid w:val="2F94CB45"/>
    <w:rsid w:val="2F9FFA5D"/>
    <w:rsid w:val="30289E87"/>
    <w:rsid w:val="30CB1435"/>
    <w:rsid w:val="30CF34D0"/>
    <w:rsid w:val="30F64B74"/>
    <w:rsid w:val="3119BEB8"/>
    <w:rsid w:val="3156C77C"/>
    <w:rsid w:val="32C4B716"/>
    <w:rsid w:val="332613BC"/>
    <w:rsid w:val="33BB3F48"/>
    <w:rsid w:val="34497D05"/>
    <w:rsid w:val="347027AA"/>
    <w:rsid w:val="34FD8FAA"/>
    <w:rsid w:val="35070900"/>
    <w:rsid w:val="35502184"/>
    <w:rsid w:val="35C2259B"/>
    <w:rsid w:val="364CBC38"/>
    <w:rsid w:val="368D3A80"/>
    <w:rsid w:val="36BA9721"/>
    <w:rsid w:val="373D13EF"/>
    <w:rsid w:val="37DFB534"/>
    <w:rsid w:val="37FEA9F3"/>
    <w:rsid w:val="38269BD8"/>
    <w:rsid w:val="3858299A"/>
    <w:rsid w:val="38B91329"/>
    <w:rsid w:val="3A36E621"/>
    <w:rsid w:val="3B280F42"/>
    <w:rsid w:val="3BB089E7"/>
    <w:rsid w:val="3BE10CB3"/>
    <w:rsid w:val="3C3D4B2D"/>
    <w:rsid w:val="3C72AAE2"/>
    <w:rsid w:val="3DA6E22A"/>
    <w:rsid w:val="3DBF6358"/>
    <w:rsid w:val="3E0F45A4"/>
    <w:rsid w:val="3EE8A8AD"/>
    <w:rsid w:val="3F111BD1"/>
    <w:rsid w:val="3F473024"/>
    <w:rsid w:val="3FF3BE55"/>
    <w:rsid w:val="4098CCF0"/>
    <w:rsid w:val="40B36E08"/>
    <w:rsid w:val="410C3CA6"/>
    <w:rsid w:val="4153100C"/>
    <w:rsid w:val="44748EC8"/>
    <w:rsid w:val="4510C015"/>
    <w:rsid w:val="4532291B"/>
    <w:rsid w:val="45BCC6DF"/>
    <w:rsid w:val="469557BE"/>
    <w:rsid w:val="46CF08A9"/>
    <w:rsid w:val="472F43AA"/>
    <w:rsid w:val="475101AD"/>
    <w:rsid w:val="47BCBC46"/>
    <w:rsid w:val="48CC05B9"/>
    <w:rsid w:val="4AA278E6"/>
    <w:rsid w:val="4AB39D3A"/>
    <w:rsid w:val="4BD71C5F"/>
    <w:rsid w:val="4D47BC1C"/>
    <w:rsid w:val="4D929C73"/>
    <w:rsid w:val="4DFF084C"/>
    <w:rsid w:val="4E2FE4B4"/>
    <w:rsid w:val="4E69EC81"/>
    <w:rsid w:val="4E8EEBE8"/>
    <w:rsid w:val="4F6AA21E"/>
    <w:rsid w:val="505CB537"/>
    <w:rsid w:val="5134FBA7"/>
    <w:rsid w:val="5174E34F"/>
    <w:rsid w:val="51A6EBC9"/>
    <w:rsid w:val="542BA78C"/>
    <w:rsid w:val="546A9EAC"/>
    <w:rsid w:val="54905AE5"/>
    <w:rsid w:val="551C87B8"/>
    <w:rsid w:val="55C36E52"/>
    <w:rsid w:val="5663E1CA"/>
    <w:rsid w:val="56BCAEA1"/>
    <w:rsid w:val="5718D875"/>
    <w:rsid w:val="59CD6070"/>
    <w:rsid w:val="5BA94ACC"/>
    <w:rsid w:val="5C4A4414"/>
    <w:rsid w:val="5C52EF5E"/>
    <w:rsid w:val="5D005271"/>
    <w:rsid w:val="5D219B52"/>
    <w:rsid w:val="5D4BCAD6"/>
    <w:rsid w:val="5FC3FBFA"/>
    <w:rsid w:val="5FD312AA"/>
    <w:rsid w:val="600BC17F"/>
    <w:rsid w:val="60B9849C"/>
    <w:rsid w:val="610681EE"/>
    <w:rsid w:val="61FB71C1"/>
    <w:rsid w:val="62C1BD1E"/>
    <w:rsid w:val="63249DAE"/>
    <w:rsid w:val="632A5083"/>
    <w:rsid w:val="63E2E499"/>
    <w:rsid w:val="641AF9F1"/>
    <w:rsid w:val="64D3B95D"/>
    <w:rsid w:val="66627C30"/>
    <w:rsid w:val="66CBDEF2"/>
    <w:rsid w:val="67F3FDF7"/>
    <w:rsid w:val="69BCEBC5"/>
    <w:rsid w:val="6A444938"/>
    <w:rsid w:val="6C31DEDF"/>
    <w:rsid w:val="6CF089B8"/>
    <w:rsid w:val="6D2D4F86"/>
    <w:rsid w:val="6EBA9B36"/>
    <w:rsid w:val="6F557DD2"/>
    <w:rsid w:val="702438D0"/>
    <w:rsid w:val="7089217C"/>
    <w:rsid w:val="71179A43"/>
    <w:rsid w:val="71C6A811"/>
    <w:rsid w:val="72354907"/>
    <w:rsid w:val="7295088D"/>
    <w:rsid w:val="731C6662"/>
    <w:rsid w:val="739F5DC2"/>
    <w:rsid w:val="743326F3"/>
    <w:rsid w:val="7465026E"/>
    <w:rsid w:val="74AB1712"/>
    <w:rsid w:val="7501F8F0"/>
    <w:rsid w:val="76419675"/>
    <w:rsid w:val="76490BD7"/>
    <w:rsid w:val="7654B502"/>
    <w:rsid w:val="7693CE9F"/>
    <w:rsid w:val="76BD9E01"/>
    <w:rsid w:val="76F5B57F"/>
    <w:rsid w:val="786E169B"/>
    <w:rsid w:val="78EB5719"/>
    <w:rsid w:val="7A3BE087"/>
    <w:rsid w:val="7A92BB91"/>
    <w:rsid w:val="7B41215F"/>
    <w:rsid w:val="7B43FE92"/>
    <w:rsid w:val="7BF38BCE"/>
    <w:rsid w:val="7C37E2DA"/>
    <w:rsid w:val="7D03E1AA"/>
    <w:rsid w:val="7D284C61"/>
    <w:rsid w:val="7D55284F"/>
    <w:rsid w:val="7DB57F17"/>
    <w:rsid w:val="7DDFC8C7"/>
    <w:rsid w:val="7DFFA6D9"/>
    <w:rsid w:val="7E33E68D"/>
    <w:rsid w:val="7E445C42"/>
    <w:rsid w:val="7E663170"/>
    <w:rsid w:val="7F31D0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CD3"/>
    <w:pPr>
      <w:spacing w:line="288" w:lineRule="auto"/>
    </w:pPr>
    <w:rPr>
      <w:rFonts w:eastAsia="SimSun"/>
    </w:rPr>
  </w:style>
  <w:style w:type="paragraph" w:styleId="Heading1">
    <w:name w:val="heading 1"/>
    <w:basedOn w:val="Normal"/>
    <w:next w:val="Normal"/>
    <w:link w:val="Heading1Char"/>
    <w:uiPriority w:val="9"/>
    <w:qFormat/>
    <w:rsid w:val="00C02117"/>
    <w:pPr>
      <w:keepNext/>
      <w:keepLines/>
      <w:spacing w:before="240" w:after="0" w:line="276" w:lineRule="auto"/>
      <w:outlineLvl w:val="0"/>
    </w:pPr>
    <w:rPr>
      <w:rFonts w:asciiTheme="majorHAnsi" w:eastAsiaTheme="majorEastAsia" w:hAnsiTheme="majorHAnsi" w:cstheme="majorBidi"/>
      <w:color w:val="0072AA" w:themeColor="accent1" w:themeShade="BF"/>
      <w:sz w:val="32"/>
      <w:szCs w:val="32"/>
    </w:rPr>
  </w:style>
  <w:style w:type="paragraph" w:styleId="Heading2">
    <w:name w:val="heading 2"/>
    <w:basedOn w:val="Normal"/>
    <w:next w:val="Normal"/>
    <w:link w:val="Heading2Char"/>
    <w:uiPriority w:val="9"/>
    <w:qFormat/>
    <w:rsid w:val="00C02117"/>
    <w:pPr>
      <w:keepNext/>
      <w:keepLines/>
      <w:spacing w:before="40" w:after="0" w:line="276" w:lineRule="auto"/>
      <w:outlineLvl w:val="1"/>
    </w:pPr>
    <w:rPr>
      <w:rFonts w:asciiTheme="majorHAnsi" w:eastAsiaTheme="majorEastAsia" w:hAnsiTheme="majorHAnsi" w:cstheme="majorBidi"/>
      <w:color w:val="0072AA" w:themeColor="accent1" w:themeShade="BF"/>
      <w:sz w:val="26"/>
      <w:szCs w:val="26"/>
    </w:rPr>
  </w:style>
  <w:style w:type="paragraph" w:styleId="Heading3">
    <w:name w:val="heading 3"/>
    <w:basedOn w:val="Normal"/>
    <w:next w:val="Normal"/>
    <w:link w:val="Heading3Char"/>
    <w:uiPriority w:val="9"/>
    <w:unhideWhenUsed/>
    <w:qFormat/>
    <w:rsid w:val="00C02117"/>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C02117"/>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C02117"/>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C02117"/>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C02117"/>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C021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021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02117"/>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semiHidden/>
    <w:rsid w:val="00C02117"/>
  </w:style>
  <w:style w:type="paragraph" w:styleId="Footer">
    <w:name w:val="footer"/>
    <w:basedOn w:val="Normal"/>
    <w:link w:val="FooterChar"/>
    <w:uiPriority w:val="99"/>
    <w:semiHidden/>
    <w:rsid w:val="00C02117"/>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semiHidden/>
    <w:rsid w:val="00C02117"/>
  </w:style>
  <w:style w:type="paragraph" w:styleId="BalloonText">
    <w:name w:val="Balloon Text"/>
    <w:basedOn w:val="Normal"/>
    <w:link w:val="BalloonTextChar"/>
    <w:uiPriority w:val="99"/>
    <w:semiHidden/>
    <w:unhideWhenUsed/>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C0211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tablecondensedheading">
    <w:name w:val="table condensed heading"/>
    <w:basedOn w:val="VCAAtablecondensed"/>
    <w:qFormat/>
    <w:rsid w:val="00C02117"/>
    <w:rPr>
      <w:b/>
      <w:color w:val="FFFFFF" w:themeColor="background1"/>
    </w:rPr>
  </w:style>
  <w:style w:type="paragraph" w:customStyle="1" w:styleId="VCAAbullet">
    <w:name w:val="VCAA bullet"/>
    <w:basedOn w:val="VCAAbody"/>
    <w:qFormat/>
    <w:rsid w:val="005B2859"/>
    <w:pPr>
      <w:numPr>
        <w:numId w:val="1"/>
      </w:numPr>
      <w:tabs>
        <w:tab w:val="left" w:pos="425"/>
      </w:tabs>
      <w:spacing w:before="60" w:after="60"/>
      <w:ind w:left="357" w:hanging="357"/>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0"/>
      </w:numPr>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C02117"/>
    <w:rPr>
      <w:color w:val="808080"/>
    </w:rPr>
  </w:style>
  <w:style w:type="table" w:styleId="LightShading">
    <w:name w:val="Light Shading"/>
    <w:basedOn w:val="TableNormal"/>
    <w:uiPriority w:val="60"/>
    <w:rsid w:val="00C02117"/>
    <w:pPr>
      <w:spacing w:after="0" w:line="240" w:lineRule="auto"/>
    </w:pPr>
    <w:rPr>
      <w:rFonts w:eastAsia="SimSu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C02117"/>
    <w:pPr>
      <w:spacing w:after="0" w:line="240" w:lineRule="auto"/>
    </w:pPr>
    <w:rPr>
      <w:rFonts w:eastAsia="SimSun"/>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C02117"/>
    <w:pPr>
      <w:spacing w:after="0" w:line="240" w:lineRule="auto"/>
    </w:pPr>
    <w:rPr>
      <w:rFonts w:eastAsia="SimSun"/>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C02117"/>
    <w:pPr>
      <w:spacing w:after="0" w:line="240" w:lineRule="auto"/>
    </w:pPr>
    <w:rPr>
      <w:rFonts w:eastAsia="SimSun"/>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C02117"/>
    <w:pPr>
      <w:spacing w:after="0" w:line="240" w:lineRule="auto"/>
    </w:pPr>
    <w:rPr>
      <w:rFonts w:eastAsia="SimSun"/>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C02117"/>
    <w:pPr>
      <w:spacing w:after="0" w:line="240" w:lineRule="auto"/>
    </w:pPr>
    <w:rPr>
      <w:rFonts w:eastAsia="SimSun"/>
    </w:r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02117"/>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C02117"/>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C02117"/>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C0211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2117"/>
    <w:rPr>
      <w:rFonts w:eastAsia="SimSun"/>
      <w:i/>
      <w:iCs/>
      <w:color w:val="404040" w:themeColor="text1" w:themeTint="BF"/>
    </w:rPr>
  </w:style>
  <w:style w:type="character" w:styleId="CommentReference">
    <w:name w:val="annotation reference"/>
    <w:basedOn w:val="DefaultParagraphFont"/>
    <w:uiPriority w:val="99"/>
    <w:semiHidden/>
    <w:unhideWhenUsed/>
    <w:rsid w:val="00C02117"/>
    <w:rPr>
      <w:sz w:val="16"/>
      <w:szCs w:val="16"/>
    </w:rPr>
  </w:style>
  <w:style w:type="paragraph" w:styleId="CommentText">
    <w:name w:val="annotation text"/>
    <w:basedOn w:val="Normal"/>
    <w:link w:val="CommentTextChar"/>
    <w:uiPriority w:val="99"/>
    <w:unhideWhenUsed/>
    <w:rsid w:val="00C02117"/>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C02117"/>
    <w:rPr>
      <w:sz w:val="20"/>
      <w:szCs w:val="20"/>
    </w:rPr>
  </w:style>
  <w:style w:type="paragraph" w:styleId="CommentSubject">
    <w:name w:val="annotation subject"/>
    <w:basedOn w:val="CommentText"/>
    <w:next w:val="CommentText"/>
    <w:link w:val="CommentSubjectChar"/>
    <w:uiPriority w:val="99"/>
    <w:semiHidden/>
    <w:unhideWhenUsed/>
    <w:rsid w:val="00C02117"/>
    <w:rPr>
      <w:b/>
      <w:bCs/>
    </w:rPr>
  </w:style>
  <w:style w:type="character" w:customStyle="1" w:styleId="CommentSubjectChar">
    <w:name w:val="Comment Subject Char"/>
    <w:basedOn w:val="CommentTextChar"/>
    <w:link w:val="CommentSubject"/>
    <w:uiPriority w:val="99"/>
    <w:semiHidden/>
    <w:rsid w:val="00C02117"/>
    <w:rPr>
      <w:b/>
      <w:bCs/>
      <w:sz w:val="20"/>
      <w:szCs w:val="20"/>
    </w:rPr>
  </w:style>
  <w:style w:type="character" w:styleId="FollowedHyperlink">
    <w:name w:val="FollowedHyperlink"/>
    <w:basedOn w:val="DefaultParagraphFont"/>
    <w:uiPriority w:val="99"/>
    <w:semiHidden/>
    <w:unhideWhenUsed/>
    <w:rsid w:val="00C02117"/>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link w:val="ListParagraphChar"/>
    <w:uiPriority w:val="34"/>
    <w:qFormat/>
    <w:rsid w:val="00C02117"/>
    <w:pPr>
      <w:ind w:left="720"/>
      <w:contextualSpacing/>
    </w:pPr>
  </w:style>
  <w:style w:type="paragraph" w:customStyle="1" w:styleId="studentresponse">
    <w:name w:val="student response"/>
    <w:basedOn w:val="VCAAbody"/>
    <w:qFormat/>
    <w:rsid w:val="008F40A0"/>
    <w:pPr>
      <w:ind w:left="284"/>
    </w:pPr>
    <w:rPr>
      <w:i/>
      <w:iCs/>
      <w:lang w:val="en-AU"/>
    </w:rPr>
  </w:style>
  <w:style w:type="paragraph" w:styleId="Revision">
    <w:name w:val="Revision"/>
    <w:hidden/>
    <w:uiPriority w:val="99"/>
    <w:semiHidden/>
    <w:rsid w:val="00440157"/>
    <w:pPr>
      <w:spacing w:after="0" w:line="240" w:lineRule="auto"/>
    </w:pPr>
  </w:style>
  <w:style w:type="character" w:customStyle="1" w:styleId="ListParagraphChar">
    <w:name w:val="List Paragraph Char"/>
    <w:link w:val="ListParagraph"/>
    <w:uiPriority w:val="34"/>
    <w:locked/>
    <w:rsid w:val="000B75C4"/>
    <w:rPr>
      <w:rFonts w:eastAsia="SimSun"/>
    </w:rPr>
  </w:style>
  <w:style w:type="character" w:customStyle="1" w:styleId="VCAAbold">
    <w:name w:val="VCAA bold"/>
    <w:basedOn w:val="DefaultParagraphFont"/>
    <w:uiPriority w:val="1"/>
    <w:qFormat/>
    <w:rsid w:val="00811072"/>
    <w:rPr>
      <w:b/>
      <w:bCs/>
      <w:lang w:eastAsia="en-AU"/>
    </w:rPr>
  </w:style>
  <w:style w:type="paragraph" w:styleId="NormalWeb">
    <w:name w:val="Normal (Web)"/>
    <w:basedOn w:val="Normal"/>
    <w:uiPriority w:val="99"/>
    <w:unhideWhenUsed/>
    <w:rsid w:val="00C02117"/>
    <w:rPr>
      <w:rFonts w:ascii="Times New Roman" w:hAnsi="Times New Roman" w:cs="Times New Roman"/>
      <w:sz w:val="24"/>
      <w:szCs w:val="24"/>
    </w:rPr>
  </w:style>
  <w:style w:type="paragraph" w:styleId="BodyText">
    <w:name w:val="Body Text"/>
    <w:basedOn w:val="Normal"/>
    <w:link w:val="BodyTextChar"/>
    <w:uiPriority w:val="99"/>
    <w:unhideWhenUsed/>
    <w:rsid w:val="00C02117"/>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C02117"/>
    <w:rPr>
      <w:rFonts w:ascii="Arial" w:eastAsia="SimSun" w:hAnsi="Arial" w:cs="Arial"/>
      <w:color w:val="000000" w:themeColor="text1"/>
      <w:sz w:val="20"/>
      <w:lang w:val="en-AU" w:eastAsia="en-AU"/>
    </w:rPr>
  </w:style>
  <w:style w:type="character" w:styleId="Strong">
    <w:name w:val="Strong"/>
    <w:basedOn w:val="DefaultParagraphFont"/>
    <w:uiPriority w:val="22"/>
    <w:qFormat/>
    <w:rsid w:val="00065F2F"/>
    <w:rPr>
      <w:b/>
      <w:bCs/>
    </w:rPr>
  </w:style>
  <w:style w:type="paragraph" w:styleId="BodyText2">
    <w:name w:val="Body Text 2"/>
    <w:basedOn w:val="Normal"/>
    <w:link w:val="BodyText2Char"/>
    <w:uiPriority w:val="99"/>
    <w:semiHidden/>
    <w:unhideWhenUsed/>
    <w:rsid w:val="00C02117"/>
    <w:pPr>
      <w:spacing w:after="120"/>
    </w:pPr>
  </w:style>
  <w:style w:type="character" w:customStyle="1" w:styleId="BodyText2Char">
    <w:name w:val="Body Text 2 Char"/>
    <w:basedOn w:val="DefaultParagraphFont"/>
    <w:link w:val="BodyText2"/>
    <w:uiPriority w:val="99"/>
    <w:semiHidden/>
    <w:rsid w:val="00C02117"/>
    <w:rPr>
      <w:rFonts w:eastAsia="SimSun"/>
    </w:rPr>
  </w:style>
  <w:style w:type="paragraph" w:styleId="BodyText3">
    <w:name w:val="Body Text 3"/>
    <w:basedOn w:val="Normal"/>
    <w:link w:val="BodyText3Char"/>
    <w:uiPriority w:val="99"/>
    <w:semiHidden/>
    <w:unhideWhenUsed/>
    <w:rsid w:val="00C02117"/>
    <w:pPr>
      <w:spacing w:after="120"/>
    </w:pPr>
    <w:rPr>
      <w:sz w:val="16"/>
      <w:szCs w:val="16"/>
    </w:rPr>
  </w:style>
  <w:style w:type="character" w:customStyle="1" w:styleId="BodyText3Char">
    <w:name w:val="Body Text 3 Char"/>
    <w:basedOn w:val="DefaultParagraphFont"/>
    <w:link w:val="BodyText3"/>
    <w:uiPriority w:val="99"/>
    <w:semiHidden/>
    <w:rsid w:val="00C02117"/>
    <w:rPr>
      <w:rFonts w:eastAsia="SimSun"/>
      <w:sz w:val="16"/>
      <w:szCs w:val="16"/>
    </w:rPr>
  </w:style>
  <w:style w:type="paragraph" w:styleId="BodyTextFirstIndent">
    <w:name w:val="Body Text First Indent"/>
    <w:basedOn w:val="BodyText"/>
    <w:link w:val="BodyTextFirstIndentChar"/>
    <w:uiPriority w:val="99"/>
    <w:semiHidden/>
    <w:unhideWhenUsed/>
    <w:rsid w:val="00C02117"/>
    <w:pPr>
      <w:spacing w:after="200"/>
      <w:ind w:firstLine="360"/>
    </w:pPr>
  </w:style>
  <w:style w:type="character" w:customStyle="1" w:styleId="BodyTextFirstIndentChar">
    <w:name w:val="Body Text First Indent Char"/>
    <w:basedOn w:val="BodyTextChar"/>
    <w:link w:val="BodyTextFirstIndent"/>
    <w:uiPriority w:val="99"/>
    <w:semiHidden/>
    <w:rsid w:val="00C02117"/>
    <w:rPr>
      <w:rFonts w:ascii="Arial" w:eastAsia="SimSun"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C02117"/>
    <w:pPr>
      <w:spacing w:after="120"/>
      <w:ind w:left="283"/>
    </w:pPr>
  </w:style>
  <w:style w:type="character" w:customStyle="1" w:styleId="BodyTextIndentChar">
    <w:name w:val="Body Text Indent Char"/>
    <w:basedOn w:val="DefaultParagraphFont"/>
    <w:link w:val="BodyTextIndent"/>
    <w:uiPriority w:val="99"/>
    <w:semiHidden/>
    <w:rsid w:val="00C02117"/>
    <w:rPr>
      <w:rFonts w:eastAsia="SimSun"/>
    </w:rPr>
  </w:style>
  <w:style w:type="paragraph" w:styleId="BodyTextFirstIndent2">
    <w:name w:val="Body Text First Indent 2"/>
    <w:basedOn w:val="BodyTextIndent"/>
    <w:link w:val="BodyTextFirstIndent2Char"/>
    <w:uiPriority w:val="99"/>
    <w:semiHidden/>
    <w:unhideWhenUsed/>
    <w:rsid w:val="00C02117"/>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C02117"/>
    <w:rPr>
      <w:rFonts w:eastAsia="SimSun"/>
    </w:rPr>
  </w:style>
  <w:style w:type="paragraph" w:styleId="BodyTextIndent2">
    <w:name w:val="Body Text Indent 2"/>
    <w:basedOn w:val="Normal"/>
    <w:link w:val="BodyTextIndent2Char"/>
    <w:uiPriority w:val="99"/>
    <w:semiHidden/>
    <w:unhideWhenUsed/>
    <w:rsid w:val="00C02117"/>
    <w:pPr>
      <w:spacing w:after="120"/>
      <w:ind w:left="283"/>
    </w:pPr>
  </w:style>
  <w:style w:type="character" w:customStyle="1" w:styleId="BodyTextIndent2Char">
    <w:name w:val="Body Text Indent 2 Char"/>
    <w:basedOn w:val="DefaultParagraphFont"/>
    <w:link w:val="BodyTextIndent2"/>
    <w:uiPriority w:val="99"/>
    <w:semiHidden/>
    <w:rsid w:val="00C02117"/>
    <w:rPr>
      <w:rFonts w:eastAsia="SimSun"/>
    </w:rPr>
  </w:style>
  <w:style w:type="paragraph" w:styleId="BodyTextIndent3">
    <w:name w:val="Body Text Indent 3"/>
    <w:basedOn w:val="Normal"/>
    <w:link w:val="BodyTextIndent3Char"/>
    <w:uiPriority w:val="99"/>
    <w:semiHidden/>
    <w:unhideWhenUsed/>
    <w:rsid w:val="00C0211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02117"/>
    <w:rPr>
      <w:rFonts w:eastAsia="SimSun"/>
      <w:sz w:val="16"/>
      <w:szCs w:val="16"/>
    </w:rPr>
  </w:style>
  <w:style w:type="character" w:customStyle="1" w:styleId="Bodyunderline">
    <w:name w:val="Body underline"/>
    <w:basedOn w:val="DefaultParagraphFont"/>
    <w:uiPriority w:val="1"/>
    <w:qFormat/>
    <w:rsid w:val="00C02117"/>
    <w:rPr>
      <w:u w:val="single"/>
      <w:lang w:val="en-AU"/>
    </w:rPr>
  </w:style>
  <w:style w:type="character" w:customStyle="1" w:styleId="bold">
    <w:name w:val="bold"/>
    <w:basedOn w:val="DefaultParagraphFont"/>
    <w:uiPriority w:val="1"/>
    <w:qFormat/>
    <w:rsid w:val="00C02117"/>
    <w:rPr>
      <w:b/>
    </w:rPr>
  </w:style>
  <w:style w:type="character" w:customStyle="1" w:styleId="bolditalic">
    <w:name w:val="bold italic"/>
    <w:basedOn w:val="DefaultParagraphFont"/>
    <w:uiPriority w:val="1"/>
    <w:qFormat/>
    <w:rsid w:val="00C02117"/>
    <w:rPr>
      <w:b/>
      <w:bCs/>
      <w:i/>
      <w:iCs/>
      <w:lang w:val="it-IT"/>
    </w:rPr>
  </w:style>
  <w:style w:type="character" w:customStyle="1" w:styleId="bolditalicunderline">
    <w:name w:val="bold italic underline"/>
    <w:basedOn w:val="DefaultParagraphFont"/>
    <w:uiPriority w:val="1"/>
    <w:qFormat/>
    <w:rsid w:val="00C02117"/>
    <w:rPr>
      <w:b/>
      <w:bCs/>
      <w:i/>
      <w:iCs/>
      <w:u w:val="single"/>
      <w:lang w:val="it-IT"/>
    </w:rPr>
  </w:style>
  <w:style w:type="character" w:customStyle="1" w:styleId="boldunderline">
    <w:name w:val="bold underline"/>
    <w:basedOn w:val="DefaultParagraphFont"/>
    <w:uiPriority w:val="1"/>
    <w:qFormat/>
    <w:rsid w:val="00C02117"/>
    <w:rPr>
      <w:b/>
      <w:bCs/>
      <w:u w:val="single"/>
      <w:lang w:val="en-AU"/>
    </w:rPr>
  </w:style>
  <w:style w:type="paragraph" w:customStyle="1" w:styleId="Bullet">
    <w:name w:val="Bullet"/>
    <w:basedOn w:val="Normal"/>
    <w:qFormat/>
    <w:rsid w:val="003C0830"/>
    <w:pPr>
      <w:numPr>
        <w:numId w:val="30"/>
      </w:numPr>
      <w:spacing w:before="60" w:after="60" w:line="280" w:lineRule="exact"/>
      <w:ind w:left="470" w:hanging="357"/>
    </w:pPr>
    <w:rPr>
      <w:rFonts w:ascii="Arial" w:eastAsiaTheme="minorHAnsi" w:hAnsi="Arial" w:cs="Arial"/>
      <w:color w:val="000000" w:themeColor="text1"/>
      <w:sz w:val="20"/>
    </w:rPr>
  </w:style>
  <w:style w:type="paragraph" w:customStyle="1" w:styleId="bullet2">
    <w:name w:val="bullet 2"/>
    <w:basedOn w:val="Normal"/>
    <w:qFormat/>
    <w:rsid w:val="00DC0EA6"/>
    <w:pPr>
      <w:numPr>
        <w:numId w:val="19"/>
      </w:numPr>
      <w:tabs>
        <w:tab w:val="left" w:pos="425"/>
      </w:tabs>
      <w:spacing w:before="120" w:after="120" w:line="280" w:lineRule="exact"/>
      <w:ind w:left="867" w:hanging="357"/>
      <w:contextualSpacing/>
    </w:pPr>
    <w:rPr>
      <w:rFonts w:ascii="Arial" w:eastAsia="Times New Roman" w:hAnsi="Arial" w:cs="Arial"/>
      <w:color w:val="000000" w:themeColor="text1"/>
      <w:sz w:val="20"/>
      <w:lang w:val="en-GB" w:eastAsia="ja-JP"/>
    </w:rPr>
  </w:style>
  <w:style w:type="paragraph" w:customStyle="1" w:styleId="Bulletlevel2">
    <w:name w:val="Bullet level 2"/>
    <w:basedOn w:val="Bullet"/>
    <w:qFormat/>
    <w:rsid w:val="00C02117"/>
    <w:pPr>
      <w:numPr>
        <w:numId w:val="0"/>
      </w:numPr>
    </w:pPr>
  </w:style>
  <w:style w:type="paragraph" w:styleId="Caption">
    <w:name w:val="caption"/>
    <w:basedOn w:val="Normal"/>
    <w:next w:val="Normal"/>
    <w:uiPriority w:val="35"/>
    <w:semiHidden/>
    <w:unhideWhenUsed/>
    <w:qFormat/>
    <w:rsid w:val="00C02117"/>
    <w:rPr>
      <w:i/>
      <w:iCs/>
      <w:color w:val="1F497D" w:themeColor="text2"/>
      <w:sz w:val="18"/>
      <w:szCs w:val="18"/>
    </w:rPr>
  </w:style>
  <w:style w:type="paragraph" w:customStyle="1" w:styleId="Captionsandfootnotes">
    <w:name w:val="Captions and footnotes"/>
    <w:basedOn w:val="Normal"/>
    <w:qFormat/>
    <w:rsid w:val="00C02117"/>
    <w:pPr>
      <w:spacing w:before="120" w:after="360"/>
    </w:pPr>
    <w:rPr>
      <w:rFonts w:ascii="Arial" w:hAnsi="Arial" w:cs="Arial"/>
      <w:color w:val="000000" w:themeColor="text1"/>
      <w:sz w:val="18"/>
      <w:szCs w:val="18"/>
    </w:rPr>
  </w:style>
  <w:style w:type="character" w:customStyle="1" w:styleId="cf01">
    <w:name w:val="cf01"/>
    <w:basedOn w:val="DefaultParagraphFont"/>
    <w:rsid w:val="00C02117"/>
    <w:rPr>
      <w:rFonts w:ascii="Segoe UI" w:hAnsi="Segoe UI" w:cs="Segoe UI" w:hint="default"/>
      <w:sz w:val="18"/>
      <w:szCs w:val="18"/>
    </w:rPr>
  </w:style>
  <w:style w:type="paragraph" w:styleId="Closing">
    <w:name w:val="Closing"/>
    <w:basedOn w:val="Normal"/>
    <w:link w:val="ClosingChar"/>
    <w:uiPriority w:val="99"/>
    <w:semiHidden/>
    <w:unhideWhenUsed/>
    <w:rsid w:val="00C02117"/>
    <w:pPr>
      <w:spacing w:after="0"/>
      <w:ind w:left="4252"/>
    </w:pPr>
  </w:style>
  <w:style w:type="character" w:customStyle="1" w:styleId="ClosingChar">
    <w:name w:val="Closing Char"/>
    <w:basedOn w:val="DefaultParagraphFont"/>
    <w:link w:val="Closing"/>
    <w:uiPriority w:val="99"/>
    <w:semiHidden/>
    <w:rsid w:val="00C02117"/>
    <w:rPr>
      <w:rFonts w:eastAsia="SimSun"/>
    </w:rPr>
  </w:style>
  <w:style w:type="paragraph" w:styleId="Date">
    <w:name w:val="Date"/>
    <w:basedOn w:val="Normal"/>
    <w:next w:val="Normal"/>
    <w:link w:val="DateChar"/>
    <w:uiPriority w:val="99"/>
    <w:semiHidden/>
    <w:unhideWhenUsed/>
    <w:rsid w:val="00C02117"/>
  </w:style>
  <w:style w:type="character" w:customStyle="1" w:styleId="DateChar">
    <w:name w:val="Date Char"/>
    <w:basedOn w:val="DefaultParagraphFont"/>
    <w:link w:val="Date"/>
    <w:uiPriority w:val="99"/>
    <w:semiHidden/>
    <w:rsid w:val="00C02117"/>
    <w:rPr>
      <w:rFonts w:eastAsia="SimSun"/>
    </w:rPr>
  </w:style>
  <w:style w:type="paragraph" w:customStyle="1" w:styleId="Default">
    <w:name w:val="Default"/>
    <w:rsid w:val="00C02117"/>
    <w:pPr>
      <w:autoSpaceDE w:val="0"/>
      <w:autoSpaceDN w:val="0"/>
      <w:adjustRightInd w:val="0"/>
      <w:spacing w:after="0" w:line="240" w:lineRule="auto"/>
    </w:pPr>
    <w:rPr>
      <w:rFonts w:ascii="Arial Narrow" w:hAnsi="Arial Narrow" w:cs="Arial Narrow"/>
      <w:color w:val="000000"/>
      <w:sz w:val="24"/>
      <w:szCs w:val="24"/>
    </w:rPr>
  </w:style>
  <w:style w:type="paragraph" w:styleId="DocumentMap">
    <w:name w:val="Document Map"/>
    <w:basedOn w:val="Normal"/>
    <w:link w:val="DocumentMapChar"/>
    <w:uiPriority w:val="99"/>
    <w:semiHidden/>
    <w:unhideWhenUsed/>
    <w:rsid w:val="00C02117"/>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02117"/>
    <w:rPr>
      <w:rFonts w:ascii="Segoe UI" w:eastAsia="SimSun" w:hAnsi="Segoe UI" w:cs="Segoe UI"/>
      <w:sz w:val="16"/>
      <w:szCs w:val="16"/>
    </w:rPr>
  </w:style>
  <w:style w:type="paragraph" w:customStyle="1" w:styleId="Documentsubtitle">
    <w:name w:val="Document subtitle"/>
    <w:basedOn w:val="Normal"/>
    <w:qFormat/>
    <w:rsid w:val="00C02117"/>
    <w:pPr>
      <w:jc w:val="center"/>
      <w:outlineLvl w:val="1"/>
    </w:pPr>
    <w:rPr>
      <w:rFonts w:ascii="Arial" w:hAnsi="Arial" w:cs="Arial"/>
      <w:noProof/>
      <w:color w:val="0F7EB4"/>
      <w:sz w:val="56"/>
      <w:szCs w:val="48"/>
      <w:lang w:val="en-AU" w:eastAsia="en-AU"/>
    </w:rPr>
  </w:style>
  <w:style w:type="paragraph" w:customStyle="1" w:styleId="Documenttitle">
    <w:name w:val="Document title"/>
    <w:qFormat/>
    <w:rsid w:val="00C02117"/>
    <w:pPr>
      <w:spacing w:before="600" w:after="480" w:line="680" w:lineRule="exact"/>
      <w:outlineLvl w:val="0"/>
    </w:pPr>
    <w:rPr>
      <w:rFonts w:ascii="Arial" w:hAnsi="Arial" w:cs="Arial"/>
      <w:noProof/>
      <w:color w:val="0F7EB4"/>
      <w:sz w:val="60"/>
      <w:szCs w:val="48"/>
      <w:lang w:val="en-AU" w:eastAsia="en-AU"/>
    </w:rPr>
  </w:style>
  <w:style w:type="paragraph" w:styleId="E-mailSignature">
    <w:name w:val="E-mail Signature"/>
    <w:basedOn w:val="Normal"/>
    <w:link w:val="E-mailSignatureChar"/>
    <w:uiPriority w:val="99"/>
    <w:semiHidden/>
    <w:unhideWhenUsed/>
    <w:rsid w:val="00C02117"/>
    <w:pPr>
      <w:spacing w:after="0"/>
    </w:pPr>
  </w:style>
  <w:style w:type="character" w:customStyle="1" w:styleId="E-mailSignatureChar">
    <w:name w:val="E-mail Signature Char"/>
    <w:basedOn w:val="DefaultParagraphFont"/>
    <w:link w:val="E-mailSignature"/>
    <w:uiPriority w:val="99"/>
    <w:semiHidden/>
    <w:rsid w:val="00C02117"/>
    <w:rPr>
      <w:rFonts w:eastAsia="SimSun"/>
    </w:rPr>
  </w:style>
  <w:style w:type="paragraph" w:styleId="EndnoteText">
    <w:name w:val="endnote text"/>
    <w:basedOn w:val="Normal"/>
    <w:link w:val="EndnoteTextChar"/>
    <w:uiPriority w:val="99"/>
    <w:semiHidden/>
    <w:unhideWhenUsed/>
    <w:rsid w:val="00C02117"/>
    <w:pPr>
      <w:spacing w:after="0"/>
    </w:pPr>
    <w:rPr>
      <w:sz w:val="20"/>
      <w:szCs w:val="20"/>
    </w:rPr>
  </w:style>
  <w:style w:type="character" w:customStyle="1" w:styleId="EndnoteTextChar">
    <w:name w:val="Endnote Text Char"/>
    <w:basedOn w:val="DefaultParagraphFont"/>
    <w:link w:val="EndnoteText"/>
    <w:uiPriority w:val="99"/>
    <w:semiHidden/>
    <w:rsid w:val="00C02117"/>
    <w:rPr>
      <w:rFonts w:eastAsia="SimSun"/>
      <w:sz w:val="20"/>
      <w:szCs w:val="20"/>
    </w:rPr>
  </w:style>
  <w:style w:type="paragraph" w:styleId="EnvelopeAddress">
    <w:name w:val="envelope address"/>
    <w:basedOn w:val="Normal"/>
    <w:uiPriority w:val="99"/>
    <w:semiHidden/>
    <w:unhideWhenUsed/>
    <w:rsid w:val="00C0211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02117"/>
    <w:pPr>
      <w:spacing w:after="0"/>
    </w:pPr>
    <w:rPr>
      <w:rFonts w:asciiTheme="majorHAnsi" w:eastAsiaTheme="majorEastAsia" w:hAnsiTheme="majorHAnsi" w:cstheme="majorBidi"/>
      <w:sz w:val="20"/>
      <w:szCs w:val="20"/>
    </w:rPr>
  </w:style>
  <w:style w:type="paragraph" w:customStyle="1" w:styleId="Figures">
    <w:name w:val="Figures"/>
    <w:basedOn w:val="Normal"/>
    <w:link w:val="FiguresChar"/>
    <w:qFormat/>
    <w:rsid w:val="00C02117"/>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C02117"/>
    <w:rPr>
      <w:rFonts w:ascii="Arial" w:eastAsia="SimSun" w:hAnsi="Arial" w:cs="Arial"/>
      <w:noProof/>
      <w:color w:val="000000" w:themeColor="text1"/>
      <w:sz w:val="20"/>
    </w:rPr>
  </w:style>
  <w:style w:type="paragraph" w:styleId="FootnoteText">
    <w:name w:val="footnote text"/>
    <w:basedOn w:val="Normal"/>
    <w:link w:val="FootnoteTextChar"/>
    <w:uiPriority w:val="99"/>
    <w:semiHidden/>
    <w:unhideWhenUsed/>
    <w:rsid w:val="00C02117"/>
    <w:pPr>
      <w:spacing w:after="0"/>
    </w:pPr>
    <w:rPr>
      <w:sz w:val="20"/>
      <w:szCs w:val="20"/>
    </w:rPr>
  </w:style>
  <w:style w:type="character" w:customStyle="1" w:styleId="FootnoteTextChar">
    <w:name w:val="Footnote Text Char"/>
    <w:basedOn w:val="DefaultParagraphFont"/>
    <w:link w:val="FootnoteText"/>
    <w:uiPriority w:val="99"/>
    <w:semiHidden/>
    <w:rsid w:val="00C02117"/>
    <w:rPr>
      <w:rFonts w:eastAsia="SimSun"/>
      <w:sz w:val="20"/>
      <w:szCs w:val="20"/>
    </w:rPr>
  </w:style>
  <w:style w:type="character" w:customStyle="1" w:styleId="Heading1Char">
    <w:name w:val="Heading 1 Char"/>
    <w:basedOn w:val="DefaultParagraphFont"/>
    <w:link w:val="Heading1"/>
    <w:uiPriority w:val="9"/>
    <w:rsid w:val="00C02117"/>
    <w:rPr>
      <w:rFonts w:asciiTheme="majorHAnsi" w:eastAsiaTheme="majorEastAsia" w:hAnsiTheme="majorHAnsi" w:cstheme="majorBidi"/>
      <w:color w:val="0072AA" w:themeColor="accent1" w:themeShade="BF"/>
      <w:sz w:val="32"/>
      <w:szCs w:val="32"/>
    </w:rPr>
  </w:style>
  <w:style w:type="character" w:customStyle="1" w:styleId="Heading2Char">
    <w:name w:val="Heading 2 Char"/>
    <w:basedOn w:val="DefaultParagraphFont"/>
    <w:link w:val="Heading2"/>
    <w:uiPriority w:val="9"/>
    <w:rsid w:val="00C02117"/>
    <w:rPr>
      <w:rFonts w:asciiTheme="majorHAnsi" w:eastAsiaTheme="majorEastAsia" w:hAnsiTheme="majorHAnsi" w:cstheme="majorBidi"/>
      <w:color w:val="0072AA" w:themeColor="accent1" w:themeShade="BF"/>
      <w:sz w:val="26"/>
      <w:szCs w:val="26"/>
    </w:rPr>
  </w:style>
  <w:style w:type="character" w:customStyle="1" w:styleId="Heading3Char">
    <w:name w:val="Heading 3 Char"/>
    <w:basedOn w:val="DefaultParagraphFont"/>
    <w:link w:val="Heading3"/>
    <w:uiPriority w:val="9"/>
    <w:rsid w:val="00C02117"/>
    <w:rPr>
      <w:rFonts w:ascii="Arial" w:eastAsia="SimSun" w:hAnsi="Arial" w:cs="Arial"/>
      <w:color w:val="0F7EB4"/>
      <w:sz w:val="32"/>
      <w:szCs w:val="24"/>
      <w:lang w:val="en-AU"/>
    </w:rPr>
  </w:style>
  <w:style w:type="character" w:customStyle="1" w:styleId="Heading4Char">
    <w:name w:val="Heading 4 Char"/>
    <w:basedOn w:val="DefaultParagraphFont"/>
    <w:link w:val="Heading4"/>
    <w:uiPriority w:val="9"/>
    <w:rsid w:val="00C02117"/>
    <w:rPr>
      <w:rFonts w:ascii="Arial" w:eastAsia="SimSun" w:hAnsi="Arial" w:cs="Arial"/>
      <w:color w:val="0F7EB4"/>
      <w:sz w:val="28"/>
      <w:lang w:val="en-AU" w:eastAsia="en-AU"/>
    </w:rPr>
  </w:style>
  <w:style w:type="character" w:customStyle="1" w:styleId="Heading5Char">
    <w:name w:val="Heading 5 Char"/>
    <w:basedOn w:val="DefaultParagraphFont"/>
    <w:link w:val="Heading5"/>
    <w:uiPriority w:val="9"/>
    <w:rsid w:val="00C02117"/>
    <w:rPr>
      <w:rFonts w:ascii="Arial" w:eastAsia="SimSun"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C02117"/>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C02117"/>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C021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0211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02117"/>
    <w:pPr>
      <w:spacing w:after="0"/>
    </w:pPr>
    <w:rPr>
      <w:i/>
      <w:iCs/>
    </w:rPr>
  </w:style>
  <w:style w:type="character" w:customStyle="1" w:styleId="HTMLAddressChar">
    <w:name w:val="HTML Address Char"/>
    <w:basedOn w:val="DefaultParagraphFont"/>
    <w:link w:val="HTMLAddress"/>
    <w:uiPriority w:val="99"/>
    <w:semiHidden/>
    <w:rsid w:val="00C02117"/>
    <w:rPr>
      <w:rFonts w:eastAsia="SimSun"/>
      <w:i/>
      <w:iCs/>
    </w:rPr>
  </w:style>
  <w:style w:type="paragraph" w:styleId="HTMLPreformatted">
    <w:name w:val="HTML Preformatted"/>
    <w:basedOn w:val="Normal"/>
    <w:link w:val="HTMLPreformattedChar"/>
    <w:uiPriority w:val="99"/>
    <w:semiHidden/>
    <w:unhideWhenUsed/>
    <w:rsid w:val="00C02117"/>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02117"/>
    <w:rPr>
      <w:rFonts w:ascii="Consolas" w:eastAsia="SimSun" w:hAnsi="Consolas"/>
      <w:sz w:val="20"/>
      <w:szCs w:val="20"/>
    </w:rPr>
  </w:style>
  <w:style w:type="paragraph" w:styleId="Index1">
    <w:name w:val="index 1"/>
    <w:basedOn w:val="Normal"/>
    <w:next w:val="Normal"/>
    <w:autoRedefine/>
    <w:uiPriority w:val="99"/>
    <w:semiHidden/>
    <w:unhideWhenUsed/>
    <w:rsid w:val="00C02117"/>
    <w:pPr>
      <w:spacing w:after="0"/>
      <w:ind w:left="220" w:hanging="220"/>
    </w:pPr>
  </w:style>
  <w:style w:type="paragraph" w:styleId="Index2">
    <w:name w:val="index 2"/>
    <w:basedOn w:val="Normal"/>
    <w:next w:val="Normal"/>
    <w:autoRedefine/>
    <w:uiPriority w:val="99"/>
    <w:semiHidden/>
    <w:unhideWhenUsed/>
    <w:rsid w:val="00C02117"/>
    <w:pPr>
      <w:spacing w:after="0"/>
      <w:ind w:left="440" w:hanging="220"/>
    </w:pPr>
  </w:style>
  <w:style w:type="paragraph" w:styleId="Index3">
    <w:name w:val="index 3"/>
    <w:basedOn w:val="Normal"/>
    <w:next w:val="Normal"/>
    <w:autoRedefine/>
    <w:uiPriority w:val="99"/>
    <w:semiHidden/>
    <w:unhideWhenUsed/>
    <w:rsid w:val="00C02117"/>
    <w:pPr>
      <w:spacing w:after="0"/>
      <w:ind w:left="660" w:hanging="220"/>
    </w:pPr>
  </w:style>
  <w:style w:type="paragraph" w:styleId="Index4">
    <w:name w:val="index 4"/>
    <w:basedOn w:val="Normal"/>
    <w:next w:val="Normal"/>
    <w:autoRedefine/>
    <w:uiPriority w:val="99"/>
    <w:semiHidden/>
    <w:unhideWhenUsed/>
    <w:rsid w:val="00C02117"/>
    <w:pPr>
      <w:spacing w:after="0"/>
      <w:ind w:left="880" w:hanging="220"/>
    </w:pPr>
  </w:style>
  <w:style w:type="paragraph" w:styleId="Index5">
    <w:name w:val="index 5"/>
    <w:basedOn w:val="Normal"/>
    <w:next w:val="Normal"/>
    <w:autoRedefine/>
    <w:uiPriority w:val="99"/>
    <w:semiHidden/>
    <w:unhideWhenUsed/>
    <w:rsid w:val="00C02117"/>
    <w:pPr>
      <w:spacing w:after="0"/>
      <w:ind w:left="1100" w:hanging="220"/>
    </w:pPr>
  </w:style>
  <w:style w:type="paragraph" w:styleId="Index6">
    <w:name w:val="index 6"/>
    <w:basedOn w:val="Normal"/>
    <w:next w:val="Normal"/>
    <w:autoRedefine/>
    <w:uiPriority w:val="99"/>
    <w:semiHidden/>
    <w:unhideWhenUsed/>
    <w:rsid w:val="00C02117"/>
    <w:pPr>
      <w:spacing w:after="0"/>
      <w:ind w:left="1320" w:hanging="220"/>
    </w:pPr>
  </w:style>
  <w:style w:type="paragraph" w:styleId="Index7">
    <w:name w:val="index 7"/>
    <w:basedOn w:val="Normal"/>
    <w:next w:val="Normal"/>
    <w:autoRedefine/>
    <w:uiPriority w:val="99"/>
    <w:semiHidden/>
    <w:unhideWhenUsed/>
    <w:rsid w:val="00C02117"/>
    <w:pPr>
      <w:spacing w:after="0"/>
      <w:ind w:left="1540" w:hanging="220"/>
    </w:pPr>
  </w:style>
  <w:style w:type="paragraph" w:styleId="Index8">
    <w:name w:val="index 8"/>
    <w:basedOn w:val="Normal"/>
    <w:next w:val="Normal"/>
    <w:autoRedefine/>
    <w:uiPriority w:val="99"/>
    <w:semiHidden/>
    <w:unhideWhenUsed/>
    <w:rsid w:val="00C02117"/>
    <w:pPr>
      <w:spacing w:after="0"/>
      <w:ind w:left="1760" w:hanging="220"/>
    </w:pPr>
  </w:style>
  <w:style w:type="paragraph" w:styleId="Index9">
    <w:name w:val="index 9"/>
    <w:basedOn w:val="Normal"/>
    <w:next w:val="Normal"/>
    <w:autoRedefine/>
    <w:uiPriority w:val="99"/>
    <w:semiHidden/>
    <w:unhideWhenUsed/>
    <w:rsid w:val="00C02117"/>
    <w:pPr>
      <w:spacing w:after="0"/>
      <w:ind w:left="1980" w:hanging="220"/>
    </w:pPr>
  </w:style>
  <w:style w:type="paragraph" w:styleId="IndexHeading">
    <w:name w:val="index heading"/>
    <w:basedOn w:val="Normal"/>
    <w:next w:val="Index1"/>
    <w:uiPriority w:val="99"/>
    <w:semiHidden/>
    <w:unhideWhenUsed/>
    <w:rsid w:val="00C0211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02117"/>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C02117"/>
    <w:rPr>
      <w:rFonts w:eastAsia="SimSun"/>
      <w:i/>
      <w:iCs/>
      <w:color w:val="0099E3" w:themeColor="accent1"/>
    </w:rPr>
  </w:style>
  <w:style w:type="character" w:customStyle="1" w:styleId="Italicunderline">
    <w:name w:val="Italic underline"/>
    <w:basedOn w:val="DefaultParagraphFont"/>
    <w:uiPriority w:val="1"/>
    <w:qFormat/>
    <w:rsid w:val="00C02117"/>
    <w:rPr>
      <w:i/>
      <w:iCs/>
      <w:u w:val="single"/>
      <w:lang w:val="it-IT"/>
    </w:rPr>
  </w:style>
  <w:style w:type="character" w:customStyle="1" w:styleId="italics">
    <w:name w:val="italics"/>
    <w:basedOn w:val="DefaultParagraphFont"/>
    <w:uiPriority w:val="1"/>
    <w:qFormat/>
    <w:rsid w:val="00C02117"/>
    <w:rPr>
      <w:i/>
    </w:rPr>
  </w:style>
  <w:style w:type="paragraph" w:styleId="List">
    <w:name w:val="List"/>
    <w:basedOn w:val="Normal"/>
    <w:uiPriority w:val="99"/>
    <w:semiHidden/>
    <w:unhideWhenUsed/>
    <w:rsid w:val="00C02117"/>
    <w:pPr>
      <w:ind w:left="283" w:hanging="283"/>
      <w:contextualSpacing/>
    </w:pPr>
  </w:style>
  <w:style w:type="paragraph" w:styleId="List2">
    <w:name w:val="List 2"/>
    <w:basedOn w:val="Normal"/>
    <w:uiPriority w:val="99"/>
    <w:semiHidden/>
    <w:unhideWhenUsed/>
    <w:rsid w:val="00C02117"/>
    <w:pPr>
      <w:ind w:left="566" w:hanging="283"/>
      <w:contextualSpacing/>
    </w:pPr>
  </w:style>
  <w:style w:type="paragraph" w:styleId="List3">
    <w:name w:val="List 3"/>
    <w:basedOn w:val="Normal"/>
    <w:uiPriority w:val="99"/>
    <w:semiHidden/>
    <w:unhideWhenUsed/>
    <w:rsid w:val="00C02117"/>
    <w:pPr>
      <w:ind w:left="849" w:hanging="283"/>
      <w:contextualSpacing/>
    </w:pPr>
  </w:style>
  <w:style w:type="paragraph" w:styleId="List4">
    <w:name w:val="List 4"/>
    <w:basedOn w:val="Normal"/>
    <w:uiPriority w:val="99"/>
    <w:semiHidden/>
    <w:unhideWhenUsed/>
    <w:rsid w:val="00C02117"/>
    <w:pPr>
      <w:ind w:left="1132" w:hanging="283"/>
      <w:contextualSpacing/>
    </w:pPr>
  </w:style>
  <w:style w:type="paragraph" w:styleId="List5">
    <w:name w:val="List 5"/>
    <w:basedOn w:val="Normal"/>
    <w:uiPriority w:val="99"/>
    <w:semiHidden/>
    <w:unhideWhenUsed/>
    <w:rsid w:val="00C02117"/>
    <w:pPr>
      <w:ind w:left="1415" w:hanging="283"/>
      <w:contextualSpacing/>
    </w:pPr>
  </w:style>
  <w:style w:type="paragraph" w:styleId="ListBullet">
    <w:name w:val="List Bullet"/>
    <w:basedOn w:val="Normal"/>
    <w:uiPriority w:val="99"/>
    <w:semiHidden/>
    <w:unhideWhenUsed/>
    <w:rsid w:val="00C02117"/>
    <w:pPr>
      <w:contextualSpacing/>
    </w:pPr>
  </w:style>
  <w:style w:type="paragraph" w:styleId="ListBullet2">
    <w:name w:val="List Bullet 2"/>
    <w:basedOn w:val="Normal"/>
    <w:uiPriority w:val="99"/>
    <w:semiHidden/>
    <w:unhideWhenUsed/>
    <w:rsid w:val="00C02117"/>
    <w:pPr>
      <w:contextualSpacing/>
    </w:pPr>
  </w:style>
  <w:style w:type="paragraph" w:styleId="ListBullet3">
    <w:name w:val="List Bullet 3"/>
    <w:basedOn w:val="Normal"/>
    <w:uiPriority w:val="99"/>
    <w:semiHidden/>
    <w:unhideWhenUsed/>
    <w:rsid w:val="00C02117"/>
    <w:pPr>
      <w:contextualSpacing/>
    </w:pPr>
  </w:style>
  <w:style w:type="paragraph" w:styleId="ListBullet4">
    <w:name w:val="List Bullet 4"/>
    <w:basedOn w:val="Normal"/>
    <w:uiPriority w:val="99"/>
    <w:semiHidden/>
    <w:unhideWhenUsed/>
    <w:rsid w:val="00C02117"/>
    <w:pPr>
      <w:contextualSpacing/>
    </w:pPr>
  </w:style>
  <w:style w:type="paragraph" w:styleId="ListBullet5">
    <w:name w:val="List Bullet 5"/>
    <w:basedOn w:val="Normal"/>
    <w:uiPriority w:val="99"/>
    <w:semiHidden/>
    <w:unhideWhenUsed/>
    <w:rsid w:val="00C02117"/>
    <w:pPr>
      <w:contextualSpacing/>
    </w:pPr>
  </w:style>
  <w:style w:type="paragraph" w:styleId="ListContinue">
    <w:name w:val="List Continue"/>
    <w:basedOn w:val="Normal"/>
    <w:uiPriority w:val="99"/>
    <w:semiHidden/>
    <w:unhideWhenUsed/>
    <w:rsid w:val="00C02117"/>
    <w:pPr>
      <w:spacing w:after="120"/>
      <w:ind w:left="283"/>
      <w:contextualSpacing/>
    </w:pPr>
  </w:style>
  <w:style w:type="paragraph" w:styleId="ListContinue2">
    <w:name w:val="List Continue 2"/>
    <w:basedOn w:val="Normal"/>
    <w:uiPriority w:val="99"/>
    <w:semiHidden/>
    <w:unhideWhenUsed/>
    <w:rsid w:val="00C02117"/>
    <w:pPr>
      <w:spacing w:after="120"/>
      <w:ind w:left="566"/>
      <w:contextualSpacing/>
    </w:pPr>
  </w:style>
  <w:style w:type="paragraph" w:styleId="ListContinue3">
    <w:name w:val="List Continue 3"/>
    <w:basedOn w:val="Normal"/>
    <w:uiPriority w:val="99"/>
    <w:semiHidden/>
    <w:unhideWhenUsed/>
    <w:rsid w:val="00C02117"/>
    <w:pPr>
      <w:spacing w:after="120"/>
      <w:ind w:left="849"/>
      <w:contextualSpacing/>
    </w:pPr>
  </w:style>
  <w:style w:type="paragraph" w:styleId="ListContinue4">
    <w:name w:val="List Continue 4"/>
    <w:basedOn w:val="Normal"/>
    <w:uiPriority w:val="99"/>
    <w:semiHidden/>
    <w:unhideWhenUsed/>
    <w:rsid w:val="00C02117"/>
    <w:pPr>
      <w:spacing w:after="120"/>
      <w:ind w:left="1132"/>
      <w:contextualSpacing/>
    </w:pPr>
  </w:style>
  <w:style w:type="paragraph" w:styleId="ListContinue5">
    <w:name w:val="List Continue 5"/>
    <w:basedOn w:val="Normal"/>
    <w:uiPriority w:val="99"/>
    <w:semiHidden/>
    <w:unhideWhenUsed/>
    <w:rsid w:val="00C02117"/>
    <w:pPr>
      <w:spacing w:after="120"/>
      <w:ind w:left="1415"/>
      <w:contextualSpacing/>
    </w:pPr>
  </w:style>
  <w:style w:type="paragraph" w:styleId="ListNumber">
    <w:name w:val="List Number"/>
    <w:basedOn w:val="Normal"/>
    <w:uiPriority w:val="99"/>
    <w:semiHidden/>
    <w:unhideWhenUsed/>
    <w:rsid w:val="00C02117"/>
    <w:pPr>
      <w:contextualSpacing/>
    </w:pPr>
  </w:style>
  <w:style w:type="paragraph" w:styleId="ListNumber2">
    <w:name w:val="List Number 2"/>
    <w:basedOn w:val="Normal"/>
    <w:uiPriority w:val="99"/>
    <w:semiHidden/>
    <w:unhideWhenUsed/>
    <w:rsid w:val="00C02117"/>
    <w:pPr>
      <w:contextualSpacing/>
    </w:pPr>
  </w:style>
  <w:style w:type="paragraph" w:styleId="ListNumber3">
    <w:name w:val="List Number 3"/>
    <w:basedOn w:val="Normal"/>
    <w:uiPriority w:val="99"/>
    <w:semiHidden/>
    <w:unhideWhenUsed/>
    <w:rsid w:val="00C02117"/>
    <w:pPr>
      <w:contextualSpacing/>
    </w:pPr>
  </w:style>
  <w:style w:type="paragraph" w:styleId="ListNumber4">
    <w:name w:val="List Number 4"/>
    <w:basedOn w:val="Normal"/>
    <w:uiPriority w:val="99"/>
    <w:semiHidden/>
    <w:unhideWhenUsed/>
    <w:rsid w:val="00C02117"/>
    <w:pPr>
      <w:contextualSpacing/>
    </w:pPr>
  </w:style>
  <w:style w:type="paragraph" w:styleId="ListNumber5">
    <w:name w:val="List Number 5"/>
    <w:basedOn w:val="Normal"/>
    <w:uiPriority w:val="99"/>
    <w:semiHidden/>
    <w:unhideWhenUsed/>
    <w:rsid w:val="00C02117"/>
    <w:pPr>
      <w:contextualSpacing/>
    </w:pPr>
  </w:style>
  <w:style w:type="paragraph" w:styleId="MacroText">
    <w:name w:val="macro"/>
    <w:link w:val="MacroTextChar"/>
    <w:uiPriority w:val="99"/>
    <w:semiHidden/>
    <w:unhideWhenUsed/>
    <w:rsid w:val="00C02117"/>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eastAsia="SimSun" w:hAnsi="Consolas"/>
      <w:sz w:val="20"/>
      <w:szCs w:val="20"/>
    </w:rPr>
  </w:style>
  <w:style w:type="character" w:customStyle="1" w:styleId="MacroTextChar">
    <w:name w:val="Macro Text Char"/>
    <w:basedOn w:val="DefaultParagraphFont"/>
    <w:link w:val="MacroText"/>
    <w:uiPriority w:val="99"/>
    <w:semiHidden/>
    <w:rsid w:val="00C02117"/>
    <w:rPr>
      <w:rFonts w:ascii="Consolas" w:eastAsia="SimSun" w:hAnsi="Consolas"/>
      <w:sz w:val="20"/>
      <w:szCs w:val="20"/>
    </w:rPr>
  </w:style>
  <w:style w:type="paragraph" w:styleId="MessageHeader">
    <w:name w:val="Message Header"/>
    <w:basedOn w:val="Normal"/>
    <w:link w:val="MessageHeaderChar"/>
    <w:uiPriority w:val="99"/>
    <w:semiHidden/>
    <w:unhideWhenUsed/>
    <w:rsid w:val="00C0211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2117"/>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C02117"/>
    <w:pPr>
      <w:spacing w:after="0" w:line="288" w:lineRule="auto"/>
    </w:pPr>
    <w:rPr>
      <w:rFonts w:eastAsia="SimSun"/>
    </w:rPr>
  </w:style>
  <w:style w:type="paragraph" w:styleId="NormalIndent">
    <w:name w:val="Normal Indent"/>
    <w:basedOn w:val="Normal"/>
    <w:uiPriority w:val="99"/>
    <w:semiHidden/>
    <w:unhideWhenUsed/>
    <w:rsid w:val="00C02117"/>
    <w:pPr>
      <w:ind w:left="720"/>
    </w:pPr>
  </w:style>
  <w:style w:type="paragraph" w:styleId="NoteHeading">
    <w:name w:val="Note Heading"/>
    <w:basedOn w:val="Normal"/>
    <w:next w:val="Normal"/>
    <w:link w:val="NoteHeadingChar"/>
    <w:uiPriority w:val="99"/>
    <w:semiHidden/>
    <w:unhideWhenUsed/>
    <w:rsid w:val="00C02117"/>
    <w:pPr>
      <w:spacing w:after="0"/>
    </w:pPr>
  </w:style>
  <w:style w:type="character" w:customStyle="1" w:styleId="NoteHeadingChar">
    <w:name w:val="Note Heading Char"/>
    <w:basedOn w:val="DefaultParagraphFont"/>
    <w:link w:val="NoteHeading"/>
    <w:uiPriority w:val="99"/>
    <w:semiHidden/>
    <w:rsid w:val="00C02117"/>
    <w:rPr>
      <w:rFonts w:eastAsia="SimSun"/>
    </w:rPr>
  </w:style>
  <w:style w:type="paragraph" w:customStyle="1" w:styleId="Numbers">
    <w:name w:val="Numbers"/>
    <w:basedOn w:val="Bullet"/>
    <w:qFormat/>
    <w:rsid w:val="00C02117"/>
    <w:pPr>
      <w:ind w:left="357"/>
    </w:pPr>
  </w:style>
  <w:style w:type="paragraph" w:customStyle="1" w:styleId="pf0">
    <w:name w:val="pf0"/>
    <w:basedOn w:val="Normal"/>
    <w:rsid w:val="00C0211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PlainText">
    <w:name w:val="Plain Text"/>
    <w:basedOn w:val="Normal"/>
    <w:link w:val="PlainTextChar"/>
    <w:uiPriority w:val="99"/>
    <w:semiHidden/>
    <w:unhideWhenUsed/>
    <w:rsid w:val="00C0211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C02117"/>
    <w:rPr>
      <w:rFonts w:ascii="Consolas" w:eastAsia="SimSun" w:hAnsi="Consolas"/>
      <w:sz w:val="21"/>
      <w:szCs w:val="21"/>
    </w:rPr>
  </w:style>
  <w:style w:type="paragraph" w:styleId="Salutation">
    <w:name w:val="Salutation"/>
    <w:basedOn w:val="Normal"/>
    <w:next w:val="Normal"/>
    <w:link w:val="SalutationChar"/>
    <w:uiPriority w:val="99"/>
    <w:semiHidden/>
    <w:unhideWhenUsed/>
    <w:rsid w:val="00C02117"/>
  </w:style>
  <w:style w:type="character" w:customStyle="1" w:styleId="SalutationChar">
    <w:name w:val="Salutation Char"/>
    <w:basedOn w:val="DefaultParagraphFont"/>
    <w:link w:val="Salutation"/>
    <w:uiPriority w:val="99"/>
    <w:semiHidden/>
    <w:rsid w:val="00C02117"/>
    <w:rPr>
      <w:rFonts w:eastAsia="SimSun"/>
    </w:rPr>
  </w:style>
  <w:style w:type="paragraph" w:styleId="Signature">
    <w:name w:val="Signature"/>
    <w:basedOn w:val="Normal"/>
    <w:link w:val="SignatureChar"/>
    <w:uiPriority w:val="99"/>
    <w:semiHidden/>
    <w:unhideWhenUsed/>
    <w:rsid w:val="00C02117"/>
    <w:pPr>
      <w:spacing w:after="0"/>
      <w:ind w:left="4252"/>
    </w:pPr>
  </w:style>
  <w:style w:type="character" w:customStyle="1" w:styleId="SignatureChar">
    <w:name w:val="Signature Char"/>
    <w:basedOn w:val="DefaultParagraphFont"/>
    <w:link w:val="Signature"/>
    <w:uiPriority w:val="99"/>
    <w:semiHidden/>
    <w:rsid w:val="00C02117"/>
    <w:rPr>
      <w:rFonts w:eastAsia="SimSun"/>
    </w:rPr>
  </w:style>
  <w:style w:type="paragraph" w:styleId="Subtitle">
    <w:name w:val="Subtitle"/>
    <w:basedOn w:val="Normal"/>
    <w:next w:val="Normal"/>
    <w:link w:val="SubtitleChar"/>
    <w:uiPriority w:val="11"/>
    <w:semiHidden/>
    <w:qFormat/>
    <w:rsid w:val="00C0211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C02117"/>
    <w:rPr>
      <w:rFonts w:eastAsiaTheme="minorEastAsia"/>
      <w:color w:val="5A5A5A" w:themeColor="text1" w:themeTint="A5"/>
      <w:spacing w:val="15"/>
    </w:rPr>
  </w:style>
  <w:style w:type="paragraph" w:customStyle="1" w:styleId="Tablecondensed">
    <w:name w:val="Table condensed"/>
    <w:qFormat/>
    <w:rsid w:val="00C02117"/>
    <w:pPr>
      <w:spacing w:before="80" w:after="80" w:line="288" w:lineRule="auto"/>
    </w:pPr>
    <w:rPr>
      <w:rFonts w:ascii="Arial Narrow" w:eastAsia="SimSun" w:hAnsi="Arial Narrow" w:cs="Arial"/>
      <w:sz w:val="20"/>
    </w:rPr>
  </w:style>
  <w:style w:type="paragraph" w:customStyle="1" w:styleId="Tablecondensedbullet">
    <w:name w:val="Table condensed bullet"/>
    <w:basedOn w:val="Normal"/>
    <w:qFormat/>
    <w:rsid w:val="00C02117"/>
    <w:p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Tablecondensedbullet2">
    <w:name w:val="Table condensed bullet 2"/>
    <w:basedOn w:val="Tablecondensedbullet"/>
    <w:qFormat/>
    <w:rsid w:val="00C02117"/>
    <w:rPr>
      <w:color w:val="000000" w:themeColor="text1"/>
    </w:rPr>
  </w:style>
  <w:style w:type="paragraph" w:customStyle="1" w:styleId="Tablecondensedheading0">
    <w:name w:val="Table condensed heading"/>
    <w:basedOn w:val="Tablecondensed"/>
    <w:qFormat/>
    <w:rsid w:val="00C02117"/>
    <w:rPr>
      <w:color w:val="FFFFFF" w:themeColor="background1"/>
    </w:rPr>
  </w:style>
  <w:style w:type="paragraph" w:customStyle="1" w:styleId="Tableheading">
    <w:name w:val="Table heading"/>
    <w:basedOn w:val="Normal"/>
    <w:qFormat/>
    <w:rsid w:val="00C02117"/>
    <w:pPr>
      <w:spacing w:before="120" w:after="120"/>
    </w:pPr>
    <w:rPr>
      <w:rFonts w:ascii="Arial" w:hAnsi="Arial" w:cs="Arial"/>
      <w:color w:val="FFFFFF" w:themeColor="background1"/>
      <w:sz w:val="20"/>
    </w:rPr>
  </w:style>
  <w:style w:type="paragraph" w:styleId="TableofAuthorities">
    <w:name w:val="table of authorities"/>
    <w:basedOn w:val="Normal"/>
    <w:next w:val="Normal"/>
    <w:uiPriority w:val="99"/>
    <w:semiHidden/>
    <w:unhideWhenUsed/>
    <w:rsid w:val="00C02117"/>
    <w:pPr>
      <w:spacing w:after="0"/>
      <w:ind w:left="220" w:hanging="220"/>
    </w:pPr>
  </w:style>
  <w:style w:type="paragraph" w:styleId="TableofFigures">
    <w:name w:val="table of figures"/>
    <w:basedOn w:val="Normal"/>
    <w:next w:val="Normal"/>
    <w:uiPriority w:val="99"/>
    <w:semiHidden/>
    <w:unhideWhenUsed/>
    <w:rsid w:val="00C02117"/>
    <w:pPr>
      <w:spacing w:after="0"/>
    </w:pPr>
  </w:style>
  <w:style w:type="paragraph" w:styleId="Title">
    <w:name w:val="Title"/>
    <w:basedOn w:val="Documenttitle"/>
    <w:next w:val="Normal"/>
    <w:link w:val="TitleChar"/>
    <w:uiPriority w:val="10"/>
    <w:qFormat/>
    <w:rsid w:val="00C02117"/>
    <w:pPr>
      <w:outlineLvl w:val="9"/>
    </w:pPr>
  </w:style>
  <w:style w:type="character" w:customStyle="1" w:styleId="TitleChar">
    <w:name w:val="Title Char"/>
    <w:basedOn w:val="DefaultParagraphFont"/>
    <w:link w:val="Title"/>
    <w:uiPriority w:val="10"/>
    <w:rsid w:val="00C02117"/>
    <w:rPr>
      <w:rFonts w:ascii="Arial" w:hAnsi="Arial" w:cs="Arial"/>
      <w:noProof/>
      <w:color w:val="0F7EB4"/>
      <w:sz w:val="60"/>
      <w:szCs w:val="48"/>
      <w:lang w:val="en-AU" w:eastAsia="en-AU"/>
    </w:rPr>
  </w:style>
  <w:style w:type="paragraph" w:customStyle="1" w:styleId="tablecondensed0">
    <w:name w:val="table condensed"/>
    <w:basedOn w:val="VCAAtablecondensed"/>
    <w:rsid w:val="00C02117"/>
    <w:pPr>
      <w:spacing w:before="0"/>
    </w:pPr>
    <w:rPr>
      <w:rFonts w:eastAsia="Times New Roman" w:cs="Times New Roman"/>
      <w:bCs/>
      <w:szCs w:val="20"/>
    </w:rPr>
  </w:style>
  <w:style w:type="paragraph" w:customStyle="1" w:styleId="tablecondensedheadcentered">
    <w:name w:val="table condensed head centered"/>
    <w:basedOn w:val="tablecondensed0"/>
    <w:rsid w:val="00D4132A"/>
    <w:pPr>
      <w:jc w:val="center"/>
    </w:pPr>
    <w:rPr>
      <w:b/>
    </w:rPr>
  </w:style>
  <w:style w:type="paragraph" w:customStyle="1" w:styleId="tablecondensedright">
    <w:name w:val="table condensed right"/>
    <w:basedOn w:val="tablecondensed0"/>
    <w:qFormat/>
    <w:rsid w:val="00D4132A"/>
    <w:pPr>
      <w:jc w:val="right"/>
    </w:pPr>
  </w:style>
  <w:style w:type="paragraph" w:customStyle="1" w:styleId="bodytextcentred">
    <w:name w:val="body text centred"/>
    <w:basedOn w:val="BodyText"/>
    <w:qFormat/>
    <w:rsid w:val="006E1DC6"/>
    <w:pPr>
      <w:jc w:val="center"/>
    </w:pPr>
  </w:style>
  <w:style w:type="table" w:styleId="TableGridLight">
    <w:name w:val="Grid Table Light"/>
    <w:basedOn w:val="TableNormal"/>
    <w:uiPriority w:val="40"/>
    <w:rsid w:val="00E46D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lementtoproof">
    <w:name w:val="elementtoproof"/>
    <w:basedOn w:val="DefaultParagraphFont"/>
    <w:rsid w:val="00CF0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2778">
      <w:bodyDiv w:val="1"/>
      <w:marLeft w:val="0"/>
      <w:marRight w:val="0"/>
      <w:marTop w:val="0"/>
      <w:marBottom w:val="0"/>
      <w:divBdr>
        <w:top w:val="none" w:sz="0" w:space="0" w:color="auto"/>
        <w:left w:val="none" w:sz="0" w:space="0" w:color="auto"/>
        <w:bottom w:val="none" w:sz="0" w:space="0" w:color="auto"/>
        <w:right w:val="none" w:sz="0" w:space="0" w:color="auto"/>
      </w:divBdr>
    </w:div>
    <w:div w:id="17893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7212</Words>
  <Characters>41115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2026-02-21T23:40:00Z</dcterms:created>
  <dcterms:modified xsi:type="dcterms:W3CDTF">2026-02-21T23:41:00Z</dcterms:modified>
</cp:coreProperties>
</file>