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F8C1CE84013C5645AF73C1327F35F5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C60EDA9" w14:textId="1B237B4C" w:rsidR="0036671C" w:rsidRDefault="00961C73" w:rsidP="0036671C">
          <w:pPr>
            <w:pStyle w:val="Documenttitle"/>
          </w:pPr>
          <w:r>
            <w:t>2025 VCE Arabic written external assessment report</w:t>
          </w:r>
        </w:p>
      </w:sdtContent>
    </w:sdt>
    <w:p w14:paraId="6BE110C4" w14:textId="4ED1803B" w:rsidR="0036671C" w:rsidRDefault="0036671C" w:rsidP="00FA4A04">
      <w:pPr>
        <w:pStyle w:val="Heading1"/>
      </w:pPr>
      <w:r>
        <w:t>Specific information</w:t>
      </w:r>
    </w:p>
    <w:p w14:paraId="103A594B" w14:textId="77777777" w:rsidR="0036671C" w:rsidRDefault="0036671C" w:rsidP="0036671C">
      <w:pPr>
        <w:pStyle w:val="BodyText"/>
      </w:pPr>
      <w:r w:rsidRPr="002A4FAB">
        <w:t>This report provides sample answers or an indication of what answers may have included. Unless otherwise stated, these are not intended to be exemplary or complete responses.</w:t>
      </w:r>
    </w:p>
    <w:p w14:paraId="2980468C" w14:textId="77777777" w:rsidR="0036671C" w:rsidRDefault="0036671C" w:rsidP="0036671C">
      <w:pPr>
        <w:pStyle w:val="Heading1"/>
      </w:pPr>
      <w:r>
        <w:t>Section 1</w:t>
      </w:r>
    </w:p>
    <w:p w14:paraId="7E126CEC" w14:textId="4FACEA7E" w:rsidR="0036671C" w:rsidRPr="00FB6314" w:rsidRDefault="0036671C" w:rsidP="0036671C">
      <w:pPr>
        <w:pStyle w:val="BodyText"/>
      </w:pPr>
      <w:r w:rsidRPr="3429E531">
        <w:t>In this section</w:t>
      </w:r>
      <w:r w:rsidR="00961C73">
        <w:t>,</w:t>
      </w:r>
      <w:r w:rsidRPr="3429E531">
        <w:t xml:space="preserve"> the </w:t>
      </w:r>
      <w:r w:rsidR="00961C73" w:rsidRPr="3429E531">
        <w:t>majority</w:t>
      </w:r>
      <w:r w:rsidRPr="3429E531">
        <w:t xml:space="preserve"> of students answer</w:t>
      </w:r>
      <w:r w:rsidR="00283D57">
        <w:t>ed</w:t>
      </w:r>
      <w:r w:rsidRPr="3429E531">
        <w:t xml:space="preserve"> the question correctly </w:t>
      </w:r>
      <w:r w:rsidR="002F13A5">
        <w:t>for</w:t>
      </w:r>
      <w:r w:rsidR="002F13A5" w:rsidRPr="3429E531">
        <w:t xml:space="preserve"> </w:t>
      </w:r>
      <w:r w:rsidR="005E0656">
        <w:t xml:space="preserve">both </w:t>
      </w:r>
      <w:r w:rsidR="00283D57">
        <w:t>T</w:t>
      </w:r>
      <w:r w:rsidR="00283D57" w:rsidRPr="3429E531">
        <w:t>ext</w:t>
      </w:r>
      <w:r w:rsidR="005E0656">
        <w:t>s</w:t>
      </w:r>
      <w:r w:rsidR="00283D57">
        <w:t xml:space="preserve"> 1</w:t>
      </w:r>
      <w:r w:rsidR="00283D57" w:rsidRPr="00283D57">
        <w:t xml:space="preserve"> </w:t>
      </w:r>
      <w:r w:rsidR="005E0656">
        <w:t>and</w:t>
      </w:r>
      <w:r w:rsidR="00283D57" w:rsidRPr="3429E531">
        <w:t xml:space="preserve"> </w:t>
      </w:r>
      <w:r w:rsidR="00283D57">
        <w:t>2.</w:t>
      </w:r>
      <w:r w:rsidRPr="3429E531">
        <w:t xml:space="preserve"> While most students responded well, common issues included </w:t>
      </w:r>
      <w:r w:rsidR="00283D57">
        <w:t xml:space="preserve">students </w:t>
      </w:r>
      <w:r w:rsidRPr="3429E531">
        <w:t>giving general answers instead of specific details, misunderstanding figurative language and missing key parts of the questions.</w:t>
      </w:r>
    </w:p>
    <w:p w14:paraId="52A3EADE" w14:textId="0B0B90B9" w:rsidR="0036671C" w:rsidRPr="00D4328C" w:rsidRDefault="0036671C" w:rsidP="0036671C">
      <w:pPr>
        <w:pStyle w:val="Heading2"/>
      </w:pPr>
      <w:bookmarkStart w:id="0" w:name="TemplateOverview"/>
      <w:bookmarkEnd w:id="0"/>
      <w:r w:rsidRPr="00D4328C">
        <w:t xml:space="preserve">Part A </w:t>
      </w:r>
      <w:r w:rsidR="00FB038A">
        <w:t>–</w:t>
      </w:r>
      <w:r w:rsidRPr="00D4328C">
        <w:t xml:space="preserve"> Listening and responding in English</w:t>
      </w:r>
    </w:p>
    <w:p w14:paraId="1172BB04" w14:textId="77777777" w:rsidR="0036671C" w:rsidRDefault="0036671C" w:rsidP="0036671C">
      <w:pPr>
        <w:pStyle w:val="Heading3"/>
      </w:pPr>
      <w:r w:rsidRPr="005260A1">
        <w:t>Text 1</w:t>
      </w:r>
    </w:p>
    <w:p w14:paraId="56F7AE09" w14:textId="66167788" w:rsidR="0036671C" w:rsidRPr="002A4FAB" w:rsidRDefault="0036671C" w:rsidP="001128CA">
      <w:pPr>
        <w:pStyle w:val="Heading4"/>
      </w:pPr>
      <w:r w:rsidRPr="00734B98">
        <w:t>Question 1a.</w:t>
      </w:r>
    </w:p>
    <w:p w14:paraId="76DC6236" w14:textId="29F743F3" w:rsidR="0036671C" w:rsidRDefault="00FB038A" w:rsidP="001128CA">
      <w:pPr>
        <w:pStyle w:val="BodyText"/>
      </w:pPr>
      <w:r>
        <w:t>A</w:t>
      </w:r>
      <w:r w:rsidR="0036671C">
        <w:t xml:space="preserve">im of the Grand </w:t>
      </w:r>
      <w:r>
        <w:t>M</w:t>
      </w:r>
      <w:r w:rsidR="0036671C">
        <w:t>useum</w:t>
      </w:r>
      <w:r>
        <w:t>:</w:t>
      </w:r>
      <w:r w:rsidR="0036671C">
        <w:t xml:space="preserve"> </w:t>
      </w:r>
    </w:p>
    <w:p w14:paraId="5471B0BF" w14:textId="484AC3D6" w:rsidR="006E0AE4" w:rsidRPr="006E0AE4" w:rsidRDefault="00FB038A" w:rsidP="006E0AE4">
      <w:pPr>
        <w:pStyle w:val="Bullet"/>
      </w:pPr>
      <w:r>
        <w:t>a u</w:t>
      </w:r>
      <w:r w:rsidRPr="006E0AE4">
        <w:t xml:space="preserve">nique </w:t>
      </w:r>
      <w:r w:rsidR="006E0AE4" w:rsidRPr="006E0AE4">
        <w:t>experience that combines display of art</w:t>
      </w:r>
      <w:r>
        <w:t>e</w:t>
      </w:r>
      <w:r w:rsidR="006E0AE4" w:rsidRPr="006E0AE4">
        <w:t xml:space="preserve">facts </w:t>
      </w:r>
    </w:p>
    <w:p w14:paraId="10234DFA" w14:textId="27164117" w:rsidR="0036671C" w:rsidRDefault="00FB038A" w:rsidP="0036671C">
      <w:pPr>
        <w:pStyle w:val="Bullet"/>
      </w:pPr>
      <w:r>
        <w:t>m</w:t>
      </w:r>
      <w:r w:rsidRPr="006E0AE4">
        <w:t xml:space="preserve">odern </w:t>
      </w:r>
      <w:r w:rsidR="006E0AE4" w:rsidRPr="006E0AE4">
        <w:t>tech</w:t>
      </w:r>
      <w:r>
        <w:t>nology</w:t>
      </w:r>
      <w:r w:rsidR="006E0AE4" w:rsidRPr="006E0AE4">
        <w:t xml:space="preserve"> provide</w:t>
      </w:r>
      <w:r>
        <w:t>s</w:t>
      </w:r>
      <w:r w:rsidR="006E0AE4" w:rsidRPr="006E0AE4">
        <w:t xml:space="preserve"> </w:t>
      </w:r>
      <w:r>
        <w:t xml:space="preserve">a </w:t>
      </w:r>
      <w:r w:rsidR="006E0AE4" w:rsidRPr="006E0AE4">
        <w:t xml:space="preserve">comprehensive interpretation of ancient Egyptian </w:t>
      </w:r>
      <w:r w:rsidRPr="006E0AE4">
        <w:t>civili</w:t>
      </w:r>
      <w:r>
        <w:t>s</w:t>
      </w:r>
      <w:r w:rsidRPr="006E0AE4">
        <w:t>ation</w:t>
      </w:r>
      <w:r w:rsidR="006E0AE4" w:rsidRPr="006E0AE4">
        <w:t>.</w:t>
      </w:r>
    </w:p>
    <w:p w14:paraId="6F26557E" w14:textId="2986165B" w:rsidR="001128CA" w:rsidRPr="002A4FAB" w:rsidRDefault="001128CA" w:rsidP="001128CA">
      <w:pPr>
        <w:pStyle w:val="Heading4"/>
      </w:pPr>
      <w:r w:rsidRPr="00734B98">
        <w:t>Question 1</w:t>
      </w:r>
      <w:r>
        <w:t>b</w:t>
      </w:r>
      <w:r w:rsidRPr="00734B98">
        <w:t>.</w:t>
      </w:r>
    </w:p>
    <w:p w14:paraId="35732326" w14:textId="4C502E9B" w:rsidR="0036671C" w:rsidRDefault="00FB038A" w:rsidP="001128CA">
      <w:pPr>
        <w:pStyle w:val="BodyText"/>
      </w:pPr>
      <w:r>
        <w:t>T</w:t>
      </w:r>
      <w:r w:rsidR="0036671C" w:rsidRPr="005260A1">
        <w:t xml:space="preserve">hree historical </w:t>
      </w:r>
      <w:r w:rsidR="0036671C">
        <w:t>people</w:t>
      </w:r>
      <w:r w:rsidR="0036671C" w:rsidRPr="005260A1">
        <w:t xml:space="preserve"> mentioned</w:t>
      </w:r>
      <w:r>
        <w:t>:</w:t>
      </w:r>
      <w:r w:rsidR="0036671C">
        <w:t xml:space="preserve"> </w:t>
      </w:r>
    </w:p>
    <w:p w14:paraId="01BA6A18" w14:textId="3B18DA55" w:rsidR="006E0AE4" w:rsidRPr="006E0AE4" w:rsidRDefault="006E0AE4" w:rsidP="006E0AE4">
      <w:pPr>
        <w:pStyle w:val="Bullet"/>
      </w:pPr>
      <w:r w:rsidRPr="006E0AE4">
        <w:t xml:space="preserve">King Tutankhamun </w:t>
      </w:r>
    </w:p>
    <w:p w14:paraId="6784C354" w14:textId="77777777" w:rsidR="006E0AE4" w:rsidRPr="006E0AE4" w:rsidRDefault="006E0AE4" w:rsidP="006E0AE4">
      <w:pPr>
        <w:pStyle w:val="Bullet"/>
      </w:pPr>
      <w:r w:rsidRPr="006E0AE4">
        <w:t>King Khufu</w:t>
      </w:r>
    </w:p>
    <w:p w14:paraId="7D3A9BD3" w14:textId="53B3C810" w:rsidR="0036671C" w:rsidRDefault="006E0AE4" w:rsidP="0036671C">
      <w:pPr>
        <w:pStyle w:val="Bullet"/>
      </w:pPr>
      <w:r w:rsidRPr="006E0AE4">
        <w:t>Queen Hetepheres</w:t>
      </w:r>
      <w:r w:rsidR="00FB038A">
        <w:t>.</w:t>
      </w:r>
    </w:p>
    <w:p w14:paraId="14F5846C" w14:textId="77777777" w:rsidR="00C86F84" w:rsidRDefault="00C86F84">
      <w:pPr>
        <w:spacing w:line="276" w:lineRule="auto"/>
        <w:rPr>
          <w:rFonts w:ascii="Arial" w:hAnsi="Arial" w:cs="Arial"/>
          <w:color w:val="0F7EB4"/>
          <w:sz w:val="28"/>
          <w:lang w:val="en-AU" w:eastAsia="en-AU"/>
        </w:rPr>
      </w:pPr>
      <w:r>
        <w:br w:type="page"/>
      </w:r>
    </w:p>
    <w:p w14:paraId="57B69429" w14:textId="32703031" w:rsidR="001128CA" w:rsidRPr="002A4FAB" w:rsidRDefault="001128CA" w:rsidP="001128CA">
      <w:pPr>
        <w:pStyle w:val="Heading4"/>
      </w:pPr>
      <w:r w:rsidRPr="00734B98">
        <w:lastRenderedPageBreak/>
        <w:t>Question 1</w:t>
      </w:r>
      <w:r>
        <w:t>c</w:t>
      </w:r>
      <w:r w:rsidRPr="00734B98">
        <w:t>.</w:t>
      </w:r>
    </w:p>
    <w:p w14:paraId="4C78EF34" w14:textId="69DF75F9" w:rsidR="0036671C" w:rsidRDefault="00FB038A" w:rsidP="001128CA">
      <w:pPr>
        <w:pStyle w:val="BodyText"/>
      </w:pPr>
      <w:r>
        <w:t>T</w:t>
      </w:r>
      <w:r w:rsidR="0036671C" w:rsidRPr="005B78F9">
        <w:t xml:space="preserve">hree architectural features included in the design </w:t>
      </w:r>
      <w:r w:rsidR="0036671C">
        <w:t>of the Grand</w:t>
      </w:r>
      <w:r w:rsidR="0036671C" w:rsidRPr="005B78F9">
        <w:t xml:space="preserve"> </w:t>
      </w:r>
      <w:r>
        <w:t>M</w:t>
      </w:r>
      <w:r w:rsidRPr="005B78F9">
        <w:t>useum</w:t>
      </w:r>
      <w:r>
        <w:t>:</w:t>
      </w:r>
    </w:p>
    <w:p w14:paraId="3BC27169" w14:textId="72C9DAA7" w:rsidR="006E0AE4" w:rsidRPr="005260A1" w:rsidRDefault="006E0AE4" w:rsidP="006E0AE4">
      <w:pPr>
        <w:pStyle w:val="Bullet"/>
        <w:rPr>
          <w:szCs w:val="20"/>
        </w:rPr>
      </w:pPr>
      <w:r w:rsidRPr="005260A1">
        <w:t xml:space="preserve">a glass </w:t>
      </w:r>
      <w:r w:rsidR="00FB038A" w:rsidRPr="005260A1">
        <w:t>fa</w:t>
      </w:r>
      <w:r w:rsidR="00FB038A">
        <w:t>c</w:t>
      </w:r>
      <w:r w:rsidR="00FB038A" w:rsidRPr="005260A1">
        <w:t xml:space="preserve">ade </w:t>
      </w:r>
      <w:r w:rsidRPr="005260A1">
        <w:t xml:space="preserve">that overlooks the pyramids </w:t>
      </w:r>
    </w:p>
    <w:p w14:paraId="2D8597E5" w14:textId="65935FBF" w:rsidR="006E0AE4" w:rsidRPr="005260A1" w:rsidRDefault="006E0AE4" w:rsidP="006E0AE4">
      <w:pPr>
        <w:pStyle w:val="Bullet"/>
        <w:rPr>
          <w:szCs w:val="20"/>
        </w:rPr>
      </w:pPr>
      <w:r w:rsidRPr="005260A1">
        <w:t xml:space="preserve">large halls equipped with advanced lighting and display systems </w:t>
      </w:r>
    </w:p>
    <w:p w14:paraId="4683F883" w14:textId="61CD195F" w:rsidR="0036671C" w:rsidRDefault="00FB038A" w:rsidP="0036671C">
      <w:pPr>
        <w:pStyle w:val="Bullet"/>
      </w:pPr>
      <w:r>
        <w:t>s</w:t>
      </w:r>
      <w:r w:rsidRPr="005260A1">
        <w:t xml:space="preserve">pecial </w:t>
      </w:r>
      <w:r w:rsidR="006E0AE4" w:rsidRPr="005260A1">
        <w:t>halls for temporary exhibitions.</w:t>
      </w:r>
    </w:p>
    <w:p w14:paraId="2BE0E5FE" w14:textId="624760D6" w:rsidR="001128CA" w:rsidRPr="002A4FAB" w:rsidRDefault="001128CA" w:rsidP="001128CA">
      <w:pPr>
        <w:pStyle w:val="Heading4"/>
      </w:pPr>
      <w:r w:rsidRPr="00734B98">
        <w:t>Question 1</w:t>
      </w:r>
      <w:r>
        <w:t>d</w:t>
      </w:r>
      <w:r w:rsidRPr="00734B98">
        <w:t>.</w:t>
      </w:r>
    </w:p>
    <w:p w14:paraId="4FE1A6D6" w14:textId="02FF579D" w:rsidR="0036671C" w:rsidRDefault="004D182B" w:rsidP="001128CA">
      <w:pPr>
        <w:pStyle w:val="BodyText"/>
      </w:pPr>
      <w:r>
        <w:t>R</w:t>
      </w:r>
      <w:r w:rsidR="0036671C" w:rsidRPr="005B78F9">
        <w:t>ole of the speciali</w:t>
      </w:r>
      <w:r w:rsidR="0036671C">
        <w:t>s</w:t>
      </w:r>
      <w:r w:rsidR="0036671C" w:rsidRPr="005B78F9">
        <w:t>ed ce</w:t>
      </w:r>
      <w:r w:rsidR="0036671C">
        <w:t>ntr</w:t>
      </w:r>
      <w:r>
        <w:t>e</w:t>
      </w:r>
      <w:r w:rsidR="0036671C">
        <w:t>s for restoration</w:t>
      </w:r>
      <w:r>
        <w:t>:</w:t>
      </w:r>
    </w:p>
    <w:p w14:paraId="4AC5F38C" w14:textId="18D0D297" w:rsidR="006E0AE4" w:rsidRPr="006E0AE4" w:rsidRDefault="004D182B" w:rsidP="006E0AE4">
      <w:pPr>
        <w:pStyle w:val="Bullet"/>
      </w:pPr>
      <w:r>
        <w:t>to p</w:t>
      </w:r>
      <w:r w:rsidR="006E0AE4" w:rsidRPr="006E0AE4">
        <w:t xml:space="preserve">reserve historical heritage </w:t>
      </w:r>
    </w:p>
    <w:p w14:paraId="7E54379E" w14:textId="1E2BB94F" w:rsidR="006E0AE4" w:rsidRDefault="004D182B" w:rsidP="0036671C">
      <w:pPr>
        <w:pStyle w:val="Bullet"/>
      </w:pPr>
      <w:r>
        <w:t>to e</w:t>
      </w:r>
      <w:r w:rsidRPr="006E0AE4">
        <w:t>xtend</w:t>
      </w:r>
      <w:r>
        <w:t xml:space="preserve"> the</w:t>
      </w:r>
      <w:r w:rsidRPr="006E0AE4">
        <w:t xml:space="preserve"> </w:t>
      </w:r>
      <w:r w:rsidR="006E0AE4" w:rsidRPr="006E0AE4">
        <w:t>life of antiquities</w:t>
      </w:r>
      <w:r>
        <w:t>.</w:t>
      </w:r>
    </w:p>
    <w:p w14:paraId="49CC2A83" w14:textId="55800ECA" w:rsidR="0036671C" w:rsidRDefault="0036671C" w:rsidP="001128CA">
      <w:pPr>
        <w:pStyle w:val="Heading2"/>
      </w:pPr>
      <w:r>
        <w:t xml:space="preserve">Part B </w:t>
      </w:r>
      <w:r w:rsidR="00297C62">
        <w:t>–</w:t>
      </w:r>
      <w:r>
        <w:t xml:space="preserve"> Listening and responding in Arabic</w:t>
      </w:r>
    </w:p>
    <w:p w14:paraId="4C668085" w14:textId="77777777" w:rsidR="0036671C" w:rsidRDefault="0036671C" w:rsidP="001128CA">
      <w:pPr>
        <w:pStyle w:val="Heading3"/>
      </w:pPr>
      <w:r w:rsidRPr="005260A1">
        <w:t>Text 2</w:t>
      </w:r>
    </w:p>
    <w:p w14:paraId="1DAF4999" w14:textId="692CB2A3" w:rsidR="001128CA" w:rsidRPr="001128CA" w:rsidRDefault="001128CA" w:rsidP="001128CA">
      <w:pPr>
        <w:pStyle w:val="Heading4"/>
      </w:pPr>
      <w:r w:rsidRPr="001128CA">
        <w:t>Question 2a.</w:t>
      </w:r>
    </w:p>
    <w:p w14:paraId="135D398C" w14:textId="7CFA6C8A" w:rsidR="0036671C" w:rsidRDefault="00751066" w:rsidP="001128CA">
      <w:pPr>
        <w:pStyle w:val="BodyText"/>
      </w:pPr>
      <w:r>
        <w:t>H</w:t>
      </w:r>
      <w:r w:rsidR="0036671C">
        <w:t>onesty mean</w:t>
      </w:r>
      <w:r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B72AB3" w:rsidRPr="00734B98" w14:paraId="5ADE0720" w14:textId="77777777" w:rsidTr="0023048E">
        <w:tc>
          <w:tcPr>
            <w:tcW w:w="4505" w:type="dxa"/>
          </w:tcPr>
          <w:p w14:paraId="50F5A537" w14:textId="77777777" w:rsidR="00B72AB3" w:rsidRPr="00A74C99" w:rsidRDefault="00B72AB3" w:rsidP="00FA4A04">
            <w:pPr>
              <w:pStyle w:val="Tablecondensedbullet"/>
              <w:jc w:val="right"/>
            </w:pPr>
            <w:r w:rsidRPr="005B78F9">
              <w:rPr>
                <w:rFonts w:hint="eastAsia"/>
                <w:rtl/>
              </w:rPr>
              <w:t>لأمانة</w:t>
            </w:r>
            <w:r w:rsidRPr="005B78F9">
              <w:rPr>
                <w:rtl/>
              </w:rPr>
              <w:t xml:space="preserve"> </w:t>
            </w:r>
            <w:r w:rsidRPr="005B78F9">
              <w:rPr>
                <w:rFonts w:hint="eastAsia"/>
                <w:rtl/>
              </w:rPr>
              <w:t>الكلمة</w:t>
            </w:r>
            <w:r w:rsidRPr="005B78F9">
              <w:rPr>
                <w:rtl/>
              </w:rPr>
              <w:t xml:space="preserve"> </w:t>
            </w:r>
            <w:r w:rsidRPr="005B78F9">
              <w:rPr>
                <w:rFonts w:hint="eastAsia"/>
                <w:rtl/>
              </w:rPr>
              <w:t>تعني</w:t>
            </w:r>
            <w:r w:rsidRPr="005B78F9">
              <w:rPr>
                <w:rtl/>
              </w:rPr>
              <w:t xml:space="preserve"> </w:t>
            </w:r>
            <w:r w:rsidRPr="005B78F9">
              <w:rPr>
                <w:rFonts w:hint="eastAsia"/>
                <w:rtl/>
              </w:rPr>
              <w:t>الصدق</w:t>
            </w:r>
            <w:r w:rsidRPr="005B78F9">
              <w:rPr>
                <w:rtl/>
              </w:rPr>
              <w:t xml:space="preserve"> </w:t>
            </w:r>
            <w:r w:rsidRPr="005B78F9">
              <w:rPr>
                <w:rFonts w:hint="eastAsia"/>
                <w:rtl/>
              </w:rPr>
              <w:t>والوقاء</w:t>
            </w:r>
            <w:r w:rsidRPr="005B78F9">
              <w:rPr>
                <w:rtl/>
              </w:rPr>
              <w:t xml:space="preserve"> </w:t>
            </w:r>
            <w:r w:rsidRPr="00A74C99">
              <w:rPr>
                <w:rFonts w:hint="eastAsia"/>
                <w:szCs w:val="20"/>
                <w:rtl/>
              </w:rPr>
              <w:t>بالعهد</w:t>
            </w:r>
            <w:r w:rsidRPr="00A74C99">
              <w:rPr>
                <w:szCs w:val="20"/>
                <w:rtl/>
              </w:rPr>
              <w:t>.</w:t>
            </w:r>
            <w:r w:rsidRPr="00A74C99">
              <w:t xml:space="preserve"> </w:t>
            </w:r>
          </w:p>
          <w:p w14:paraId="1B7ACC20" w14:textId="7BB58249" w:rsidR="00B72AB3" w:rsidRPr="005C1230" w:rsidRDefault="00B72AB3" w:rsidP="00B72AB3">
            <w:pPr>
              <w:pStyle w:val="Tablecondensedbullet"/>
              <w:jc w:val="right"/>
            </w:pPr>
            <w:r w:rsidRPr="00A74C99">
              <w:rPr>
                <w:rFonts w:hint="eastAsia"/>
                <w:rtl/>
              </w:rPr>
              <w:t>االأمانة</w:t>
            </w:r>
            <w:r w:rsidRPr="00A74C99">
              <w:rPr>
                <w:rtl/>
              </w:rPr>
              <w:t xml:space="preserve"> </w:t>
            </w:r>
            <w:r w:rsidRPr="00A74C99">
              <w:rPr>
                <w:rFonts w:hint="eastAsia"/>
                <w:rtl/>
              </w:rPr>
              <w:t>العمل</w:t>
            </w:r>
            <w:r w:rsidRPr="00A74C99">
              <w:rPr>
                <w:rtl/>
              </w:rPr>
              <w:t xml:space="preserve"> </w:t>
            </w:r>
            <w:r w:rsidRPr="00A74C99">
              <w:rPr>
                <w:rFonts w:hint="eastAsia"/>
                <w:rtl/>
              </w:rPr>
              <w:t>تتطلب</w:t>
            </w:r>
            <w:r w:rsidRPr="00A74C99">
              <w:rPr>
                <w:rtl/>
              </w:rPr>
              <w:t xml:space="preserve"> </w:t>
            </w:r>
            <w:r w:rsidRPr="00A74C99">
              <w:rPr>
                <w:rFonts w:hint="eastAsia"/>
                <w:rtl/>
              </w:rPr>
              <w:t>أداء</w:t>
            </w:r>
            <w:r w:rsidRPr="00A74C99">
              <w:rPr>
                <w:rtl/>
              </w:rPr>
              <w:t xml:space="preserve"> </w:t>
            </w:r>
            <w:r w:rsidRPr="00A74C99">
              <w:rPr>
                <w:rFonts w:hint="eastAsia"/>
                <w:rtl/>
              </w:rPr>
              <w:t>المهام</w:t>
            </w:r>
            <w:r w:rsidRPr="00A74C99">
              <w:rPr>
                <w:rtl/>
              </w:rPr>
              <w:t xml:space="preserve"> </w:t>
            </w:r>
            <w:r w:rsidRPr="00A74C99">
              <w:rPr>
                <w:rFonts w:hint="eastAsia"/>
                <w:rtl/>
              </w:rPr>
              <w:t>بكفاءة</w:t>
            </w:r>
            <w:r w:rsidRPr="00A74C99">
              <w:rPr>
                <w:rtl/>
              </w:rPr>
              <w:t xml:space="preserve"> </w:t>
            </w:r>
            <w:r w:rsidRPr="00A74C99">
              <w:rPr>
                <w:rFonts w:hint="eastAsia"/>
                <w:rtl/>
              </w:rPr>
              <w:t>والإخلاص</w:t>
            </w:r>
            <w:r w:rsidRPr="00A74C99">
              <w:rPr>
                <w:rtl/>
              </w:rPr>
              <w:t>.</w:t>
            </w:r>
            <w:r w:rsidRPr="00A74C99">
              <w:t xml:space="preserve"> </w:t>
            </w:r>
          </w:p>
          <w:p w14:paraId="1B84830C" w14:textId="77777777" w:rsidR="00B72AB3" w:rsidRPr="00734B98" w:rsidRDefault="00B72AB3" w:rsidP="0023048E">
            <w:pPr>
              <w:pStyle w:val="Tablecondensedbullet"/>
              <w:numPr>
                <w:ilvl w:val="0"/>
                <w:numId w:val="0"/>
              </w:numPr>
              <w:ind w:left="425"/>
              <w:rPr>
                <w:lang w:val="en-AU"/>
              </w:rPr>
            </w:pPr>
          </w:p>
        </w:tc>
        <w:tc>
          <w:tcPr>
            <w:tcW w:w="4505" w:type="dxa"/>
          </w:tcPr>
          <w:p w14:paraId="0FFE55C2" w14:textId="37BF8072" w:rsidR="00B72AB3" w:rsidRDefault="00B72AB3" w:rsidP="00B72AB3">
            <w:pPr>
              <w:pStyle w:val="Tablecondensedbullet"/>
            </w:pPr>
            <w:r w:rsidRPr="00A74C99">
              <w:t>respecting others</w:t>
            </w:r>
            <w:r w:rsidR="00751066">
              <w:t>’</w:t>
            </w:r>
            <w:r w:rsidRPr="00A74C99">
              <w:t xml:space="preserve"> rights</w:t>
            </w:r>
          </w:p>
          <w:p w14:paraId="38922D3B" w14:textId="5746919A" w:rsidR="00B72AB3" w:rsidRPr="005C1230" w:rsidRDefault="00751066" w:rsidP="00B72AB3">
            <w:pPr>
              <w:pStyle w:val="Tablecondensedbullet"/>
              <w:rPr>
                <w:lang w:val="en-AU"/>
              </w:rPr>
            </w:pPr>
            <w:r>
              <w:t>f</w:t>
            </w:r>
            <w:r w:rsidR="00B72AB3" w:rsidRPr="00A74C99">
              <w:t>ulfilling duties with sincerity.</w:t>
            </w:r>
          </w:p>
        </w:tc>
      </w:tr>
    </w:tbl>
    <w:p w14:paraId="1688F5DB" w14:textId="57B02291" w:rsidR="001128CA" w:rsidRPr="001128CA" w:rsidRDefault="001128CA" w:rsidP="001128CA">
      <w:pPr>
        <w:pStyle w:val="Heading4"/>
      </w:pPr>
      <w:r w:rsidRPr="001128CA">
        <w:t>Question 2</w:t>
      </w:r>
      <w:r>
        <w:t>b</w:t>
      </w:r>
      <w:r w:rsidRPr="001128CA">
        <w:t>.</w:t>
      </w:r>
    </w:p>
    <w:p w14:paraId="70999229" w14:textId="0E0E8533" w:rsidR="0036671C" w:rsidRDefault="00751066" w:rsidP="001128CA">
      <w:pPr>
        <w:pStyle w:val="BodyText"/>
      </w:pPr>
      <w:r>
        <w:t>H</w:t>
      </w:r>
      <w:r w:rsidR="0036671C" w:rsidRPr="005260A1">
        <w:t>onesty contribute</w:t>
      </w:r>
      <w:r>
        <w:t>s</w:t>
      </w:r>
      <w:r w:rsidR="0036671C" w:rsidRPr="005260A1">
        <w:t xml:space="preserve"> to building a better society</w:t>
      </w:r>
      <w:r>
        <w:t xml:space="preserve">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64AF6" w:rsidRPr="00734B98" w14:paraId="46EAF91F" w14:textId="77777777" w:rsidTr="0023048E">
        <w:tc>
          <w:tcPr>
            <w:tcW w:w="4505" w:type="dxa"/>
          </w:tcPr>
          <w:p w14:paraId="5C181109" w14:textId="77777777" w:rsidR="00E64AF6" w:rsidRPr="00E64AF6" w:rsidRDefault="00E64AF6" w:rsidP="00E64AF6">
            <w:pPr>
              <w:pStyle w:val="Tablecondensedbullet"/>
              <w:jc w:val="right"/>
              <w:rPr>
                <w:lang w:val="en-AU"/>
              </w:rPr>
            </w:pPr>
            <w:r w:rsidRPr="005B78F9">
              <w:rPr>
                <w:rtl/>
              </w:rPr>
              <w:t>الْأَمَانَةُ تُعَزِّزُ الثِّقَةَ بَيْنَ الْأَفْرَادِ</w:t>
            </w:r>
            <w:r w:rsidRPr="00A74C99">
              <w:rPr>
                <w:szCs w:val="20"/>
                <w:rtl/>
              </w:rPr>
              <w:t>،</w:t>
            </w:r>
            <w:r w:rsidRPr="00A74C99">
              <w:t xml:space="preserve"> </w:t>
            </w:r>
          </w:p>
          <w:p w14:paraId="2A53E4BE" w14:textId="6F7B212A" w:rsidR="00E64AF6" w:rsidRPr="00E64AF6" w:rsidRDefault="00E64AF6" w:rsidP="00E64AF6">
            <w:pPr>
              <w:pStyle w:val="Tablecondensedbullet"/>
              <w:jc w:val="right"/>
              <w:rPr>
                <w:lang w:val="en-AU"/>
              </w:rPr>
            </w:pPr>
            <w:r w:rsidRPr="00A74C99">
              <w:rPr>
                <w:szCs w:val="20"/>
                <w:rtl/>
              </w:rPr>
              <w:t xml:space="preserve">تُسَاعِدُ عَلَى بِنَاءِ عَلَاقَاتٍ اجْتِمَاعِيَّةٍ قَوِيَّةٍ. </w:t>
            </w:r>
            <w:r w:rsidRPr="00A74C99">
              <w:t xml:space="preserve"> </w:t>
            </w:r>
          </w:p>
          <w:p w14:paraId="6E9A91E1" w14:textId="3ADB6431" w:rsidR="00E64AF6" w:rsidRPr="00E64AF6" w:rsidRDefault="00E64AF6" w:rsidP="00E64AF6">
            <w:pPr>
              <w:pStyle w:val="Tablecondensedbullet"/>
              <w:jc w:val="right"/>
              <w:rPr>
                <w:lang w:val="en-AU"/>
              </w:rPr>
            </w:pPr>
            <w:r w:rsidRPr="00A74C99">
              <w:rPr>
                <w:rFonts w:hint="cs"/>
                <w:szCs w:val="20"/>
                <w:rtl/>
              </w:rPr>
              <w:t>ت</w:t>
            </w:r>
            <w:r w:rsidRPr="00A74C99">
              <w:rPr>
                <w:szCs w:val="20"/>
                <w:rtl/>
              </w:rPr>
              <w:t>زِيدُ مِنَ الْعَدَالَةِ وَالنَّزَاهَةِ</w:t>
            </w:r>
          </w:p>
          <w:p w14:paraId="65516A5B" w14:textId="7F6A0470" w:rsidR="00E64AF6" w:rsidRPr="00944B57" w:rsidRDefault="00E64AF6" w:rsidP="00E64AF6">
            <w:pPr>
              <w:pStyle w:val="Tablecondensedbullet"/>
              <w:jc w:val="right"/>
              <w:rPr>
                <w:lang w:val="en-AU"/>
              </w:rPr>
            </w:pPr>
            <w:r w:rsidRPr="00A74C99">
              <w:rPr>
                <w:szCs w:val="20"/>
                <w:rtl/>
              </w:rPr>
              <w:t>الْمُجْتَمَعُ أَكْثَرَ ازْدِهَارًا وَاسْتِقْرَارًا،</w:t>
            </w:r>
          </w:p>
          <w:p w14:paraId="597116EC" w14:textId="77777777" w:rsidR="00944B57" w:rsidRPr="00E64AF6" w:rsidRDefault="00944B57" w:rsidP="00FF5FA8">
            <w:pPr>
              <w:pStyle w:val="Tablecondensedbullet"/>
              <w:numPr>
                <w:ilvl w:val="0"/>
                <w:numId w:val="0"/>
              </w:numPr>
              <w:ind w:left="425"/>
              <w:jc w:val="center"/>
              <w:rPr>
                <w:lang w:val="en-AU"/>
              </w:rPr>
            </w:pPr>
          </w:p>
          <w:p w14:paraId="777EEC7B" w14:textId="5FD4EB7B" w:rsidR="00E64AF6" w:rsidRPr="00E64AF6" w:rsidRDefault="00E64AF6" w:rsidP="00E64AF6">
            <w:pPr>
              <w:pStyle w:val="Tablecondensedbullet"/>
              <w:jc w:val="right"/>
              <w:rPr>
                <w:lang w:val="en-AU"/>
              </w:rPr>
            </w:pPr>
            <w:r w:rsidRPr="00A74C99">
              <w:rPr>
                <w:szCs w:val="20"/>
                <w:rtl/>
              </w:rPr>
              <w:t>يَنْعَكِسُ ذٰلِكَ إِيْجَابِيًّا عَلَى الْجَمِيعِ.</w:t>
            </w:r>
          </w:p>
        </w:tc>
        <w:tc>
          <w:tcPr>
            <w:tcW w:w="4505" w:type="dxa"/>
          </w:tcPr>
          <w:p w14:paraId="5900C179" w14:textId="7B05F568" w:rsidR="00E64AF6" w:rsidRPr="00E64AF6" w:rsidRDefault="00751066" w:rsidP="00E64AF6">
            <w:pPr>
              <w:pStyle w:val="Tablecondensedbullet"/>
              <w:rPr>
                <w:lang w:val="en-AU"/>
              </w:rPr>
            </w:pPr>
            <w:r>
              <w:t>s</w:t>
            </w:r>
            <w:r w:rsidR="00E64AF6" w:rsidRPr="00A74C99">
              <w:t>trengthe</w:t>
            </w:r>
            <w:r>
              <w:t>ning</w:t>
            </w:r>
            <w:r w:rsidR="00E64AF6" w:rsidRPr="00A74C99">
              <w:t xml:space="preserve"> trust among individuals</w:t>
            </w:r>
          </w:p>
          <w:p w14:paraId="25530A0E" w14:textId="766BD696" w:rsidR="00E64AF6" w:rsidRPr="00A74C99" w:rsidRDefault="00751066" w:rsidP="00FA4A04">
            <w:pPr>
              <w:pStyle w:val="Tablecondensedbullet"/>
            </w:pPr>
            <w:r>
              <w:t>b</w:t>
            </w:r>
            <w:r w:rsidR="00E64AF6" w:rsidRPr="00A74C99">
              <w:t>uild</w:t>
            </w:r>
            <w:r>
              <w:t>ing</w:t>
            </w:r>
            <w:r w:rsidR="00E64AF6" w:rsidRPr="00A74C99">
              <w:t xml:space="preserve"> strong and lasting social relationships</w:t>
            </w:r>
          </w:p>
          <w:p w14:paraId="2909BE91" w14:textId="7D58F322" w:rsidR="00E64AF6" w:rsidRPr="00A74C99" w:rsidRDefault="00751066" w:rsidP="00FA4A04">
            <w:pPr>
              <w:pStyle w:val="Tablecondensedbullet"/>
            </w:pPr>
            <w:r>
              <w:t>in</w:t>
            </w:r>
            <w:r w:rsidR="00E64AF6" w:rsidRPr="00A74C99">
              <w:t>creas</w:t>
            </w:r>
            <w:r>
              <w:t>ing</w:t>
            </w:r>
            <w:r w:rsidR="00E64AF6" w:rsidRPr="00A74C99">
              <w:t xml:space="preserve"> fairness and integrity</w:t>
            </w:r>
          </w:p>
          <w:p w14:paraId="1EC8582B" w14:textId="13A26331" w:rsidR="00E64AF6" w:rsidRPr="00A74C99" w:rsidRDefault="00751066" w:rsidP="00FA4A04">
            <w:pPr>
              <w:pStyle w:val="Tablecondensedbullet"/>
            </w:pPr>
            <w:r>
              <w:t>a</w:t>
            </w:r>
            <w:r w:rsidR="00E64AF6" w:rsidRPr="00A74C99">
              <w:t>chiev</w:t>
            </w:r>
            <w:r>
              <w:t>ing</w:t>
            </w:r>
            <w:r w:rsidR="00E64AF6" w:rsidRPr="00A74C99">
              <w:t xml:space="preserve"> justice</w:t>
            </w:r>
            <w:r>
              <w:t>,</w:t>
            </w:r>
            <w:r w:rsidR="00E64AF6" w:rsidRPr="00A74C99">
              <w:t xml:space="preserve"> peace and the advancement of society</w:t>
            </w:r>
          </w:p>
          <w:p w14:paraId="16D6BBAF" w14:textId="6536437E" w:rsidR="00E64AF6" w:rsidRPr="00E64AF6" w:rsidRDefault="00751066" w:rsidP="00E64AF6">
            <w:pPr>
              <w:pStyle w:val="Tablecondensedbullet"/>
            </w:pPr>
            <w:r>
              <w:t>encouraging</w:t>
            </w:r>
            <w:r w:rsidR="00E64AF6" w:rsidRPr="00A74C99">
              <w:t xml:space="preserve"> more prosper</w:t>
            </w:r>
            <w:r>
              <w:t>ity</w:t>
            </w:r>
            <w:r w:rsidR="00E64AF6" w:rsidRPr="00A74C99">
              <w:t xml:space="preserve"> and stab</w:t>
            </w:r>
            <w:r>
              <w:t>ility</w:t>
            </w:r>
            <w:r w:rsidR="00E64AF6" w:rsidRPr="00A74C99">
              <w:t>.</w:t>
            </w:r>
          </w:p>
        </w:tc>
      </w:tr>
    </w:tbl>
    <w:p w14:paraId="001B4992" w14:textId="4889BF2E" w:rsidR="001128CA" w:rsidRPr="001128CA" w:rsidRDefault="001128CA" w:rsidP="001128CA">
      <w:pPr>
        <w:pStyle w:val="Heading4"/>
      </w:pPr>
      <w:r w:rsidRPr="001128CA">
        <w:t>Question 2</w:t>
      </w:r>
      <w:r>
        <w:t>c</w:t>
      </w:r>
      <w:r w:rsidRPr="001128CA">
        <w:t>.</w:t>
      </w:r>
    </w:p>
    <w:p w14:paraId="481572FD" w14:textId="74A7EB0E" w:rsidR="0036671C" w:rsidRDefault="00A90CFD" w:rsidP="001128CA">
      <w:pPr>
        <w:pStyle w:val="BodyText"/>
      </w:pPr>
      <w:r>
        <w:t>T</w:t>
      </w:r>
      <w:r w:rsidR="0036671C" w:rsidRPr="001128CA">
        <w:t>he types of trust (</w:t>
      </w:r>
      <w:r w:rsidR="0036671C" w:rsidRPr="00FA4A04">
        <w:rPr>
          <w:i/>
          <w:iCs/>
        </w:rPr>
        <w:t>amanah</w:t>
      </w:r>
      <w:r w:rsidR="0036671C" w:rsidRPr="001128CA">
        <w:t>) that Ali and Samira mention</w:t>
      </w:r>
      <w:r w:rsidR="00BB16DD">
        <w:t>ed</w:t>
      </w:r>
      <w:r w:rsidR="0036671C" w:rsidRPr="001128CA">
        <w:t xml:space="preserve"> in their conversation</w:t>
      </w:r>
      <w:r>
        <w:t xml:space="preserve">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64AF6" w:rsidRPr="00734B98" w14:paraId="4ED745F9" w14:textId="77777777" w:rsidTr="0023048E">
        <w:tc>
          <w:tcPr>
            <w:tcW w:w="4505" w:type="dxa"/>
          </w:tcPr>
          <w:p w14:paraId="6898135A" w14:textId="5ADBEA02" w:rsidR="00CD7224" w:rsidRDefault="00CD7224" w:rsidP="00FA4A04">
            <w:pPr>
              <w:pStyle w:val="Tablecondensedbullet"/>
              <w:jc w:val="right"/>
              <w:rPr>
                <w:lang w:val="en-AU"/>
              </w:rPr>
            </w:pPr>
            <w:r w:rsidRPr="005260A1">
              <w:rPr>
                <w:rFonts w:hint="eastAsia"/>
                <w:rtl/>
              </w:rPr>
              <w:t>أمانة</w:t>
            </w:r>
            <w:r w:rsidRPr="005260A1">
              <w:rPr>
                <w:rtl/>
              </w:rPr>
              <w:t xml:space="preserve"> الكلمة – الصدق والوفاء بالعهد</w:t>
            </w:r>
            <w:r>
              <w:rPr>
                <w:lang w:val="en-AU"/>
              </w:rPr>
              <w:t xml:space="preserve"> </w:t>
            </w:r>
          </w:p>
          <w:p w14:paraId="1C1D73AA" w14:textId="609E7E8C" w:rsidR="00CD7224" w:rsidRDefault="00CD7224" w:rsidP="00FA4A04">
            <w:pPr>
              <w:pStyle w:val="Tablecondensedbullet"/>
              <w:jc w:val="right"/>
            </w:pPr>
            <w:r w:rsidRPr="005260A1">
              <w:rPr>
                <w:rFonts w:hint="eastAsia"/>
                <w:rtl/>
              </w:rPr>
              <w:t>أمانة</w:t>
            </w:r>
            <w:r w:rsidRPr="005260A1">
              <w:rPr>
                <w:rtl/>
              </w:rPr>
              <w:t xml:space="preserve"> العمل – إجراء العمل بكفاءة وإخلاص</w:t>
            </w:r>
            <w:r>
              <w:rPr>
                <w:lang w:val="en-AU"/>
              </w:rPr>
              <w:t xml:space="preserve"> </w:t>
            </w:r>
          </w:p>
          <w:p w14:paraId="28CFB844" w14:textId="68F17A76" w:rsidR="00E64AF6" w:rsidRPr="00A90CFD" w:rsidRDefault="00CD7224" w:rsidP="00FA4A04">
            <w:pPr>
              <w:pStyle w:val="Tablecondensedbullet"/>
              <w:jc w:val="right"/>
              <w:rPr>
                <w:lang w:val="en-AU"/>
              </w:rPr>
            </w:pPr>
            <w:r w:rsidRPr="005260A1">
              <w:rPr>
                <w:rFonts w:hint="eastAsia"/>
                <w:rtl/>
              </w:rPr>
              <w:t>أمانة</w:t>
            </w:r>
            <w:r w:rsidRPr="005260A1">
              <w:rPr>
                <w:rtl/>
              </w:rPr>
              <w:t xml:space="preserve"> المعلومات – توصيل المعلومات بدقة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4505" w:type="dxa"/>
          </w:tcPr>
          <w:p w14:paraId="21A53B42" w14:textId="720183C5" w:rsidR="00CD7224" w:rsidRDefault="00A90CFD" w:rsidP="0023048E">
            <w:pPr>
              <w:pStyle w:val="Tablecondensedbullet"/>
              <w:rPr>
                <w:lang w:val="en-AU"/>
              </w:rPr>
            </w:pPr>
            <w:r>
              <w:t>h</w:t>
            </w:r>
            <w:r w:rsidR="00CD7224" w:rsidRPr="00C37D8D">
              <w:t>onesty in speech</w:t>
            </w:r>
          </w:p>
          <w:p w14:paraId="0505CBC8" w14:textId="1003F7B3" w:rsidR="00CD7224" w:rsidRPr="00CD7224" w:rsidRDefault="00A90CFD" w:rsidP="0023048E">
            <w:pPr>
              <w:pStyle w:val="Tablecondensedbullet"/>
              <w:rPr>
                <w:lang w:val="en-AU"/>
              </w:rPr>
            </w:pPr>
            <w:r>
              <w:t>h</w:t>
            </w:r>
            <w:r w:rsidR="00CD7224" w:rsidRPr="00C37D8D">
              <w:t>onesty in work</w:t>
            </w:r>
          </w:p>
          <w:p w14:paraId="7630F295" w14:textId="2B4454CB" w:rsidR="00CD7224" w:rsidRPr="005C1230" w:rsidRDefault="00A90CFD" w:rsidP="0023048E">
            <w:pPr>
              <w:pStyle w:val="Tablecondensedbullet"/>
              <w:rPr>
                <w:lang w:val="en-AU"/>
              </w:rPr>
            </w:pPr>
            <w:r>
              <w:t>h</w:t>
            </w:r>
            <w:r w:rsidR="00CD7224" w:rsidRPr="00C37D8D">
              <w:t>onesty in knowledge</w:t>
            </w:r>
            <w:r>
              <w:t>.</w:t>
            </w:r>
          </w:p>
        </w:tc>
      </w:tr>
    </w:tbl>
    <w:p w14:paraId="65914070" w14:textId="2E44BD91" w:rsidR="0036671C" w:rsidRDefault="001128CA" w:rsidP="001128CA">
      <w:pPr>
        <w:pStyle w:val="Heading1"/>
      </w:pPr>
      <w:r>
        <w:lastRenderedPageBreak/>
        <w:t xml:space="preserve">Section </w:t>
      </w:r>
      <w:r w:rsidR="0036671C">
        <w:t>2</w:t>
      </w:r>
    </w:p>
    <w:p w14:paraId="106206A5" w14:textId="12F3DCCF" w:rsidR="0036671C" w:rsidRPr="005260A1" w:rsidRDefault="0036671C" w:rsidP="001128CA">
      <w:pPr>
        <w:pStyle w:val="Heading2"/>
      </w:pPr>
      <w:r>
        <w:t xml:space="preserve">Part A </w:t>
      </w:r>
      <w:r w:rsidR="00476601">
        <w:t>–</w:t>
      </w:r>
      <w:r>
        <w:t xml:space="preserve"> </w:t>
      </w:r>
      <w:r w:rsidRPr="005260A1">
        <w:t>Reading, listening and responding in English</w:t>
      </w:r>
    </w:p>
    <w:p w14:paraId="42E4A883" w14:textId="4918E41E" w:rsidR="00B72AB3" w:rsidRPr="001128CA" w:rsidRDefault="00B72AB3" w:rsidP="00B72AB3">
      <w:pPr>
        <w:pStyle w:val="BodyText"/>
      </w:pPr>
      <w:r w:rsidRPr="001128CA">
        <w:t>In this section</w:t>
      </w:r>
      <w:r w:rsidR="002F13A5">
        <w:t>,</w:t>
      </w:r>
      <w:r w:rsidRPr="001128CA">
        <w:t xml:space="preserve"> some student</w:t>
      </w:r>
      <w:r w:rsidR="002F13A5">
        <w:t>s</w:t>
      </w:r>
      <w:r w:rsidRPr="001128CA">
        <w:t xml:space="preserve"> </w:t>
      </w:r>
      <w:r w:rsidR="00944B57">
        <w:t>responded</w:t>
      </w:r>
      <w:r w:rsidR="002F13A5">
        <w:t xml:space="preserve"> accurately</w:t>
      </w:r>
      <w:r w:rsidR="00944B57">
        <w:t>; however,</w:t>
      </w:r>
      <w:r w:rsidR="00944B57" w:rsidRPr="00944B57">
        <w:t xml:space="preserve"> </w:t>
      </w:r>
      <w:r w:rsidR="00944B57">
        <w:t>Q</w:t>
      </w:r>
      <w:r w:rsidR="00944B57" w:rsidRPr="001128CA">
        <w:t>uestion</w:t>
      </w:r>
      <w:r w:rsidR="00944B57">
        <w:t>s</w:t>
      </w:r>
      <w:r w:rsidR="00944B57" w:rsidRPr="001128CA">
        <w:t xml:space="preserve"> 3a and 3d </w:t>
      </w:r>
      <w:r w:rsidR="00944B57">
        <w:t>were often not answered adequately</w:t>
      </w:r>
      <w:r w:rsidR="002F13A5">
        <w:t>.</w:t>
      </w:r>
      <w:r w:rsidRPr="001128CA">
        <w:t xml:space="preserve"> </w:t>
      </w:r>
    </w:p>
    <w:p w14:paraId="600421F8" w14:textId="0C2ADFBB" w:rsidR="0036671C" w:rsidRDefault="0036671C" w:rsidP="001128CA">
      <w:pPr>
        <w:pStyle w:val="Heading3"/>
      </w:pPr>
      <w:r w:rsidRPr="005260A1">
        <w:t>Text 3a</w:t>
      </w:r>
    </w:p>
    <w:p w14:paraId="6C2AAC95" w14:textId="6BD64669" w:rsidR="001128CA" w:rsidRPr="001128CA" w:rsidRDefault="001128CA" w:rsidP="009440FC">
      <w:pPr>
        <w:pStyle w:val="Heading4"/>
      </w:pPr>
      <w:r w:rsidRPr="001128CA">
        <w:t xml:space="preserve">Question </w:t>
      </w:r>
      <w:r>
        <w:t>3a</w:t>
      </w:r>
      <w:r w:rsidRPr="001128CA">
        <w:t>.</w:t>
      </w:r>
    </w:p>
    <w:p w14:paraId="78337710" w14:textId="5E431880" w:rsidR="005C1230" w:rsidRDefault="00986A73" w:rsidP="001128CA">
      <w:pPr>
        <w:pStyle w:val="BodyText"/>
      </w:pPr>
      <w:bookmarkStart w:id="1" w:name="_Hlk167112543"/>
      <w:r>
        <w:t xml:space="preserve">Treatment of </w:t>
      </w:r>
      <w:r w:rsidR="0036671C" w:rsidRPr="005260A1">
        <w:t>products in a linear economy and in a circular economy</w:t>
      </w:r>
      <w:r>
        <w:t>:</w:t>
      </w:r>
    </w:p>
    <w:p w14:paraId="457F7F90" w14:textId="519D293F" w:rsidR="005C1230" w:rsidRPr="00986A73" w:rsidRDefault="005C1230" w:rsidP="00986A73">
      <w:pPr>
        <w:pStyle w:val="Bullet"/>
      </w:pPr>
      <w:r w:rsidRPr="00986A73">
        <w:t>In a linear economy, raw materials are disposed of when the product no longer serves its purpose</w:t>
      </w:r>
      <w:r w:rsidR="00986A73" w:rsidRPr="00986A73">
        <w:t>;</w:t>
      </w:r>
      <w:r w:rsidRPr="00986A73">
        <w:t xml:space="preserve"> </w:t>
      </w:r>
      <w:r w:rsidR="00986A73" w:rsidRPr="00986A73">
        <w:t>f</w:t>
      </w:r>
      <w:r w:rsidRPr="00986A73">
        <w:t>or example, computer printers are disposed of as waste once they no longer work.</w:t>
      </w:r>
    </w:p>
    <w:p w14:paraId="1582C45A" w14:textId="05F19031" w:rsidR="0036671C" w:rsidRPr="00986A73" w:rsidRDefault="005C1230" w:rsidP="00986A73">
      <w:pPr>
        <w:pStyle w:val="Bullet"/>
      </w:pPr>
      <w:r w:rsidRPr="00986A73">
        <w:t xml:space="preserve">In a circular economy, raw materials are kept in circulation </w:t>
      </w:r>
      <w:r w:rsidR="00986A73">
        <w:t xml:space="preserve">for </w:t>
      </w:r>
      <w:r w:rsidRPr="00986A73">
        <w:t>as long as possible and are reused when the product ends</w:t>
      </w:r>
      <w:r w:rsidR="00986A73" w:rsidRPr="00986A73">
        <w:t>; f</w:t>
      </w:r>
      <w:r w:rsidRPr="00986A73">
        <w:t xml:space="preserve">or example, raw materials are salvaged from computer printers so </w:t>
      </w:r>
      <w:r w:rsidR="00986A73">
        <w:t xml:space="preserve">that </w:t>
      </w:r>
      <w:r w:rsidRPr="00986A73">
        <w:t>they can be used again.</w:t>
      </w:r>
      <w:bookmarkEnd w:id="1"/>
    </w:p>
    <w:p w14:paraId="0F096AD2" w14:textId="27387EE5" w:rsidR="001128CA" w:rsidRDefault="001128CA" w:rsidP="001128CA">
      <w:pPr>
        <w:pStyle w:val="Heading4"/>
      </w:pPr>
      <w:r w:rsidRPr="001128CA">
        <w:t xml:space="preserve">Question </w:t>
      </w:r>
      <w:r>
        <w:t>3b</w:t>
      </w:r>
      <w:r w:rsidRPr="001128CA">
        <w:t>.</w:t>
      </w:r>
    </w:p>
    <w:p w14:paraId="54B361FF" w14:textId="205DC12F" w:rsidR="0036671C" w:rsidRDefault="00476601" w:rsidP="001128CA">
      <w:pPr>
        <w:pStyle w:val="BodyText"/>
      </w:pPr>
      <w:r>
        <w:t>C</w:t>
      </w:r>
      <w:r w:rsidR="0036671C" w:rsidRPr="001128CA">
        <w:t>hoices we can make when buying products</w:t>
      </w:r>
      <w:r>
        <w:t>:</w:t>
      </w:r>
      <w:r w:rsidR="0036671C" w:rsidRPr="001128CA">
        <w:t xml:space="preserve"> </w:t>
      </w:r>
    </w:p>
    <w:p w14:paraId="14DA1567" w14:textId="523CEB97" w:rsidR="005C1230" w:rsidRDefault="00476601" w:rsidP="005C1230">
      <w:pPr>
        <w:pStyle w:val="Bullet"/>
      </w:pPr>
      <w:r>
        <w:t>w</w:t>
      </w:r>
      <w:r w:rsidRPr="00961070">
        <w:t xml:space="preserve">here </w:t>
      </w:r>
      <w:r w:rsidR="005C1230" w:rsidRPr="00961070">
        <w:t>the</w:t>
      </w:r>
      <w:r w:rsidR="00B50CD8">
        <w:t xml:space="preserve"> products</w:t>
      </w:r>
      <w:r w:rsidR="005C1230" w:rsidRPr="00961070">
        <w:t xml:space="preserve"> come from</w:t>
      </w:r>
    </w:p>
    <w:p w14:paraId="0D73BCEE" w14:textId="441622E3" w:rsidR="005C1230" w:rsidRDefault="005C1230" w:rsidP="005C1230">
      <w:pPr>
        <w:pStyle w:val="Bullet"/>
      </w:pPr>
      <w:r w:rsidRPr="00961070">
        <w:t xml:space="preserve">where </w:t>
      </w:r>
      <w:r w:rsidR="00B50CD8" w:rsidRPr="00961070">
        <w:t>the</w:t>
      </w:r>
      <w:r w:rsidR="00B50CD8">
        <w:t xml:space="preserve"> products</w:t>
      </w:r>
      <w:r w:rsidR="00B50CD8" w:rsidRPr="00961070">
        <w:t xml:space="preserve"> </w:t>
      </w:r>
      <w:r w:rsidR="00476601">
        <w:t xml:space="preserve">will </w:t>
      </w:r>
      <w:r w:rsidRPr="00961070">
        <w:t>end up</w:t>
      </w:r>
    </w:p>
    <w:p w14:paraId="7D1DAB8A" w14:textId="624B8974" w:rsidR="005C1230" w:rsidRPr="001128CA" w:rsidRDefault="005C1230" w:rsidP="005C1230">
      <w:pPr>
        <w:pStyle w:val="Bullet"/>
      </w:pPr>
      <w:r>
        <w:rPr>
          <w:lang w:val="en-AU"/>
        </w:rPr>
        <w:t>easy recovery of</w:t>
      </w:r>
      <w:r w:rsidRPr="005260A1">
        <w:rPr>
          <w:lang w:val="en-AU"/>
        </w:rPr>
        <w:t xml:space="preserve"> raw materials that can be extracted and recycled</w:t>
      </w:r>
      <w:r w:rsidR="00476601">
        <w:rPr>
          <w:lang w:val="en-AU"/>
        </w:rPr>
        <w:t>.</w:t>
      </w:r>
    </w:p>
    <w:p w14:paraId="0B35C42E" w14:textId="26A78E4E" w:rsidR="00476601" w:rsidRDefault="00476601" w:rsidP="00FA4A04">
      <w:pPr>
        <w:pStyle w:val="Heading3"/>
      </w:pPr>
      <w:r w:rsidRPr="005260A1">
        <w:t>Text 3b</w:t>
      </w:r>
    </w:p>
    <w:p w14:paraId="5D71B4D1" w14:textId="29B7CCBA" w:rsidR="0036671C" w:rsidRDefault="001128CA" w:rsidP="001128CA">
      <w:pPr>
        <w:pStyle w:val="Heading4"/>
      </w:pPr>
      <w:r w:rsidRPr="001128CA">
        <w:t xml:space="preserve">Question </w:t>
      </w:r>
      <w:r>
        <w:t>3c</w:t>
      </w:r>
      <w:r w:rsidRPr="001128CA">
        <w:t>.</w:t>
      </w:r>
    </w:p>
    <w:p w14:paraId="6E32A963" w14:textId="3ABEDE6B" w:rsidR="0036671C" w:rsidRDefault="00CA63C1" w:rsidP="001128CA">
      <w:pPr>
        <w:pStyle w:val="BodyText"/>
      </w:pPr>
      <w:r w:rsidRPr="005260A1">
        <w:t xml:space="preserve">Tanwīr </w:t>
      </w:r>
      <w:r w:rsidR="0036671C">
        <w:t xml:space="preserve">Electric </w:t>
      </w:r>
      <w:r w:rsidR="0036671C" w:rsidRPr="005260A1">
        <w:t>provide</w:t>
      </w:r>
      <w:r w:rsidR="0036671C">
        <w:t>s</w:t>
      </w:r>
      <w:r w:rsidR="0036671C" w:rsidRPr="005260A1">
        <w:t xml:space="preserve"> </w:t>
      </w:r>
      <w:r w:rsidR="00476601">
        <w:t>‘</w:t>
      </w:r>
      <w:r w:rsidR="0036671C" w:rsidRPr="005260A1">
        <w:t>lighting as a service</w:t>
      </w:r>
      <w:r w:rsidR="00476601">
        <w:t>’</w:t>
      </w:r>
      <w:r w:rsidR="00CB64F2">
        <w:t xml:space="preserve">, which </w:t>
      </w:r>
      <w:r w:rsidR="0036671C" w:rsidRPr="005260A1">
        <w:t>mean</w:t>
      </w:r>
      <w:r w:rsidR="00CB64F2">
        <w:t>s:</w:t>
      </w:r>
    </w:p>
    <w:p w14:paraId="530518FC" w14:textId="47677202" w:rsidR="005C1230" w:rsidRPr="005C1230" w:rsidRDefault="00CB64F2" w:rsidP="005C1230">
      <w:pPr>
        <w:pStyle w:val="Bullet"/>
      </w:pPr>
      <w:r>
        <w:t>c</w:t>
      </w:r>
      <w:r w:rsidRPr="005C1230">
        <w:t xml:space="preserve">ompanies </w:t>
      </w:r>
      <w:r w:rsidR="005C1230" w:rsidRPr="005C1230">
        <w:t>pay a monthly fee</w:t>
      </w:r>
    </w:p>
    <w:p w14:paraId="059C4F52" w14:textId="5E7FECE6" w:rsidR="005C1230" w:rsidRPr="005C1230" w:rsidRDefault="00CA63C1" w:rsidP="005C1230">
      <w:pPr>
        <w:pStyle w:val="Bullet"/>
      </w:pPr>
      <w:r w:rsidRPr="005260A1">
        <w:t xml:space="preserve">Tanwīr </w:t>
      </w:r>
      <w:r w:rsidR="00FB4F8A" w:rsidRPr="005260A1">
        <w:t xml:space="preserve">Electric </w:t>
      </w:r>
      <w:r w:rsidR="005C1230" w:rsidRPr="005C1230">
        <w:t>provide</w:t>
      </w:r>
      <w:r w:rsidR="00CB64F2">
        <w:t>s</w:t>
      </w:r>
      <w:r w:rsidR="005C1230" w:rsidRPr="005C1230">
        <w:t xml:space="preserve"> all their lighting needs</w:t>
      </w:r>
    </w:p>
    <w:p w14:paraId="47B08F81" w14:textId="6CB029B7" w:rsidR="005C1230" w:rsidRPr="005C1230" w:rsidRDefault="00CA63C1" w:rsidP="005C1230">
      <w:pPr>
        <w:pStyle w:val="Bullet"/>
      </w:pPr>
      <w:r w:rsidRPr="005260A1">
        <w:t xml:space="preserve">Tanwīr </w:t>
      </w:r>
      <w:r w:rsidR="00FB4F8A" w:rsidRPr="005260A1">
        <w:t xml:space="preserve">Electric </w:t>
      </w:r>
      <w:r w:rsidR="005C1230" w:rsidRPr="005C1230">
        <w:t>pay</w:t>
      </w:r>
      <w:r w:rsidR="00CB64F2">
        <w:t>s</w:t>
      </w:r>
      <w:r w:rsidR="005C1230" w:rsidRPr="005C1230">
        <w:t xml:space="preserve"> for the energy costs.</w:t>
      </w:r>
    </w:p>
    <w:p w14:paraId="22C10930" w14:textId="1DD4FD18" w:rsidR="0036671C" w:rsidRPr="005260A1" w:rsidRDefault="001128CA" w:rsidP="001128CA">
      <w:pPr>
        <w:pStyle w:val="Heading4"/>
      </w:pPr>
      <w:r w:rsidRPr="001128CA">
        <w:t xml:space="preserve">Question </w:t>
      </w:r>
      <w:r>
        <w:t>3d</w:t>
      </w:r>
      <w:r w:rsidRPr="001128CA">
        <w:t>.</w:t>
      </w:r>
    </w:p>
    <w:p w14:paraId="628A33A7" w14:textId="0203217F" w:rsidR="0036671C" w:rsidRDefault="00CA63C1" w:rsidP="001128CA">
      <w:pPr>
        <w:pStyle w:val="BodyText"/>
      </w:pPr>
      <w:r>
        <w:t>S</w:t>
      </w:r>
      <w:r w:rsidR="0036671C" w:rsidRPr="005260A1">
        <w:t>ervices offered by Tanwīr Electric and the benefit</w:t>
      </w:r>
      <w:r w:rsidR="0036671C">
        <w:t>s</w:t>
      </w:r>
      <w:r w:rsidR="0036671C" w:rsidRPr="005260A1">
        <w:t xml:space="preserve"> </w:t>
      </w:r>
      <w:r w:rsidR="00DE6B95">
        <w:t>that</w:t>
      </w:r>
      <w:r w:rsidR="00DE6B95" w:rsidRPr="005260A1">
        <w:t xml:space="preserve"> </w:t>
      </w:r>
      <w:r w:rsidR="0036671C" w:rsidRPr="005260A1">
        <w:t xml:space="preserve">companies will experience </w:t>
      </w:r>
      <w:r w:rsidR="00DE6B95">
        <w:t>as a result</w:t>
      </w:r>
      <w:r>
        <w:t>:</w:t>
      </w:r>
      <w:r w:rsidR="0036671C" w:rsidRPr="005260A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5C1230" w:rsidRPr="00734B98" w14:paraId="2DA76B10" w14:textId="77777777" w:rsidTr="0023048E">
        <w:tc>
          <w:tcPr>
            <w:tcW w:w="4505" w:type="dxa"/>
            <w:shd w:val="clear" w:color="auto" w:fill="0F7EB4"/>
          </w:tcPr>
          <w:p w14:paraId="16C32445" w14:textId="4A8B5A68" w:rsidR="005C1230" w:rsidRPr="00734B98" w:rsidRDefault="005C1230" w:rsidP="0023048E">
            <w:pPr>
              <w:pStyle w:val="Tablecondensedheading"/>
              <w:rPr>
                <w:lang w:val="en-AU"/>
              </w:rPr>
            </w:pPr>
            <w:r w:rsidRPr="005260A1">
              <w:rPr>
                <w:bCs/>
              </w:rPr>
              <w:t>Service</w:t>
            </w:r>
            <w:r w:rsidR="00DE6B95">
              <w:rPr>
                <w:bCs/>
              </w:rPr>
              <w:t>s</w:t>
            </w:r>
          </w:p>
        </w:tc>
        <w:tc>
          <w:tcPr>
            <w:tcW w:w="4505" w:type="dxa"/>
            <w:shd w:val="clear" w:color="auto" w:fill="0F7EB4"/>
          </w:tcPr>
          <w:p w14:paraId="575331B9" w14:textId="52F2AF05" w:rsidR="005C1230" w:rsidRPr="00734B98" w:rsidRDefault="005C1230" w:rsidP="0023048E">
            <w:pPr>
              <w:pStyle w:val="Tablecondensedheading"/>
              <w:rPr>
                <w:lang w:val="en-AU"/>
              </w:rPr>
            </w:pPr>
            <w:r w:rsidRPr="005260A1">
              <w:rPr>
                <w:bCs/>
              </w:rPr>
              <w:t>Benefit</w:t>
            </w:r>
            <w:r w:rsidR="00DE6B95">
              <w:rPr>
                <w:bCs/>
              </w:rPr>
              <w:t>s</w:t>
            </w:r>
          </w:p>
        </w:tc>
      </w:tr>
      <w:tr w:rsidR="005C1230" w:rsidRPr="00734B98" w14:paraId="397FF77E" w14:textId="77777777" w:rsidTr="0023048E">
        <w:tc>
          <w:tcPr>
            <w:tcW w:w="4505" w:type="dxa"/>
          </w:tcPr>
          <w:p w14:paraId="28897DAD" w14:textId="305B9866" w:rsidR="005C1230" w:rsidRDefault="000A6FCD" w:rsidP="0023048E">
            <w:pPr>
              <w:pStyle w:val="Tablecondensedbullet"/>
              <w:rPr>
                <w:lang w:val="en-AU"/>
              </w:rPr>
            </w:pPr>
            <w:r>
              <w:t>M</w:t>
            </w:r>
            <w:r w:rsidR="005C1230" w:rsidRPr="005260A1">
              <w:t>aintaining the power infrastructure</w:t>
            </w:r>
          </w:p>
          <w:p w14:paraId="6F8F0094" w14:textId="1D17DD16" w:rsidR="005C1230" w:rsidRPr="005C1230" w:rsidRDefault="000A6FCD" w:rsidP="0023048E">
            <w:pPr>
              <w:pStyle w:val="Tablecondensedbullet"/>
              <w:rPr>
                <w:lang w:val="en-AU"/>
              </w:rPr>
            </w:pPr>
            <w:r>
              <w:t>Offering</w:t>
            </w:r>
            <w:r w:rsidR="00DE6B95">
              <w:t xml:space="preserve"> </w:t>
            </w:r>
            <w:r w:rsidR="005C1230" w:rsidRPr="005260A1">
              <w:t>a fixed price</w:t>
            </w:r>
            <w:r>
              <w:t xml:space="preserve"> for companies</w:t>
            </w:r>
          </w:p>
          <w:p w14:paraId="2FA6138A" w14:textId="378957AE" w:rsidR="005C1230" w:rsidRPr="005C1230" w:rsidRDefault="000A6FCD" w:rsidP="0023048E">
            <w:pPr>
              <w:pStyle w:val="Tablecondensedbullet"/>
              <w:rPr>
                <w:lang w:val="en-AU"/>
              </w:rPr>
            </w:pPr>
            <w:r>
              <w:t>B</w:t>
            </w:r>
            <w:r w:rsidR="00DE6B95">
              <w:t>eing e</w:t>
            </w:r>
            <w:r w:rsidR="00DE6B95" w:rsidRPr="005260A1">
              <w:t xml:space="preserve">nvironmentally </w:t>
            </w:r>
            <w:r w:rsidR="005C1230" w:rsidRPr="005260A1">
              <w:t>friendly</w:t>
            </w:r>
          </w:p>
          <w:p w14:paraId="337A37D0" w14:textId="45B42873" w:rsidR="005C1230" w:rsidRPr="00734B98" w:rsidRDefault="005C1230" w:rsidP="005C1230">
            <w:pPr>
              <w:pStyle w:val="Tablecondensedbullet"/>
              <w:numPr>
                <w:ilvl w:val="0"/>
                <w:numId w:val="0"/>
              </w:numPr>
              <w:ind w:left="425"/>
              <w:rPr>
                <w:lang w:val="en-AU"/>
              </w:rPr>
            </w:pPr>
          </w:p>
        </w:tc>
        <w:tc>
          <w:tcPr>
            <w:tcW w:w="4505" w:type="dxa"/>
          </w:tcPr>
          <w:p w14:paraId="1022DE33" w14:textId="2AF57B04" w:rsidR="005C1230" w:rsidRPr="005C1230" w:rsidRDefault="005C1230" w:rsidP="0023048E">
            <w:pPr>
              <w:pStyle w:val="Tablecondensedbullet"/>
              <w:rPr>
                <w:lang w:val="en-AU"/>
              </w:rPr>
            </w:pPr>
            <w:r w:rsidRPr="005260A1">
              <w:t xml:space="preserve">The lighting system </w:t>
            </w:r>
            <w:r w:rsidR="00DE6B95">
              <w:t xml:space="preserve">will </w:t>
            </w:r>
            <w:r w:rsidRPr="005260A1">
              <w:t>work well</w:t>
            </w:r>
            <w:r w:rsidR="00DE6B95">
              <w:t>.</w:t>
            </w:r>
          </w:p>
          <w:p w14:paraId="0B405546" w14:textId="3E10B806" w:rsidR="005C1230" w:rsidRPr="005C1230" w:rsidRDefault="00DE6B95" w:rsidP="0023048E">
            <w:pPr>
              <w:pStyle w:val="Tablecondensedbullet"/>
              <w:rPr>
                <w:lang w:val="en-AU"/>
              </w:rPr>
            </w:pPr>
            <w:r>
              <w:t>Companies</w:t>
            </w:r>
            <w:r w:rsidRPr="005260A1">
              <w:t xml:space="preserve"> </w:t>
            </w:r>
            <w:r>
              <w:t>can</w:t>
            </w:r>
            <w:r w:rsidRPr="005260A1">
              <w:t xml:space="preserve"> </w:t>
            </w:r>
            <w:r w:rsidR="005C1230" w:rsidRPr="005260A1">
              <w:t>plan and sav</w:t>
            </w:r>
            <w:r>
              <w:t>e</w:t>
            </w:r>
            <w:r w:rsidR="005C1230" w:rsidRPr="005260A1">
              <w:t xml:space="preserve"> money</w:t>
            </w:r>
            <w:r>
              <w:t>.</w:t>
            </w:r>
          </w:p>
          <w:p w14:paraId="4E9B5E5D" w14:textId="22709DCA" w:rsidR="005C1230" w:rsidRPr="005C1230" w:rsidRDefault="005C1230" w:rsidP="005C1230">
            <w:pPr>
              <w:pStyle w:val="Tablecondensedbullet"/>
              <w:rPr>
                <w:lang w:val="en-AU"/>
              </w:rPr>
            </w:pPr>
            <w:r w:rsidRPr="005260A1">
              <w:t xml:space="preserve">The company </w:t>
            </w:r>
            <w:r w:rsidR="00DE6B95">
              <w:t xml:space="preserve">can </w:t>
            </w:r>
            <w:r w:rsidRPr="005260A1">
              <w:t>maintain a good reputation</w:t>
            </w:r>
            <w:r w:rsidR="00DE6B95">
              <w:t>.</w:t>
            </w:r>
          </w:p>
        </w:tc>
      </w:tr>
    </w:tbl>
    <w:p w14:paraId="3F07C2C7" w14:textId="77777777" w:rsidR="00C86F84" w:rsidRDefault="00C86F84" w:rsidP="00476601">
      <w:pPr>
        <w:pStyle w:val="Heading3"/>
      </w:pPr>
    </w:p>
    <w:p w14:paraId="25666A3A" w14:textId="33E3A398" w:rsidR="00476601" w:rsidRDefault="00476601" w:rsidP="00FA4A04">
      <w:pPr>
        <w:pStyle w:val="Heading3"/>
      </w:pPr>
      <w:r w:rsidRPr="005260A1">
        <w:lastRenderedPageBreak/>
        <w:t>Texts 3a and 3b</w:t>
      </w:r>
    </w:p>
    <w:p w14:paraId="34F0221F" w14:textId="21C88A17" w:rsidR="0036671C" w:rsidRPr="001128CA" w:rsidRDefault="001128CA" w:rsidP="001128CA">
      <w:pPr>
        <w:pStyle w:val="Heading4"/>
      </w:pPr>
      <w:r w:rsidRPr="001128CA">
        <w:t xml:space="preserve">Question </w:t>
      </w:r>
      <w:r>
        <w:t>3e</w:t>
      </w:r>
      <w:r w:rsidRPr="001128CA">
        <w:t>.</w:t>
      </w:r>
    </w:p>
    <w:p w14:paraId="7B59D98C" w14:textId="7F373B4F" w:rsidR="0036671C" w:rsidRDefault="00C62F2A" w:rsidP="001128CA">
      <w:pPr>
        <w:pStyle w:val="BodyText"/>
      </w:pPr>
      <w:r>
        <w:t>W</w:t>
      </w:r>
      <w:r w:rsidR="0036671C" w:rsidRPr="005260A1">
        <w:t xml:space="preserve">ays </w:t>
      </w:r>
      <w:r>
        <w:t>in which</w:t>
      </w:r>
      <w:r w:rsidRPr="005260A1">
        <w:t xml:space="preserve"> </w:t>
      </w:r>
      <w:r w:rsidR="0036671C" w:rsidRPr="005260A1">
        <w:t>the</w:t>
      </w:r>
      <w:r w:rsidR="0036671C">
        <w:t xml:space="preserve"> new system /</w:t>
      </w:r>
      <w:r w:rsidR="0036671C" w:rsidRPr="005260A1">
        <w:t xml:space="preserve"> circular economy </w:t>
      </w:r>
      <w:r>
        <w:t xml:space="preserve">can </w:t>
      </w:r>
      <w:r w:rsidR="0036671C" w:rsidRPr="005260A1">
        <w:t>help the environment</w:t>
      </w:r>
      <w:r>
        <w:t>:</w:t>
      </w:r>
    </w:p>
    <w:p w14:paraId="773C94A7" w14:textId="4E647D6E" w:rsidR="00633014" w:rsidRPr="00633014" w:rsidRDefault="00B70DDD" w:rsidP="00633014">
      <w:pPr>
        <w:pStyle w:val="Bullet"/>
      </w:pPr>
      <w:r>
        <w:t xml:space="preserve">It </w:t>
      </w:r>
      <w:r w:rsidR="00C62F2A">
        <w:t>m</w:t>
      </w:r>
      <w:r w:rsidR="00C62F2A" w:rsidRPr="00633014">
        <w:t>ake</w:t>
      </w:r>
      <w:r w:rsidR="00C62F2A">
        <w:t>s</w:t>
      </w:r>
      <w:r w:rsidR="00C62F2A" w:rsidRPr="00633014">
        <w:t xml:space="preserve"> </w:t>
      </w:r>
      <w:r w:rsidR="00633014" w:rsidRPr="00633014">
        <w:t>products easy to fix and maintain</w:t>
      </w:r>
      <w:r w:rsidR="00C62F2A">
        <w:t>, in order</w:t>
      </w:r>
      <w:r w:rsidR="00633014" w:rsidRPr="00633014">
        <w:t xml:space="preserve"> to extend their life</w:t>
      </w:r>
      <w:r>
        <w:t>.</w:t>
      </w:r>
    </w:p>
    <w:p w14:paraId="6A1FD1E9" w14:textId="002CBCA2" w:rsidR="00633014" w:rsidRPr="00633014" w:rsidRDefault="00B70DDD" w:rsidP="00633014">
      <w:pPr>
        <w:pStyle w:val="Bullet"/>
      </w:pPr>
      <w:r>
        <w:t xml:space="preserve">It </w:t>
      </w:r>
      <w:r w:rsidR="00C62F2A">
        <w:t>m</w:t>
      </w:r>
      <w:r w:rsidR="00C62F2A" w:rsidRPr="00633014">
        <w:t>ake</w:t>
      </w:r>
      <w:r w:rsidR="00C62F2A">
        <w:t>s</w:t>
      </w:r>
      <w:r w:rsidR="00C62F2A" w:rsidRPr="00633014">
        <w:t xml:space="preserve"> </w:t>
      </w:r>
      <w:r w:rsidR="00633014" w:rsidRPr="00633014">
        <w:t>products that use less power</w:t>
      </w:r>
      <w:r>
        <w:t>.</w:t>
      </w:r>
    </w:p>
    <w:p w14:paraId="61C4D29A" w14:textId="7FB01087" w:rsidR="00633014" w:rsidRPr="00633014" w:rsidRDefault="00B70DDD" w:rsidP="00633014">
      <w:pPr>
        <w:pStyle w:val="Bullet"/>
      </w:pPr>
      <w:r>
        <w:t xml:space="preserve">It </w:t>
      </w:r>
      <w:r w:rsidR="00C62F2A">
        <w:t>m</w:t>
      </w:r>
      <w:r w:rsidR="00C62F2A" w:rsidRPr="00633014">
        <w:t>ake</w:t>
      </w:r>
      <w:r w:rsidR="00C62F2A">
        <w:t>s</w:t>
      </w:r>
      <w:r w:rsidR="00C62F2A" w:rsidRPr="00633014">
        <w:t xml:space="preserve"> </w:t>
      </w:r>
      <w:r w:rsidR="00633014" w:rsidRPr="00633014">
        <w:t>materials easy to extract from product</w:t>
      </w:r>
      <w:r w:rsidR="00CE3A7F">
        <w:t>s</w:t>
      </w:r>
      <w:r w:rsidR="00633014" w:rsidRPr="00633014">
        <w:t xml:space="preserve"> at the end of </w:t>
      </w:r>
      <w:r w:rsidR="00CE3A7F">
        <w:t>their</w:t>
      </w:r>
      <w:r w:rsidR="00633014" w:rsidRPr="00633014">
        <w:t xml:space="preserve"> life</w:t>
      </w:r>
      <w:r>
        <w:t>.</w:t>
      </w:r>
    </w:p>
    <w:p w14:paraId="55692B65" w14:textId="0F9B9CCC" w:rsidR="00633014" w:rsidRPr="00633014" w:rsidRDefault="00B70DDD" w:rsidP="00633014">
      <w:pPr>
        <w:pStyle w:val="Bullet"/>
      </w:pPr>
      <w:r>
        <w:t xml:space="preserve">It </w:t>
      </w:r>
      <w:r w:rsidR="00C62F2A">
        <w:t>decreases</w:t>
      </w:r>
      <w:r w:rsidR="00C62F2A" w:rsidRPr="00633014">
        <w:t xml:space="preserve"> </w:t>
      </w:r>
      <w:r w:rsidR="00C62F2A">
        <w:t xml:space="preserve">the amount of </w:t>
      </w:r>
      <w:r w:rsidR="00633014" w:rsidRPr="00633014">
        <w:t xml:space="preserve">resources </w:t>
      </w:r>
      <w:r w:rsidR="00C62F2A" w:rsidRPr="00633014">
        <w:t>extract</w:t>
      </w:r>
      <w:r w:rsidR="00C62F2A">
        <w:t>ed</w:t>
      </w:r>
      <w:r w:rsidR="00C62F2A" w:rsidRPr="00633014">
        <w:t xml:space="preserve"> </w:t>
      </w:r>
      <w:r w:rsidR="00633014" w:rsidRPr="00633014">
        <w:t>that produce harmful gases to the environment</w:t>
      </w:r>
      <w:r w:rsidR="00C62F2A">
        <w:t>.</w:t>
      </w:r>
    </w:p>
    <w:p w14:paraId="4DBE16E2" w14:textId="5FDAE72B" w:rsidR="0036671C" w:rsidRDefault="0036671C" w:rsidP="001128CA">
      <w:pPr>
        <w:pStyle w:val="Heading2"/>
      </w:pPr>
      <w:r>
        <w:t xml:space="preserve">Part B </w:t>
      </w:r>
      <w:r w:rsidR="00476601">
        <w:t>–</w:t>
      </w:r>
      <w:r>
        <w:t xml:space="preserve"> Reading and responding in Arabic </w:t>
      </w:r>
    </w:p>
    <w:p w14:paraId="08C72BFD" w14:textId="37FB49CC" w:rsidR="0036671C" w:rsidRPr="001128CA" w:rsidRDefault="0036671C" w:rsidP="00FA4A04">
      <w:pPr>
        <w:pStyle w:val="Heading3"/>
      </w:pPr>
      <w:r w:rsidRPr="001128CA">
        <w:t>Question 4</w:t>
      </w:r>
    </w:p>
    <w:p w14:paraId="3B2A127A" w14:textId="5E7DD40C" w:rsidR="00A211F8" w:rsidRDefault="00C86F84" w:rsidP="00A211F8">
      <w:pPr>
        <w:pStyle w:val="BodyText"/>
      </w:pPr>
      <w:r w:rsidRPr="004325B6">
        <w:t xml:space="preserve">This question asked students to write </w:t>
      </w:r>
      <w:r w:rsidRPr="005260A1">
        <w:t xml:space="preserve">the </w:t>
      </w:r>
      <w:r>
        <w:t>script</w:t>
      </w:r>
      <w:r w:rsidRPr="005260A1">
        <w:t xml:space="preserve"> of an informative speech </w:t>
      </w:r>
      <w:r>
        <w:t>to be</w:t>
      </w:r>
      <w:r w:rsidRPr="005260A1">
        <w:t xml:space="preserve"> present</w:t>
      </w:r>
      <w:r>
        <w:t>ed</w:t>
      </w:r>
      <w:r w:rsidRPr="005260A1">
        <w:t xml:space="preserve"> to Year 11 students at </w:t>
      </w:r>
      <w:r>
        <w:t>their</w:t>
      </w:r>
      <w:r w:rsidRPr="005260A1">
        <w:t xml:space="preserve"> school about a personal experience of success and the </w:t>
      </w:r>
      <w:r>
        <w:t>steps they took to achieve this.</w:t>
      </w:r>
    </w:p>
    <w:p w14:paraId="730536DB" w14:textId="35CF9C85" w:rsidR="00A211F8" w:rsidRDefault="00A211F8">
      <w:pPr>
        <w:pStyle w:val="BodyText"/>
      </w:pPr>
      <w:r>
        <w:t xml:space="preserve">Students needed to be aware of the required text type, as some did not understand the meaning of informative speech; however, many students answered this question very well. </w:t>
      </w:r>
    </w:p>
    <w:p w14:paraId="4F9ABDFD" w14:textId="7A2F8DF0" w:rsidR="003758B3" w:rsidRDefault="003758B3" w:rsidP="003758B3">
      <w:pPr>
        <w:pStyle w:val="BodyText"/>
      </w:pPr>
      <w:r w:rsidRPr="00FA4A04">
        <w:t>Higher-scoring responses included</w:t>
      </w:r>
      <w:r>
        <w:t xml:space="preserve"> the following:</w:t>
      </w:r>
    </w:p>
    <w:p w14:paraId="5E5181BE" w14:textId="5777F7A3" w:rsidR="003758B3" w:rsidRDefault="003758B3" w:rsidP="003758B3">
      <w:pPr>
        <w:pStyle w:val="Bullet"/>
      </w:pPr>
      <w:r>
        <w:t>introduction – topic purpose</w:t>
      </w:r>
    </w:p>
    <w:p w14:paraId="7CC94A90" w14:textId="77777777" w:rsidR="003758B3" w:rsidRDefault="003758B3" w:rsidP="003758B3">
      <w:pPr>
        <w:pStyle w:val="Bullet"/>
      </w:pPr>
      <w:r>
        <w:t xml:space="preserve">body – </w:t>
      </w:r>
      <w:r w:rsidRPr="00FA4A04">
        <w:t>main argument, key points, evidence</w:t>
      </w:r>
    </w:p>
    <w:p w14:paraId="786E036A" w14:textId="77777777" w:rsidR="003758B3" w:rsidRDefault="003758B3" w:rsidP="003758B3">
      <w:pPr>
        <w:pStyle w:val="Bullet"/>
      </w:pPr>
      <w:r>
        <w:t>conclusion – call for action, summary</w:t>
      </w:r>
    </w:p>
    <w:p w14:paraId="72E6DB47" w14:textId="6DB6FC18" w:rsidR="003758B3" w:rsidRPr="003758B3" w:rsidRDefault="003758B3" w:rsidP="00FA4A04">
      <w:pPr>
        <w:pStyle w:val="Bullet"/>
      </w:pPr>
      <w:r>
        <w:t>closing</w:t>
      </w:r>
      <w:r w:rsidR="00C62407">
        <w:t>.</w:t>
      </w:r>
      <w:r>
        <w:t xml:space="preserve"> </w:t>
      </w:r>
    </w:p>
    <w:p w14:paraId="1500A848" w14:textId="6F87EADF" w:rsidR="0036671C" w:rsidRPr="001128CA" w:rsidRDefault="001128CA" w:rsidP="00FA4A04">
      <w:pPr>
        <w:pStyle w:val="Heading1"/>
      </w:pPr>
      <w:r w:rsidRPr="00C94D7A">
        <w:t>Section</w:t>
      </w:r>
      <w:r w:rsidR="0036671C" w:rsidRPr="00C94D7A">
        <w:t xml:space="preserve"> 3</w:t>
      </w:r>
      <w:r w:rsidR="005F6651">
        <w:t xml:space="preserve"> – </w:t>
      </w:r>
      <w:r w:rsidR="0036671C" w:rsidRPr="001128CA">
        <w:t>Writing in Arabic</w:t>
      </w:r>
    </w:p>
    <w:p w14:paraId="450BB861" w14:textId="01B6CEA4" w:rsidR="0036671C" w:rsidRPr="001128CA" w:rsidRDefault="005F6651" w:rsidP="001128CA">
      <w:pPr>
        <w:pStyle w:val="BodyText"/>
      </w:pPr>
      <w:r>
        <w:t>This s</w:t>
      </w:r>
      <w:r w:rsidRPr="3429E531">
        <w:t xml:space="preserve">ection </w:t>
      </w:r>
      <w:r w:rsidR="003758B3">
        <w:t>included</w:t>
      </w:r>
      <w:r w:rsidR="0036671C" w:rsidRPr="3429E531">
        <w:t xml:space="preserve"> four writing questions that matched the text types taught throughout the year. </w:t>
      </w:r>
      <w:r w:rsidR="0036671C">
        <w:t>Many</w:t>
      </w:r>
      <w:r w:rsidR="0036671C" w:rsidRPr="3429E531">
        <w:t xml:space="preserve"> students </w:t>
      </w:r>
      <w:r>
        <w:t>produced</w:t>
      </w:r>
      <w:r w:rsidRPr="3429E531">
        <w:t xml:space="preserve"> clear, organised and creative responses</w:t>
      </w:r>
      <w:r>
        <w:t>,</w:t>
      </w:r>
      <w:r w:rsidRPr="3429E531">
        <w:t xml:space="preserve"> </w:t>
      </w:r>
      <w:r w:rsidR="0036671C" w:rsidRPr="3429E531">
        <w:t>cho</w:t>
      </w:r>
      <w:r>
        <w:t>o</w:t>
      </w:r>
      <w:r w:rsidR="0036671C" w:rsidRPr="3429E531">
        <w:t>s</w:t>
      </w:r>
      <w:r>
        <w:t>ing</w:t>
      </w:r>
      <w:r w:rsidR="0036671C" w:rsidRPr="3429E531">
        <w:t xml:space="preserve"> tasks </w:t>
      </w:r>
      <w:r w:rsidR="001F1340">
        <w:t>that</w:t>
      </w:r>
      <w:r w:rsidR="001F1340" w:rsidRPr="3429E531">
        <w:t xml:space="preserve"> </w:t>
      </w:r>
      <w:r>
        <w:t>aligned with</w:t>
      </w:r>
      <w:r w:rsidRPr="3429E531">
        <w:t xml:space="preserve"> </w:t>
      </w:r>
      <w:r w:rsidR="0036671C" w:rsidRPr="3429E531">
        <w:t xml:space="preserve">their strengths. </w:t>
      </w:r>
      <w:r w:rsidRPr="005F6651">
        <w:t xml:space="preserve">Most students showed a solid grasp of the text-type features, but </w:t>
      </w:r>
      <w:r w:rsidR="003758B3">
        <w:t>some</w:t>
      </w:r>
      <w:r w:rsidRPr="005F6651">
        <w:t xml:space="preserve"> still had difficulty maintaining the correct register, elaborating their ideas sufficiently, and using grammar and vocabulary accurately. </w:t>
      </w:r>
      <w:r>
        <w:t>Some</w:t>
      </w:r>
      <w:r w:rsidR="0036671C" w:rsidRPr="3429E531">
        <w:t xml:space="preserve"> students also missed parts of the question, </w:t>
      </w:r>
      <w:r>
        <w:t xml:space="preserve">which </w:t>
      </w:r>
      <w:r w:rsidR="0036671C" w:rsidRPr="3429E531">
        <w:t>affect</w:t>
      </w:r>
      <w:r>
        <w:t>ed</w:t>
      </w:r>
      <w:r w:rsidR="0036671C" w:rsidRPr="3429E531">
        <w:t xml:space="preserve"> the overall quality of their writing. In general, students</w:t>
      </w:r>
      <w:r>
        <w:t xml:space="preserve"> demonstrate</w:t>
      </w:r>
      <w:r w:rsidR="001F1340">
        <w:t>d</w:t>
      </w:r>
      <w:r>
        <w:t xml:space="preserve"> the strength of their writing skills,</w:t>
      </w:r>
      <w:r w:rsidR="0036671C" w:rsidRPr="3429E531">
        <w:t xml:space="preserve"> while also highlighting areas that </w:t>
      </w:r>
      <w:r>
        <w:t>could</w:t>
      </w:r>
      <w:r w:rsidRPr="3429E531">
        <w:t xml:space="preserve"> </w:t>
      </w:r>
      <w:r w:rsidR="0036671C" w:rsidRPr="3429E531">
        <w:t>be strengthened in future assessments.</w:t>
      </w:r>
    </w:p>
    <w:p w14:paraId="6DAD4185" w14:textId="3AE24DF6" w:rsidR="0036671C" w:rsidRDefault="0036671C" w:rsidP="001128CA">
      <w:pPr>
        <w:pStyle w:val="Heading3"/>
      </w:pPr>
      <w:r w:rsidRPr="00C94D7A">
        <w:t>Question 5</w:t>
      </w:r>
    </w:p>
    <w:p w14:paraId="230EF658" w14:textId="7154E4B9" w:rsidR="00FD0D48" w:rsidRDefault="00FD0D48" w:rsidP="00357F25">
      <w:pPr>
        <w:pStyle w:val="BodyText"/>
      </w:pPr>
      <w:r w:rsidRPr="004325B6">
        <w:t xml:space="preserve">This question asked students to write </w:t>
      </w:r>
      <w:r w:rsidRPr="000E3C07">
        <w:t>a</w:t>
      </w:r>
      <w:r>
        <w:t xml:space="preserve"> </w:t>
      </w:r>
      <w:r w:rsidRPr="00C94D7A">
        <w:t xml:space="preserve">personal </w:t>
      </w:r>
      <w:r>
        <w:t xml:space="preserve">blog post sharing their </w:t>
      </w:r>
      <w:r w:rsidRPr="00C94D7A">
        <w:t>most important memories</w:t>
      </w:r>
      <w:r>
        <w:t xml:space="preserve"> based on</w:t>
      </w:r>
      <w:r w:rsidRPr="000E3C07">
        <w:t xml:space="preserve"> </w:t>
      </w:r>
      <w:r w:rsidRPr="00C94D7A">
        <w:t xml:space="preserve">a </w:t>
      </w:r>
      <w:r>
        <w:t xml:space="preserve">special </w:t>
      </w:r>
      <w:r w:rsidRPr="00C94D7A">
        <w:t>family photograph</w:t>
      </w:r>
      <w:r>
        <w:t xml:space="preserve"> they have come across</w:t>
      </w:r>
      <w:r w:rsidRPr="00C94D7A">
        <w:t xml:space="preserve">, </w:t>
      </w:r>
      <w:r w:rsidR="00CE75BB">
        <w:t xml:space="preserve">which was </w:t>
      </w:r>
      <w:r w:rsidRPr="00C94D7A">
        <w:t>taken 10 years ago on a summer holiday</w:t>
      </w:r>
      <w:r w:rsidRPr="000E3C07">
        <w:t>.</w:t>
      </w:r>
    </w:p>
    <w:p w14:paraId="1A0084D1" w14:textId="77777777" w:rsidR="004B2E31" w:rsidRDefault="004B2E31" w:rsidP="00867DCD">
      <w:pPr>
        <w:pStyle w:val="BodyText"/>
      </w:pPr>
      <w:r>
        <w:t>In h</w:t>
      </w:r>
      <w:r w:rsidRPr="004B2E31">
        <w:t>igh</w:t>
      </w:r>
      <w:r>
        <w:t>er</w:t>
      </w:r>
      <w:r w:rsidRPr="004B2E31">
        <w:t>-scoring responses</w:t>
      </w:r>
      <w:r>
        <w:t>, students included:</w:t>
      </w:r>
    </w:p>
    <w:p w14:paraId="4BD1E5CA" w14:textId="77777777" w:rsidR="004B2E31" w:rsidRDefault="004B2E31" w:rsidP="004B2E31">
      <w:pPr>
        <w:pStyle w:val="Bullet"/>
      </w:pPr>
      <w:r>
        <w:t>a date</w:t>
      </w:r>
    </w:p>
    <w:p w14:paraId="551C4CEC" w14:textId="30D02287" w:rsidR="004B2E31" w:rsidRDefault="004B2E31" w:rsidP="004B2E31">
      <w:pPr>
        <w:pStyle w:val="Bullet"/>
      </w:pPr>
      <w:r>
        <w:t xml:space="preserve">a description of their </w:t>
      </w:r>
      <w:r w:rsidRPr="004B2E31">
        <w:t>holiday experience</w:t>
      </w:r>
      <w:r>
        <w:t>s</w:t>
      </w:r>
    </w:p>
    <w:p w14:paraId="5BBF9F4D" w14:textId="77777777" w:rsidR="004B2E31" w:rsidRDefault="004B2E31" w:rsidP="004B2E31">
      <w:pPr>
        <w:pStyle w:val="Bullet"/>
      </w:pPr>
      <w:r>
        <w:t>details about the things they did</w:t>
      </w:r>
    </w:p>
    <w:p w14:paraId="6FD1A3F7" w14:textId="77777777" w:rsidR="004B2E31" w:rsidRDefault="004B2E31" w:rsidP="004B2E31">
      <w:pPr>
        <w:pStyle w:val="Bullet"/>
      </w:pPr>
      <w:r>
        <w:t>an explanation of why this experience created important memories</w:t>
      </w:r>
    </w:p>
    <w:p w14:paraId="2C10D07A" w14:textId="6CC134EF" w:rsidR="0036671C" w:rsidRPr="00867DCD" w:rsidRDefault="004B2E31" w:rsidP="004B2E31">
      <w:pPr>
        <w:pStyle w:val="Bullet"/>
      </w:pPr>
      <w:r>
        <w:t xml:space="preserve">an expression of their feelings about this time. </w:t>
      </w:r>
    </w:p>
    <w:p w14:paraId="021B5944" w14:textId="2B8070D5" w:rsidR="00FD0D48" w:rsidRDefault="0036671C" w:rsidP="00FA4A04">
      <w:pPr>
        <w:pStyle w:val="Heading3"/>
      </w:pPr>
      <w:r w:rsidRPr="00867DCD">
        <w:lastRenderedPageBreak/>
        <w:t>Question 6</w:t>
      </w:r>
    </w:p>
    <w:p w14:paraId="43177E3B" w14:textId="1F985D9B" w:rsidR="00FD0D48" w:rsidRPr="00C94D7A" w:rsidRDefault="00FD0D48" w:rsidP="00FD0D48">
      <w:pPr>
        <w:pStyle w:val="BodyText"/>
      </w:pPr>
      <w:r w:rsidRPr="004325B6">
        <w:t xml:space="preserve">This question asked students to write </w:t>
      </w:r>
      <w:r w:rsidRPr="000E3C07">
        <w:t>a</w:t>
      </w:r>
      <w:r>
        <w:t xml:space="preserve"> </w:t>
      </w:r>
      <w:r w:rsidRPr="00C94D7A">
        <w:t>formal letter to the</w:t>
      </w:r>
      <w:r>
        <w:t>ir</w:t>
      </w:r>
      <w:r w:rsidRPr="00C94D7A">
        <w:t xml:space="preserve"> school’s administrative committee</w:t>
      </w:r>
      <w:r>
        <w:t xml:space="preserve"> after hearing that </w:t>
      </w:r>
      <w:r w:rsidR="00CE75BB">
        <w:t>the</w:t>
      </w:r>
      <w:r w:rsidRPr="00C94D7A">
        <w:t xml:space="preserve"> school </w:t>
      </w:r>
      <w:r w:rsidR="00CE75BB">
        <w:t>would</w:t>
      </w:r>
      <w:r w:rsidRPr="00C94D7A">
        <w:t xml:space="preserve"> be cancelling </w:t>
      </w:r>
      <w:r w:rsidR="00B173AA">
        <w:t xml:space="preserve">the </w:t>
      </w:r>
      <w:r w:rsidRPr="00C94D7A">
        <w:t>language education programs</w:t>
      </w:r>
      <w:r w:rsidR="00CE75BB">
        <w:t>.</w:t>
      </w:r>
      <w:r>
        <w:t xml:space="preserve"> </w:t>
      </w:r>
      <w:r w:rsidR="00CE75BB">
        <w:t xml:space="preserve">Students needed to </w:t>
      </w:r>
      <w:r w:rsidRPr="00C94D7A">
        <w:t>persuad</w:t>
      </w:r>
      <w:r w:rsidR="00CE75BB">
        <w:t>e</w:t>
      </w:r>
      <w:r w:rsidRPr="00C94D7A">
        <w:t xml:space="preserve"> the</w:t>
      </w:r>
      <w:r w:rsidR="00CE75BB">
        <w:t xml:space="preserve"> </w:t>
      </w:r>
      <w:r w:rsidR="00CE75BB" w:rsidRPr="00C94D7A">
        <w:t>committee</w:t>
      </w:r>
      <w:r w:rsidR="00CE75BB">
        <w:t xml:space="preserve"> </w:t>
      </w:r>
      <w:r w:rsidRPr="00C94D7A">
        <w:t xml:space="preserve">to maintain the </w:t>
      </w:r>
      <w:r w:rsidR="00B173AA">
        <w:t>l</w:t>
      </w:r>
      <w:r w:rsidRPr="00C94D7A">
        <w:t xml:space="preserve">anguage programs </w:t>
      </w:r>
      <w:r w:rsidR="00CE75BB">
        <w:t>due to</w:t>
      </w:r>
      <w:r w:rsidRPr="00C94D7A">
        <w:t xml:space="preserve"> the benefits of learning another language.</w:t>
      </w:r>
    </w:p>
    <w:p w14:paraId="08D07DFF" w14:textId="0FF1DBF1" w:rsidR="004B2E31" w:rsidRDefault="004B2E31" w:rsidP="004B2E31">
      <w:pPr>
        <w:pStyle w:val="BodyText"/>
      </w:pPr>
      <w:r>
        <w:t>In h</w:t>
      </w:r>
      <w:r w:rsidRPr="004B2E31">
        <w:t>igh</w:t>
      </w:r>
      <w:r>
        <w:t>er</w:t>
      </w:r>
      <w:r w:rsidRPr="004B2E31">
        <w:t>-scoring responses</w:t>
      </w:r>
      <w:r>
        <w:t>, students:</w:t>
      </w:r>
    </w:p>
    <w:p w14:paraId="00FF45D1" w14:textId="1323A7F3" w:rsidR="004B2E31" w:rsidRDefault="004B2E31" w:rsidP="004B2E31">
      <w:pPr>
        <w:pStyle w:val="Bullet"/>
      </w:pPr>
      <w:r>
        <w:t>included an introduction to</w:t>
      </w:r>
      <w:r w:rsidRPr="00C94D7A">
        <w:t xml:space="preserve"> the topic and its relevance to the committee</w:t>
      </w:r>
    </w:p>
    <w:p w14:paraId="56B20850" w14:textId="5D22278B" w:rsidR="004B2E31" w:rsidRDefault="004B2E31" w:rsidP="004B2E31">
      <w:pPr>
        <w:pStyle w:val="Bullet"/>
      </w:pPr>
      <w:r>
        <w:t>stated the main idea (</w:t>
      </w:r>
      <w:r w:rsidR="00010B61">
        <w:t>for example,</w:t>
      </w:r>
      <w:r w:rsidR="00B173AA">
        <w:t xml:space="preserve"> </w:t>
      </w:r>
      <w:r>
        <w:t>l</w:t>
      </w:r>
      <w:r w:rsidRPr="00C94D7A">
        <w:t>earning a second language has numerous cognitive, cultural and career benefits</w:t>
      </w:r>
      <w:r>
        <w:t>)</w:t>
      </w:r>
    </w:p>
    <w:p w14:paraId="41DC4549" w14:textId="77777777" w:rsidR="00851D01" w:rsidRDefault="004B2E31" w:rsidP="004B2E31">
      <w:pPr>
        <w:pStyle w:val="Bullet"/>
      </w:pPr>
      <w:r>
        <w:t xml:space="preserve">explained why language was important </w:t>
      </w:r>
      <w:r w:rsidRPr="00C94D7A">
        <w:t>and its role in maintaining cultural traditions within the school community</w:t>
      </w:r>
    </w:p>
    <w:p w14:paraId="6AC67CC5" w14:textId="25F90087" w:rsidR="004B2E31" w:rsidRPr="00C94D7A" w:rsidRDefault="00851D01" w:rsidP="004B2E31">
      <w:pPr>
        <w:pStyle w:val="Bullet"/>
      </w:pPr>
      <w:r>
        <w:t>summarised the key benefits.</w:t>
      </w:r>
      <w:r w:rsidR="004B2E31">
        <w:t xml:space="preserve"> </w:t>
      </w:r>
    </w:p>
    <w:p w14:paraId="67040FA0" w14:textId="77777777" w:rsidR="0036671C" w:rsidRPr="00C94D7A" w:rsidRDefault="0036671C" w:rsidP="00867DCD">
      <w:pPr>
        <w:pStyle w:val="Heading3"/>
      </w:pPr>
      <w:r w:rsidRPr="00C94D7A">
        <w:t>Question 7</w:t>
      </w:r>
    </w:p>
    <w:p w14:paraId="3E95FC53" w14:textId="23764CC2" w:rsidR="00FD0D48" w:rsidRPr="00C94D7A" w:rsidRDefault="00FD0D48" w:rsidP="00FD0D48">
      <w:pPr>
        <w:pStyle w:val="BodyText"/>
        <w:rPr>
          <w:sz w:val="28"/>
          <w:szCs w:val="28"/>
        </w:rPr>
      </w:pPr>
      <w:r w:rsidRPr="004325B6">
        <w:t xml:space="preserve">This question asked students to write </w:t>
      </w:r>
      <w:r w:rsidRPr="000E3C07">
        <w:t>a</w:t>
      </w:r>
      <w:r>
        <w:t xml:space="preserve"> report </w:t>
      </w:r>
      <w:r w:rsidRPr="00C94D7A">
        <w:t>evaluating the strengths and weaknesses</w:t>
      </w:r>
      <w:r>
        <w:t xml:space="preserve"> of a </w:t>
      </w:r>
      <w:r w:rsidRPr="00C94D7A">
        <w:t>local Arabic youth</w:t>
      </w:r>
      <w:r>
        <w:t xml:space="preserve"> radio</w:t>
      </w:r>
      <w:r w:rsidRPr="00C94D7A">
        <w:t xml:space="preserve"> program cater</w:t>
      </w:r>
      <w:r w:rsidR="00935419">
        <w:t>ing</w:t>
      </w:r>
      <w:r w:rsidRPr="00C94D7A">
        <w:t xml:space="preserve"> to Arab youth in Australia</w:t>
      </w:r>
      <w:r>
        <w:t>, after the host asked listeners for their feedback</w:t>
      </w:r>
      <w:r w:rsidRPr="00C94D7A">
        <w:t>.</w:t>
      </w:r>
    </w:p>
    <w:p w14:paraId="7ECA08B7" w14:textId="77777777" w:rsidR="00B579F6" w:rsidRDefault="004B2E31" w:rsidP="00B579F6">
      <w:pPr>
        <w:pStyle w:val="BodyText"/>
      </w:pPr>
      <w:r>
        <w:t>In h</w:t>
      </w:r>
      <w:r w:rsidRPr="004B2E31">
        <w:t>igh</w:t>
      </w:r>
      <w:r>
        <w:t>er</w:t>
      </w:r>
      <w:r w:rsidRPr="004B2E31">
        <w:t>-scoring responses</w:t>
      </w:r>
      <w:r>
        <w:t>, students</w:t>
      </w:r>
      <w:r w:rsidR="00B579F6">
        <w:t>:</w:t>
      </w:r>
    </w:p>
    <w:p w14:paraId="7F10C614" w14:textId="77777777" w:rsidR="00B579F6" w:rsidRDefault="004B2E31" w:rsidP="00B579F6">
      <w:pPr>
        <w:pStyle w:val="Bullet"/>
      </w:pPr>
      <w:r>
        <w:t>c</w:t>
      </w:r>
      <w:r w:rsidRPr="004B2E31">
        <w:t>learly state</w:t>
      </w:r>
      <w:r>
        <w:t>d</w:t>
      </w:r>
      <w:r w:rsidRPr="004B2E31">
        <w:t xml:space="preserve"> the purpose of the evaluation</w:t>
      </w:r>
    </w:p>
    <w:p w14:paraId="2BDB07A7" w14:textId="77777777" w:rsidR="00B579F6" w:rsidRDefault="004B2E31" w:rsidP="00B579F6">
      <w:pPr>
        <w:pStyle w:val="Bullet"/>
      </w:pPr>
      <w:r>
        <w:t>i</w:t>
      </w:r>
      <w:r w:rsidRPr="004B2E31">
        <w:t>ntroduce</w:t>
      </w:r>
      <w:r>
        <w:t>d</w:t>
      </w:r>
      <w:r w:rsidRPr="004B2E31">
        <w:t xml:space="preserve"> the presenter and the radio station and outline</w:t>
      </w:r>
      <w:r>
        <w:t>d</w:t>
      </w:r>
      <w:r w:rsidRPr="004B2E31">
        <w:t xml:space="preserve"> the purpose of the evaluation (listener feedback on strengths and weaknesses)</w:t>
      </w:r>
    </w:p>
    <w:p w14:paraId="44DA141B" w14:textId="16F40E73" w:rsidR="004B2E31" w:rsidRPr="004B2E31" w:rsidRDefault="004B2E31" w:rsidP="00B579F6">
      <w:pPr>
        <w:pStyle w:val="Bullet"/>
      </w:pPr>
      <w:r w:rsidRPr="004B2E31">
        <w:t>mention</w:t>
      </w:r>
      <w:r>
        <w:t>ed</w:t>
      </w:r>
      <w:r w:rsidRPr="004B2E31">
        <w:t xml:space="preserve"> the target audience</w:t>
      </w:r>
      <w:r>
        <w:t xml:space="preserve"> (</w:t>
      </w:r>
      <w:r w:rsidRPr="004B2E31">
        <w:t>radio host</w:t>
      </w:r>
      <w:r>
        <w:t>)</w:t>
      </w:r>
    </w:p>
    <w:p w14:paraId="7D4230D6" w14:textId="5ABC3EAE" w:rsidR="004B2E31" w:rsidRPr="004B2E31" w:rsidRDefault="00B579F6" w:rsidP="00FA4A04">
      <w:pPr>
        <w:pStyle w:val="Bullet"/>
      </w:pPr>
      <w:r>
        <w:t>e</w:t>
      </w:r>
      <w:r w:rsidR="004B2E31" w:rsidRPr="004B2E31">
        <w:t>valuat</w:t>
      </w:r>
      <w:r>
        <w:t>ed</w:t>
      </w:r>
      <w:r w:rsidR="004B2E31" w:rsidRPr="004B2E31">
        <w:t xml:space="preserve"> </w:t>
      </w:r>
      <w:r>
        <w:t>c</w:t>
      </w:r>
      <w:r w:rsidR="004B2E31" w:rsidRPr="004B2E31">
        <w:t xml:space="preserve">urrent </w:t>
      </w:r>
      <w:r>
        <w:t>p</w:t>
      </w:r>
      <w:r w:rsidR="004B2E31" w:rsidRPr="004B2E31">
        <w:t>rograms</w:t>
      </w:r>
    </w:p>
    <w:p w14:paraId="2CAC69C5" w14:textId="6704B28F" w:rsidR="00B579F6" w:rsidRDefault="00B579F6" w:rsidP="004B2E31">
      <w:pPr>
        <w:pStyle w:val="Bullet"/>
      </w:pPr>
      <w:r>
        <w:t>a</w:t>
      </w:r>
      <w:r w:rsidR="004B2E31" w:rsidRPr="004B2E31">
        <w:t>ssess</w:t>
      </w:r>
      <w:r>
        <w:t>ed</w:t>
      </w:r>
      <w:r w:rsidR="004B2E31" w:rsidRPr="004B2E31">
        <w:t xml:space="preserve"> the relevance and appeal of topics covered (</w:t>
      </w:r>
      <w:r w:rsidR="00010B61">
        <w:t>for example,</w:t>
      </w:r>
      <w:r w:rsidR="004B2E31" w:rsidRPr="004B2E31">
        <w:t xml:space="preserve"> music, news, culture</w:t>
      </w:r>
      <w:r w:rsidR="00010B61">
        <w:t xml:space="preserve"> and</w:t>
      </w:r>
      <w:r w:rsidR="004B2E31" w:rsidRPr="004B2E31">
        <w:t xml:space="preserve"> social issues)</w:t>
      </w:r>
    </w:p>
    <w:p w14:paraId="6F588A8F" w14:textId="3A058439" w:rsidR="004B2E31" w:rsidRPr="004B2E31" w:rsidRDefault="00B579F6" w:rsidP="00FA4A04">
      <w:pPr>
        <w:pStyle w:val="Bullet"/>
      </w:pPr>
      <w:r>
        <w:t>a</w:t>
      </w:r>
      <w:r w:rsidR="004B2E31" w:rsidRPr="004B2E31">
        <w:t>ssess</w:t>
      </w:r>
      <w:r>
        <w:t>ed</w:t>
      </w:r>
      <w:r w:rsidR="004B2E31" w:rsidRPr="004B2E31">
        <w:t xml:space="preserve"> whether the program cover</w:t>
      </w:r>
      <w:r>
        <w:t>ed</w:t>
      </w:r>
      <w:r w:rsidR="004B2E31" w:rsidRPr="004B2E31">
        <w:t xml:space="preserve"> a wide range of interests (</w:t>
      </w:r>
      <w:r w:rsidR="00010B61">
        <w:t>for example,</w:t>
      </w:r>
      <w:r w:rsidR="004B2E31" w:rsidRPr="004B2E31">
        <w:t xml:space="preserve"> entertainment, career advice</w:t>
      </w:r>
      <w:r w:rsidR="00010B61">
        <w:t xml:space="preserve"> and</w:t>
      </w:r>
      <w:r w:rsidR="004B2E31" w:rsidRPr="004B2E31">
        <w:t xml:space="preserve"> mental health)</w:t>
      </w:r>
    </w:p>
    <w:p w14:paraId="32C883B7" w14:textId="2254197C" w:rsidR="004B2E31" w:rsidRPr="004B2E31" w:rsidRDefault="00B579F6" w:rsidP="00FA4A04">
      <w:pPr>
        <w:pStyle w:val="Bullet"/>
      </w:pPr>
      <w:r>
        <w:t>made r</w:t>
      </w:r>
      <w:r w:rsidR="004B2E31" w:rsidRPr="004B2E31">
        <w:t xml:space="preserve">ecommendations for </w:t>
      </w:r>
      <w:r>
        <w:t>i</w:t>
      </w:r>
      <w:r w:rsidR="004B2E31" w:rsidRPr="004B2E31">
        <w:t>mprovement</w:t>
      </w:r>
    </w:p>
    <w:p w14:paraId="1FEA4518" w14:textId="02F22779" w:rsidR="00B579F6" w:rsidRDefault="00B579F6" w:rsidP="004B2E31">
      <w:pPr>
        <w:pStyle w:val="Bullet"/>
      </w:pPr>
      <w:r>
        <w:t>s</w:t>
      </w:r>
      <w:r w:rsidR="004B2E31" w:rsidRPr="004B2E31">
        <w:t>ummari</w:t>
      </w:r>
      <w:r>
        <w:t>s</w:t>
      </w:r>
      <w:r w:rsidR="004B2E31" w:rsidRPr="004B2E31">
        <w:t>e</w:t>
      </w:r>
      <w:r w:rsidR="00B173AA">
        <w:t>d</w:t>
      </w:r>
      <w:r w:rsidR="004B2E31" w:rsidRPr="004B2E31">
        <w:t xml:space="preserve"> </w:t>
      </w:r>
      <w:r>
        <w:t xml:space="preserve">the </w:t>
      </w:r>
      <w:r w:rsidR="004B2E31" w:rsidRPr="004B2E31">
        <w:t>key points from the evaluation</w:t>
      </w:r>
    </w:p>
    <w:p w14:paraId="38777488" w14:textId="31439121" w:rsidR="0036671C" w:rsidRPr="004B2E31" w:rsidRDefault="00B579F6" w:rsidP="00FA4A04">
      <w:pPr>
        <w:pStyle w:val="Bullet"/>
      </w:pPr>
      <w:r>
        <w:t>e</w:t>
      </w:r>
      <w:r w:rsidR="004B2E31" w:rsidRPr="004B2E31">
        <w:t>mphasi</w:t>
      </w:r>
      <w:r>
        <w:t>sed</w:t>
      </w:r>
      <w:r w:rsidR="004B2E31" w:rsidRPr="004B2E31">
        <w:t xml:space="preserve"> the importance of adapting content to the interests of Arabic youth in Australia.</w:t>
      </w:r>
    </w:p>
    <w:p w14:paraId="7A1BDAE2" w14:textId="2C0712C8" w:rsidR="0036671C" w:rsidRPr="00C94D7A" w:rsidRDefault="0036671C" w:rsidP="00867DCD">
      <w:pPr>
        <w:pStyle w:val="Heading3"/>
      </w:pPr>
      <w:r w:rsidRPr="00C94D7A">
        <w:t>Question 8</w:t>
      </w:r>
    </w:p>
    <w:p w14:paraId="5C196604" w14:textId="11F2273E" w:rsidR="00CE75BB" w:rsidRPr="00C94D7A" w:rsidRDefault="00CE75BB" w:rsidP="00CE75BB">
      <w:pPr>
        <w:pStyle w:val="BodyText"/>
      </w:pPr>
      <w:r w:rsidRPr="004325B6">
        <w:t xml:space="preserve">This question asked students to write </w:t>
      </w:r>
      <w:r>
        <w:t xml:space="preserve">an imaginative short story based on an image and using the </w:t>
      </w:r>
      <w:r w:rsidRPr="00C94D7A">
        <w:t>opening phrase: ‘Last night …’</w:t>
      </w:r>
      <w:r>
        <w:t xml:space="preserve"> as part of </w:t>
      </w:r>
      <w:r w:rsidRPr="00C94D7A">
        <w:t>a short story competition announced in an Arabic newspaper.</w:t>
      </w:r>
    </w:p>
    <w:p w14:paraId="34D33D5A" w14:textId="00AE606B" w:rsidR="00297C62" w:rsidRDefault="00297C62" w:rsidP="00297C62">
      <w:pPr>
        <w:pStyle w:val="BodyText"/>
      </w:pPr>
      <w:r>
        <w:t>In h</w:t>
      </w:r>
      <w:r w:rsidRPr="004B2E31">
        <w:t>igh</w:t>
      </w:r>
      <w:r>
        <w:t>er</w:t>
      </w:r>
      <w:r w:rsidRPr="004B2E31">
        <w:t>-scoring responses</w:t>
      </w:r>
      <w:r>
        <w:t>, students:</w:t>
      </w:r>
    </w:p>
    <w:p w14:paraId="678AA284" w14:textId="28DE9AA0" w:rsidR="00297C62" w:rsidRPr="00297C62" w:rsidRDefault="00297C62" w:rsidP="00FA4A04">
      <w:pPr>
        <w:pStyle w:val="Bullet"/>
      </w:pPr>
      <w:r>
        <w:t>c</w:t>
      </w:r>
      <w:r w:rsidRPr="00297C62">
        <w:t>hose a catchy and relevant title that spark</w:t>
      </w:r>
      <w:r>
        <w:t>ed</w:t>
      </w:r>
      <w:r w:rsidRPr="00297C62">
        <w:t xml:space="preserve"> curiosity</w:t>
      </w:r>
    </w:p>
    <w:p w14:paraId="4C897E44" w14:textId="3CB596F4" w:rsidR="00297C62" w:rsidRPr="00297C62" w:rsidRDefault="00297C62" w:rsidP="00FA4A04">
      <w:pPr>
        <w:pStyle w:val="Bullet"/>
      </w:pPr>
      <w:r>
        <w:t>started</w:t>
      </w:r>
      <w:r w:rsidRPr="00297C62">
        <w:t xml:space="preserve"> with an engaging hook to draw readers in (</w:t>
      </w:r>
      <w:r w:rsidR="00010B61">
        <w:t>for example,</w:t>
      </w:r>
      <w:r w:rsidRPr="00297C62">
        <w:t xml:space="preserve"> a question, dialogue or vivid description)</w:t>
      </w:r>
    </w:p>
    <w:p w14:paraId="0755D847" w14:textId="77777777" w:rsidR="00297C62" w:rsidRDefault="00297C62" w:rsidP="00297C62">
      <w:pPr>
        <w:pStyle w:val="Bullet"/>
      </w:pPr>
      <w:r>
        <w:t>built</w:t>
      </w:r>
      <w:r w:rsidRPr="00297C62">
        <w:t xml:space="preserve"> a compelling storyline with a clear beginning, middle and end.</w:t>
      </w:r>
    </w:p>
    <w:p w14:paraId="36BA9542" w14:textId="32816BEF" w:rsidR="00297C62" w:rsidRPr="00297C62" w:rsidRDefault="00297C62" w:rsidP="00FA4A04">
      <w:pPr>
        <w:pStyle w:val="Bullet"/>
      </w:pPr>
      <w:r>
        <w:t xml:space="preserve">drew </w:t>
      </w:r>
      <w:r w:rsidRPr="00297C62">
        <w:t>a conclusion / devise</w:t>
      </w:r>
      <w:r w:rsidR="00DF1562">
        <w:t>d</w:t>
      </w:r>
      <w:r w:rsidRPr="00297C62">
        <w:t xml:space="preserve"> an ending for the story.</w:t>
      </w:r>
    </w:p>
    <w:p w14:paraId="2B976676" w14:textId="77777777" w:rsidR="002647BB" w:rsidRPr="00C06971" w:rsidRDefault="002647BB" w:rsidP="005D3D78">
      <w:pPr>
        <w:rPr>
          <w:rFonts w:ascii="Arial" w:hAnsi="Arial" w:cs="Arial"/>
          <w:sz w:val="18"/>
          <w:szCs w:val="18"/>
          <w:lang w:val="en-AU"/>
        </w:rPr>
      </w:pPr>
    </w:p>
    <w:sectPr w:rsidR="002647BB" w:rsidRPr="00C06971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0F89" w:rsidRDefault="00E20F89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0F89" w:rsidRDefault="00E20F89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20F89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E20F89" w:rsidRPr="00D06414" w:rsidRDefault="00E20F89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E20F89" w:rsidRPr="00D06414" w:rsidRDefault="00E20F89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E20F89" w:rsidRPr="002B0664" w:rsidRDefault="00E20F89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E20F89" w:rsidRPr="00D06414" w:rsidRDefault="00E20F8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E20F89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E20F89" w:rsidRPr="00D06414" w:rsidRDefault="00E20F89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E20F89" w:rsidRPr="00D06414" w:rsidRDefault="00E20F89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E20F89" w:rsidRPr="00D06414" w:rsidRDefault="00E20F89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E20F89" w:rsidRPr="00D06414" w:rsidRDefault="00E20F8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0F89" w:rsidRDefault="00E20F89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0F89" w:rsidRDefault="00E20F89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057FACC6" w:rsidR="00E20F89" w:rsidRPr="002B0664" w:rsidRDefault="00FC1F8B" w:rsidP="00D86DE4">
    <w:sdt>
      <w:sdt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61C73">
          <w:t>2025 VCE Arabic written external assessment report</w:t>
        </w:r>
      </w:sdtContent>
    </w:sdt>
    <w:r w:rsidR="00E20F89" w:rsidRPr="002B066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E20F89" w:rsidRPr="009370BC" w:rsidRDefault="00E20F89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405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633728"/>
    <w:multiLevelType w:val="hybridMultilevel"/>
    <w:tmpl w:val="C0DEA3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2A616E"/>
    <w:multiLevelType w:val="hybridMultilevel"/>
    <w:tmpl w:val="F6F0F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9D084B"/>
    <w:multiLevelType w:val="hybridMultilevel"/>
    <w:tmpl w:val="98849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09611B"/>
    <w:multiLevelType w:val="hybridMultilevel"/>
    <w:tmpl w:val="CA081D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511FBE"/>
    <w:multiLevelType w:val="hybridMultilevel"/>
    <w:tmpl w:val="D3AA98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C4380"/>
    <w:multiLevelType w:val="hybridMultilevel"/>
    <w:tmpl w:val="6C86E3F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2969B3"/>
    <w:multiLevelType w:val="hybridMultilevel"/>
    <w:tmpl w:val="3A8C841E"/>
    <w:lvl w:ilvl="0" w:tplc="13F4D678">
      <w:start w:val="1"/>
      <w:numFmt w:val="bullet"/>
      <w:pStyle w:val="VCAA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101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F196FDF"/>
    <w:multiLevelType w:val="hybridMultilevel"/>
    <w:tmpl w:val="18829B46"/>
    <w:lvl w:ilvl="0" w:tplc="66F2BD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C3C5ACB"/>
    <w:multiLevelType w:val="hybridMultilevel"/>
    <w:tmpl w:val="CFB28C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A5FB2"/>
    <w:multiLevelType w:val="hybridMultilevel"/>
    <w:tmpl w:val="6C1E46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DB2595"/>
    <w:multiLevelType w:val="hybridMultilevel"/>
    <w:tmpl w:val="94A28764"/>
    <w:lvl w:ilvl="0" w:tplc="E4B6AE8A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A49EF"/>
    <w:multiLevelType w:val="hybridMultilevel"/>
    <w:tmpl w:val="73A4F8AE"/>
    <w:lvl w:ilvl="0" w:tplc="C6B21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EA22703"/>
    <w:multiLevelType w:val="hybridMultilevel"/>
    <w:tmpl w:val="42F2AF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57F62"/>
    <w:multiLevelType w:val="multilevel"/>
    <w:tmpl w:val="8FB0C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0" w15:restartNumberingAfterBreak="0">
    <w:nsid w:val="6A342842"/>
    <w:multiLevelType w:val="hybridMultilevel"/>
    <w:tmpl w:val="6C86E3F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A37F6"/>
    <w:multiLevelType w:val="hybridMultilevel"/>
    <w:tmpl w:val="4CB092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04493"/>
    <w:multiLevelType w:val="hybridMultilevel"/>
    <w:tmpl w:val="3230EB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16513">
    <w:abstractNumId w:val="29"/>
  </w:num>
  <w:num w:numId="2" w16cid:durableId="1279145015">
    <w:abstractNumId w:val="23"/>
  </w:num>
  <w:num w:numId="3" w16cid:durableId="1771077336">
    <w:abstractNumId w:val="20"/>
  </w:num>
  <w:num w:numId="4" w16cid:durableId="592199864">
    <w:abstractNumId w:val="16"/>
  </w:num>
  <w:num w:numId="5" w16cid:durableId="369114861">
    <w:abstractNumId w:val="26"/>
  </w:num>
  <w:num w:numId="6" w16cid:durableId="1946183191">
    <w:abstractNumId w:val="9"/>
  </w:num>
  <w:num w:numId="7" w16cid:durableId="321665806">
    <w:abstractNumId w:val="7"/>
  </w:num>
  <w:num w:numId="8" w16cid:durableId="952444178">
    <w:abstractNumId w:val="6"/>
  </w:num>
  <w:num w:numId="9" w16cid:durableId="48578272">
    <w:abstractNumId w:val="5"/>
  </w:num>
  <w:num w:numId="10" w16cid:durableId="1494485623">
    <w:abstractNumId w:val="4"/>
  </w:num>
  <w:num w:numId="11" w16cid:durableId="536436174">
    <w:abstractNumId w:val="8"/>
  </w:num>
  <w:num w:numId="12" w16cid:durableId="341395703">
    <w:abstractNumId w:val="3"/>
  </w:num>
  <w:num w:numId="13" w16cid:durableId="1869678758">
    <w:abstractNumId w:val="2"/>
  </w:num>
  <w:num w:numId="14" w16cid:durableId="269944420">
    <w:abstractNumId w:val="1"/>
  </w:num>
  <w:num w:numId="15" w16cid:durableId="575559150">
    <w:abstractNumId w:val="0"/>
  </w:num>
  <w:num w:numId="16" w16cid:durableId="1929263566">
    <w:abstractNumId w:val="25"/>
  </w:num>
  <w:num w:numId="17" w16cid:durableId="1492066669">
    <w:abstractNumId w:val="24"/>
  </w:num>
  <w:num w:numId="18" w16cid:durableId="1665236962">
    <w:abstractNumId w:val="21"/>
  </w:num>
  <w:num w:numId="19" w16cid:durableId="1680085231">
    <w:abstractNumId w:val="27"/>
  </w:num>
  <w:num w:numId="20" w16cid:durableId="641274983">
    <w:abstractNumId w:val="17"/>
  </w:num>
  <w:num w:numId="21" w16cid:durableId="1075057315">
    <w:abstractNumId w:val="15"/>
  </w:num>
  <w:num w:numId="22" w16cid:durableId="151217509">
    <w:abstractNumId w:val="13"/>
  </w:num>
  <w:num w:numId="23" w16cid:durableId="701590294">
    <w:abstractNumId w:val="32"/>
  </w:num>
  <w:num w:numId="24" w16cid:durableId="995958826">
    <w:abstractNumId w:val="31"/>
  </w:num>
  <w:num w:numId="25" w16cid:durableId="1168472855">
    <w:abstractNumId w:val="30"/>
  </w:num>
  <w:num w:numId="26" w16cid:durableId="1252664674">
    <w:abstractNumId w:val="22"/>
  </w:num>
  <w:num w:numId="27" w16cid:durableId="1376197076">
    <w:abstractNumId w:val="11"/>
  </w:num>
  <w:num w:numId="28" w16cid:durableId="2122138595">
    <w:abstractNumId w:val="10"/>
  </w:num>
  <w:num w:numId="29" w16cid:durableId="1744638624">
    <w:abstractNumId w:val="19"/>
  </w:num>
  <w:num w:numId="30" w16cid:durableId="1231378967">
    <w:abstractNumId w:val="18"/>
  </w:num>
  <w:num w:numId="31" w16cid:durableId="537357823">
    <w:abstractNumId w:val="12"/>
  </w:num>
  <w:num w:numId="32" w16cid:durableId="1574043720">
    <w:abstractNumId w:val="14"/>
  </w:num>
  <w:num w:numId="33" w16cid:durableId="19240211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7987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0B61"/>
    <w:rsid w:val="00041214"/>
    <w:rsid w:val="000555A8"/>
    <w:rsid w:val="0005780E"/>
    <w:rsid w:val="00065521"/>
    <w:rsid w:val="00065CC6"/>
    <w:rsid w:val="00072EC4"/>
    <w:rsid w:val="000A6FCD"/>
    <w:rsid w:val="000A71F7"/>
    <w:rsid w:val="000F09E4"/>
    <w:rsid w:val="000F16FD"/>
    <w:rsid w:val="000F2A9E"/>
    <w:rsid w:val="000F5AAF"/>
    <w:rsid w:val="001128CA"/>
    <w:rsid w:val="00143520"/>
    <w:rsid w:val="00153AD2"/>
    <w:rsid w:val="00153BE0"/>
    <w:rsid w:val="001570AC"/>
    <w:rsid w:val="001608E6"/>
    <w:rsid w:val="001779EA"/>
    <w:rsid w:val="00183519"/>
    <w:rsid w:val="001871BF"/>
    <w:rsid w:val="001D3246"/>
    <w:rsid w:val="001F1340"/>
    <w:rsid w:val="002279BA"/>
    <w:rsid w:val="002329F3"/>
    <w:rsid w:val="00235066"/>
    <w:rsid w:val="00243F0D"/>
    <w:rsid w:val="00246013"/>
    <w:rsid w:val="002556BA"/>
    <w:rsid w:val="00260767"/>
    <w:rsid w:val="0026413F"/>
    <w:rsid w:val="002647BB"/>
    <w:rsid w:val="002754C1"/>
    <w:rsid w:val="00283D57"/>
    <w:rsid w:val="002841C8"/>
    <w:rsid w:val="0028516B"/>
    <w:rsid w:val="002934CA"/>
    <w:rsid w:val="00297C62"/>
    <w:rsid w:val="002B03E1"/>
    <w:rsid w:val="002B0664"/>
    <w:rsid w:val="002B4D6C"/>
    <w:rsid w:val="002B71A0"/>
    <w:rsid w:val="002C6F90"/>
    <w:rsid w:val="002C789F"/>
    <w:rsid w:val="002D4088"/>
    <w:rsid w:val="002D635A"/>
    <w:rsid w:val="002E04C3"/>
    <w:rsid w:val="002E4FB5"/>
    <w:rsid w:val="002F13A5"/>
    <w:rsid w:val="00302FB8"/>
    <w:rsid w:val="00304EA1"/>
    <w:rsid w:val="00314D81"/>
    <w:rsid w:val="00320C6D"/>
    <w:rsid w:val="00322FC6"/>
    <w:rsid w:val="0032506B"/>
    <w:rsid w:val="0035293F"/>
    <w:rsid w:val="00357F25"/>
    <w:rsid w:val="0036671C"/>
    <w:rsid w:val="003758B3"/>
    <w:rsid w:val="00381C75"/>
    <w:rsid w:val="00382F8A"/>
    <w:rsid w:val="00391986"/>
    <w:rsid w:val="00394E57"/>
    <w:rsid w:val="003A00B4"/>
    <w:rsid w:val="003A06B2"/>
    <w:rsid w:val="003B4191"/>
    <w:rsid w:val="003B6713"/>
    <w:rsid w:val="003B77D7"/>
    <w:rsid w:val="003C4953"/>
    <w:rsid w:val="003C5E71"/>
    <w:rsid w:val="003D68E9"/>
    <w:rsid w:val="003E21FA"/>
    <w:rsid w:val="00417AA3"/>
    <w:rsid w:val="0042422C"/>
    <w:rsid w:val="00425DFE"/>
    <w:rsid w:val="00434EDB"/>
    <w:rsid w:val="00440B32"/>
    <w:rsid w:val="004425BA"/>
    <w:rsid w:val="00446122"/>
    <w:rsid w:val="0046078D"/>
    <w:rsid w:val="00466F11"/>
    <w:rsid w:val="00476601"/>
    <w:rsid w:val="00476D24"/>
    <w:rsid w:val="00487621"/>
    <w:rsid w:val="00495C80"/>
    <w:rsid w:val="004A1A52"/>
    <w:rsid w:val="004A2ED8"/>
    <w:rsid w:val="004B2E31"/>
    <w:rsid w:val="004D182B"/>
    <w:rsid w:val="004F5BDA"/>
    <w:rsid w:val="0051490A"/>
    <w:rsid w:val="0051631E"/>
    <w:rsid w:val="00531DDC"/>
    <w:rsid w:val="00537A1F"/>
    <w:rsid w:val="00545707"/>
    <w:rsid w:val="00546BF1"/>
    <w:rsid w:val="00566029"/>
    <w:rsid w:val="0057366E"/>
    <w:rsid w:val="005923CB"/>
    <w:rsid w:val="00593611"/>
    <w:rsid w:val="005B391B"/>
    <w:rsid w:val="005C1230"/>
    <w:rsid w:val="005D2D88"/>
    <w:rsid w:val="005D3D78"/>
    <w:rsid w:val="005E0656"/>
    <w:rsid w:val="005E2EF0"/>
    <w:rsid w:val="005F4092"/>
    <w:rsid w:val="005F5CFC"/>
    <w:rsid w:val="005F6651"/>
    <w:rsid w:val="00607988"/>
    <w:rsid w:val="00633014"/>
    <w:rsid w:val="0064033E"/>
    <w:rsid w:val="00646D4C"/>
    <w:rsid w:val="00663328"/>
    <w:rsid w:val="0068471E"/>
    <w:rsid w:val="00684F98"/>
    <w:rsid w:val="00693FFD"/>
    <w:rsid w:val="006D1638"/>
    <w:rsid w:val="006D2159"/>
    <w:rsid w:val="006E0AE4"/>
    <w:rsid w:val="006E6304"/>
    <w:rsid w:val="006F7207"/>
    <w:rsid w:val="006F787C"/>
    <w:rsid w:val="00702636"/>
    <w:rsid w:val="00713D96"/>
    <w:rsid w:val="00724507"/>
    <w:rsid w:val="00725EAD"/>
    <w:rsid w:val="00734B98"/>
    <w:rsid w:val="007417B7"/>
    <w:rsid w:val="00751066"/>
    <w:rsid w:val="00751F4D"/>
    <w:rsid w:val="00752485"/>
    <w:rsid w:val="00757FCD"/>
    <w:rsid w:val="00773E6C"/>
    <w:rsid w:val="00781FB1"/>
    <w:rsid w:val="007859F4"/>
    <w:rsid w:val="0079147F"/>
    <w:rsid w:val="007C0641"/>
    <w:rsid w:val="007D1B6D"/>
    <w:rsid w:val="007D1E3C"/>
    <w:rsid w:val="007E4E28"/>
    <w:rsid w:val="00802F83"/>
    <w:rsid w:val="00813C37"/>
    <w:rsid w:val="008154B5"/>
    <w:rsid w:val="00821A11"/>
    <w:rsid w:val="00823962"/>
    <w:rsid w:val="00830C4E"/>
    <w:rsid w:val="00834939"/>
    <w:rsid w:val="00850410"/>
    <w:rsid w:val="00851D01"/>
    <w:rsid w:val="00852719"/>
    <w:rsid w:val="00860115"/>
    <w:rsid w:val="00867625"/>
    <w:rsid w:val="00867DCD"/>
    <w:rsid w:val="00870A89"/>
    <w:rsid w:val="00880B94"/>
    <w:rsid w:val="008839DE"/>
    <w:rsid w:val="0088783C"/>
    <w:rsid w:val="008C5975"/>
    <w:rsid w:val="008D3D07"/>
    <w:rsid w:val="008E7079"/>
    <w:rsid w:val="00932CD6"/>
    <w:rsid w:val="00935419"/>
    <w:rsid w:val="009370BC"/>
    <w:rsid w:val="00943B5E"/>
    <w:rsid w:val="009440FC"/>
    <w:rsid w:val="00944B57"/>
    <w:rsid w:val="00961C73"/>
    <w:rsid w:val="009670A6"/>
    <w:rsid w:val="00970580"/>
    <w:rsid w:val="00986A73"/>
    <w:rsid w:val="0098739B"/>
    <w:rsid w:val="0099677D"/>
    <w:rsid w:val="009B61E5"/>
    <w:rsid w:val="009C27ED"/>
    <w:rsid w:val="009D1E89"/>
    <w:rsid w:val="009D3AF6"/>
    <w:rsid w:val="009E3B0D"/>
    <w:rsid w:val="009E5707"/>
    <w:rsid w:val="009E6816"/>
    <w:rsid w:val="009F75DB"/>
    <w:rsid w:val="00A072CD"/>
    <w:rsid w:val="00A17661"/>
    <w:rsid w:val="00A211F8"/>
    <w:rsid w:val="00A21A8F"/>
    <w:rsid w:val="00A24B2D"/>
    <w:rsid w:val="00A40966"/>
    <w:rsid w:val="00A4132D"/>
    <w:rsid w:val="00A55385"/>
    <w:rsid w:val="00A74C99"/>
    <w:rsid w:val="00A807E8"/>
    <w:rsid w:val="00A90CFD"/>
    <w:rsid w:val="00A921E0"/>
    <w:rsid w:val="00A922F4"/>
    <w:rsid w:val="00AB6B7B"/>
    <w:rsid w:val="00AE5526"/>
    <w:rsid w:val="00AF051B"/>
    <w:rsid w:val="00B01578"/>
    <w:rsid w:val="00B05780"/>
    <w:rsid w:val="00B0738F"/>
    <w:rsid w:val="00B13224"/>
    <w:rsid w:val="00B13D3B"/>
    <w:rsid w:val="00B15DB5"/>
    <w:rsid w:val="00B16CF5"/>
    <w:rsid w:val="00B173AA"/>
    <w:rsid w:val="00B17AAE"/>
    <w:rsid w:val="00B230DB"/>
    <w:rsid w:val="00B26601"/>
    <w:rsid w:val="00B32EBB"/>
    <w:rsid w:val="00B36EB4"/>
    <w:rsid w:val="00B41951"/>
    <w:rsid w:val="00B50CD8"/>
    <w:rsid w:val="00B53229"/>
    <w:rsid w:val="00B579F6"/>
    <w:rsid w:val="00B621F5"/>
    <w:rsid w:val="00B62480"/>
    <w:rsid w:val="00B70DDD"/>
    <w:rsid w:val="00B72AB3"/>
    <w:rsid w:val="00B81B70"/>
    <w:rsid w:val="00B950F0"/>
    <w:rsid w:val="00BB16DD"/>
    <w:rsid w:val="00BB3BAB"/>
    <w:rsid w:val="00BD0724"/>
    <w:rsid w:val="00BD2B91"/>
    <w:rsid w:val="00BD47A1"/>
    <w:rsid w:val="00BE5521"/>
    <w:rsid w:val="00BE6A75"/>
    <w:rsid w:val="00BF6C23"/>
    <w:rsid w:val="00C06971"/>
    <w:rsid w:val="00C418CC"/>
    <w:rsid w:val="00C47890"/>
    <w:rsid w:val="00C51918"/>
    <w:rsid w:val="00C53263"/>
    <w:rsid w:val="00C62407"/>
    <w:rsid w:val="00C62F2A"/>
    <w:rsid w:val="00C75F1D"/>
    <w:rsid w:val="00C86F84"/>
    <w:rsid w:val="00C90F30"/>
    <w:rsid w:val="00C95156"/>
    <w:rsid w:val="00CA0DC2"/>
    <w:rsid w:val="00CA63C1"/>
    <w:rsid w:val="00CB64F2"/>
    <w:rsid w:val="00CB68E8"/>
    <w:rsid w:val="00CD34D4"/>
    <w:rsid w:val="00CD7224"/>
    <w:rsid w:val="00CE3A7F"/>
    <w:rsid w:val="00CE75BB"/>
    <w:rsid w:val="00D04F01"/>
    <w:rsid w:val="00D06414"/>
    <w:rsid w:val="00D24E5A"/>
    <w:rsid w:val="00D338E4"/>
    <w:rsid w:val="00D51947"/>
    <w:rsid w:val="00D532F0"/>
    <w:rsid w:val="00D54235"/>
    <w:rsid w:val="00D56E0F"/>
    <w:rsid w:val="00D56FC4"/>
    <w:rsid w:val="00D76E10"/>
    <w:rsid w:val="00D77413"/>
    <w:rsid w:val="00D81521"/>
    <w:rsid w:val="00D8206D"/>
    <w:rsid w:val="00D82759"/>
    <w:rsid w:val="00D86DE4"/>
    <w:rsid w:val="00DC1FF7"/>
    <w:rsid w:val="00DE1909"/>
    <w:rsid w:val="00DE51DB"/>
    <w:rsid w:val="00DE6B95"/>
    <w:rsid w:val="00DF1562"/>
    <w:rsid w:val="00E0121F"/>
    <w:rsid w:val="00E05972"/>
    <w:rsid w:val="00E157B5"/>
    <w:rsid w:val="00E208DF"/>
    <w:rsid w:val="00E20F89"/>
    <w:rsid w:val="00E23F1D"/>
    <w:rsid w:val="00E30E05"/>
    <w:rsid w:val="00E36361"/>
    <w:rsid w:val="00E55AE9"/>
    <w:rsid w:val="00E64AF6"/>
    <w:rsid w:val="00E71100"/>
    <w:rsid w:val="00E7229D"/>
    <w:rsid w:val="00EA6A22"/>
    <w:rsid w:val="00EB0C84"/>
    <w:rsid w:val="00F06564"/>
    <w:rsid w:val="00F17FDE"/>
    <w:rsid w:val="00F40D53"/>
    <w:rsid w:val="00F4525C"/>
    <w:rsid w:val="00F50D86"/>
    <w:rsid w:val="00FA4A04"/>
    <w:rsid w:val="00FA76E9"/>
    <w:rsid w:val="00FB038A"/>
    <w:rsid w:val="00FB4F8A"/>
    <w:rsid w:val="00FC1F8B"/>
    <w:rsid w:val="00FD0D48"/>
    <w:rsid w:val="00FD29D3"/>
    <w:rsid w:val="00FD59AF"/>
    <w:rsid w:val="00FE3F0B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Body">
    <w:name w:val="Body"/>
    <w:rsid w:val="003250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8"/>
      <w:szCs w:val="28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3D68E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8E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8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71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56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64"/>
    <w:rPr>
      <w:rFonts w:ascii="Times New Roman" w:hAnsi="Times New Roman" w:cs="Times New Roman"/>
      <w:sz w:val="18"/>
      <w:szCs w:val="18"/>
    </w:rPr>
  </w:style>
  <w:style w:type="paragraph" w:customStyle="1" w:styleId="VCAAtablecondensed">
    <w:name w:val="VCAA table condensed"/>
    <w:qFormat/>
    <w:rsid w:val="00932CD6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932CD6"/>
    <w:rPr>
      <w:b/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7D1E3C"/>
    <w:rPr>
      <w:i/>
      <w:iCs/>
    </w:rPr>
  </w:style>
  <w:style w:type="paragraph" w:customStyle="1" w:styleId="VCAAbody">
    <w:name w:val="VCAA body"/>
    <w:link w:val="VCAAbodyChar"/>
    <w:qFormat/>
    <w:rsid w:val="00A072CD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qFormat/>
    <w:rsid w:val="00A072CD"/>
    <w:pPr>
      <w:numPr>
        <w:numId w:val="30"/>
      </w:numPr>
      <w:tabs>
        <w:tab w:val="num" w:pos="360"/>
      </w:tabs>
      <w:spacing w:line="240" w:lineRule="exact"/>
      <w:ind w:left="425" w:hanging="425"/>
    </w:pPr>
  </w:style>
  <w:style w:type="character" w:customStyle="1" w:styleId="VCAAbodyChar">
    <w:name w:val="VCAA body Char"/>
    <w:basedOn w:val="DefaultParagraphFont"/>
    <w:link w:val="VCAAbody"/>
    <w:qFormat/>
    <w:rsid w:val="00A072CD"/>
    <w:rPr>
      <w:rFonts w:ascii="Arial" w:hAnsi="Arial" w:cs="Arial"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36671C"/>
    <w:rPr>
      <w:color w:val="0000FF" w:themeColor="hyperlink"/>
      <w:u w:val="single"/>
    </w:rPr>
  </w:style>
  <w:style w:type="paragraph" w:customStyle="1" w:styleId="VCAAHeading2">
    <w:name w:val="VCAA Heading 2"/>
    <w:next w:val="VCAAbody"/>
    <w:qFormat/>
    <w:rsid w:val="0036671C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36671C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VCAAbody"/>
    <w:qFormat/>
    <w:rsid w:val="0036671C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table" w:customStyle="1" w:styleId="VCAATableClosed">
    <w:name w:val="VCAA Table Closed"/>
    <w:basedOn w:val="TableNormal"/>
    <w:uiPriority w:val="99"/>
    <w:rsid w:val="0036671C"/>
    <w:pPr>
      <w:spacing w:before="40" w:after="0" w:line="240" w:lineRule="auto"/>
    </w:pPr>
    <w:rPr>
      <w:rFonts w:ascii="Arial Narrow" w:hAnsi="Arial Narrow"/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ARABIC">
    <w:name w:val="ARABIC"/>
    <w:basedOn w:val="Normal"/>
    <w:link w:val="ARABICChar"/>
    <w:qFormat/>
    <w:rsid w:val="0036671C"/>
    <w:pPr>
      <w:spacing w:line="276" w:lineRule="auto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ARABICChar">
    <w:name w:val="ARABIC Char"/>
    <w:basedOn w:val="DefaultParagraphFont"/>
    <w:link w:val="ARABIC"/>
    <w:rsid w:val="0036671C"/>
    <w:rPr>
      <w:rFonts w:ascii="Times New Roman" w:hAnsi="Times New Roman" w:cs="Times New Roman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36671C"/>
    <w:rPr>
      <w:rFonts w:ascii="Calibri" w:hAnsi="Calibri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6671C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xBody">
    <w:name w:val="x_Body"/>
    <w:basedOn w:val="Normal"/>
    <w:uiPriority w:val="99"/>
    <w:rsid w:val="0036671C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36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6671C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F8C1CE84013C5645AF73C1327F35F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23DF6-1998-3445-9841-EA47918ED5FF}"/>
      </w:docPartPr>
      <w:docPartBody>
        <w:p w:rsidR="004D6900" w:rsidRDefault="004D6900" w:rsidP="004D6900">
          <w:pPr>
            <w:pStyle w:val="F8C1CE84013C5645AF73C1327F35F57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77B87"/>
    <w:rsid w:val="002D4E63"/>
    <w:rsid w:val="00382F8A"/>
    <w:rsid w:val="003B6713"/>
    <w:rsid w:val="003E21FA"/>
    <w:rsid w:val="00425F90"/>
    <w:rsid w:val="004D6900"/>
    <w:rsid w:val="005241DB"/>
    <w:rsid w:val="00663328"/>
    <w:rsid w:val="006D6697"/>
    <w:rsid w:val="006F7207"/>
    <w:rsid w:val="007E6D2B"/>
    <w:rsid w:val="00830C4E"/>
    <w:rsid w:val="00880B94"/>
    <w:rsid w:val="008E7079"/>
    <w:rsid w:val="009325D2"/>
    <w:rsid w:val="00943B5E"/>
    <w:rsid w:val="0099677D"/>
    <w:rsid w:val="00A55385"/>
    <w:rsid w:val="00B13224"/>
    <w:rsid w:val="00B15DB5"/>
    <w:rsid w:val="00B36EB4"/>
    <w:rsid w:val="00B94205"/>
    <w:rsid w:val="00C37A38"/>
    <w:rsid w:val="00CE10EF"/>
    <w:rsid w:val="00D81521"/>
    <w:rsid w:val="00E15649"/>
    <w:rsid w:val="00E71100"/>
    <w:rsid w:val="00EE0290"/>
    <w:rsid w:val="00FB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6900"/>
    <w:rPr>
      <w:color w:val="808080"/>
    </w:rPr>
  </w:style>
  <w:style w:type="paragraph" w:customStyle="1" w:styleId="A8C39B39ED9FB94FBDEAEED12CD16B85">
    <w:name w:val="A8C39B39ED9FB94FBDEAEED12CD16B85"/>
  </w:style>
  <w:style w:type="paragraph" w:customStyle="1" w:styleId="F8C1CE84013C5645AF73C1327F35F575">
    <w:name w:val="F8C1CE84013C5645AF73C1327F35F575"/>
    <w:rsid w:val="004D6900"/>
    <w:pPr>
      <w:spacing w:after="160" w:line="278" w:lineRule="auto"/>
    </w:pPr>
    <w:rPr>
      <w:kern w:val="2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5BB4D-FEB5-D747-B0B8-C00DFB285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F2FD45-9E06-426D-A926-CE5CA343F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purl.org/dc/elements/1.1/"/>
    <ds:schemaRef ds:uri="e9ccb2cb-7aa8-4bc9-a094-f008dabcc21d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e91c720-40cf-4a29-a59b-798f72d4298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Arabic written external assessment report</vt:lpstr>
    </vt:vector>
  </TitlesOfParts>
  <Manager/>
  <Company/>
  <LinksUpToDate>false</LinksUpToDate>
  <CharactersWithSpaces>8022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Arabic written external assessment report</dc:title>
  <dc:subject/>
  <dc:creator/>
  <cp:keywords/>
  <dc:description/>
  <cp:lastModifiedBy>Jess Lovell 2</cp:lastModifiedBy>
  <cp:revision>10</cp:revision>
  <cp:lastPrinted>2015-05-15T02:36:00Z</cp:lastPrinted>
  <dcterms:created xsi:type="dcterms:W3CDTF">2026-01-12T06:01:00Z</dcterms:created>
  <dcterms:modified xsi:type="dcterms:W3CDTF">2026-01-22T21:11:00Z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