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22ECC" w14:textId="07BB01B6" w:rsidR="000133CC" w:rsidRPr="0007017A" w:rsidRDefault="000133CC" w:rsidP="000133CC">
      <w:pPr>
        <w:pStyle w:val="Title"/>
      </w:pPr>
      <w:r>
        <w:t xml:space="preserve">2025 VCE Auslan Interactive Sign </w:t>
      </w:r>
      <w:r w:rsidR="004F08F3">
        <w:t>e</w:t>
      </w:r>
      <w:r>
        <w:t xml:space="preserve">xternal </w:t>
      </w:r>
      <w:r w:rsidR="004F08F3">
        <w:t>a</w:t>
      </w:r>
      <w:r>
        <w:t xml:space="preserve">ssessment </w:t>
      </w:r>
      <w:r w:rsidR="004F08F3">
        <w:t>r</w:t>
      </w:r>
      <w:r>
        <w:t>eport</w:t>
      </w:r>
      <w:bookmarkStart w:id="0" w:name="TemplateOverview"/>
      <w:bookmarkEnd w:id="0"/>
    </w:p>
    <w:p w14:paraId="710EAE2C" w14:textId="4D42E1EA" w:rsidR="000133CC" w:rsidRPr="0007017A" w:rsidRDefault="000133CC" w:rsidP="008D32A8">
      <w:pPr>
        <w:pStyle w:val="BodyText"/>
      </w:pPr>
      <w:r>
        <w:t xml:space="preserve">Refer to the </w:t>
      </w:r>
      <w:hyperlink r:id="rId8">
        <w:r w:rsidR="008D32A8" w:rsidRPr="4D533620">
          <w:rPr>
            <w:rStyle w:val="Hyperlink"/>
          </w:rPr>
          <w:t xml:space="preserve">VCE Auslan </w:t>
        </w:r>
        <w:r w:rsidR="00E561C3">
          <w:rPr>
            <w:rStyle w:val="Hyperlink"/>
          </w:rPr>
          <w:t>s</w:t>
        </w:r>
        <w:r w:rsidR="00E561C3" w:rsidRPr="4D533620">
          <w:rPr>
            <w:rStyle w:val="Hyperlink"/>
          </w:rPr>
          <w:t xml:space="preserve">tudy </w:t>
        </w:r>
        <w:r w:rsidR="00E561C3">
          <w:rPr>
            <w:rStyle w:val="Hyperlink"/>
          </w:rPr>
          <w:t>d</w:t>
        </w:r>
        <w:r w:rsidR="008D32A8" w:rsidRPr="4D533620">
          <w:rPr>
            <w:rStyle w:val="Hyperlink"/>
          </w:rPr>
          <w:t>esign</w:t>
        </w:r>
      </w:hyperlink>
      <w:r>
        <w:t xml:space="preserve"> and </w:t>
      </w:r>
      <w:hyperlink r:id="rId9">
        <w:r w:rsidRPr="4D533620">
          <w:rPr>
            <w:rStyle w:val="Hyperlink"/>
          </w:rPr>
          <w:t>examination criteria and specifications</w:t>
        </w:r>
      </w:hyperlink>
      <w:r>
        <w:t xml:space="preserve"> for full details on this study and how it is assessed.</w:t>
      </w:r>
    </w:p>
    <w:p w14:paraId="4F51BE32" w14:textId="77777777" w:rsidR="000133CC" w:rsidRPr="0007017A" w:rsidRDefault="000133CC" w:rsidP="000133CC">
      <w:pPr>
        <w:pStyle w:val="Heading1"/>
      </w:pPr>
      <w:r w:rsidRPr="0007017A">
        <w:t>Section 1: Conversation</w:t>
      </w:r>
    </w:p>
    <w:p w14:paraId="24E32797" w14:textId="0CE423EB" w:rsidR="00E561C3" w:rsidRDefault="008D32A8" w:rsidP="000133CC">
      <w:pPr>
        <w:pStyle w:val="BodyText"/>
      </w:pPr>
      <w:r>
        <w:t>Section 1 of the examination</w:t>
      </w:r>
      <w:r w:rsidR="000133CC">
        <w:t xml:space="preserve"> consisted of a general</w:t>
      </w:r>
      <w:r w:rsidR="0093602C">
        <w:t xml:space="preserve"> </w:t>
      </w:r>
      <w:r w:rsidR="000133CC">
        <w:t>conversation</w:t>
      </w:r>
      <w:r w:rsidR="00E561C3">
        <w:t xml:space="preserve"> (</w:t>
      </w:r>
      <w:r>
        <w:t xml:space="preserve">approximately </w:t>
      </w:r>
      <w:r w:rsidR="00622A21">
        <w:t>7</w:t>
      </w:r>
      <w:r w:rsidR="0093602C">
        <w:t xml:space="preserve"> </w:t>
      </w:r>
      <w:r>
        <w:t>minutes in length</w:t>
      </w:r>
      <w:r w:rsidR="00321606">
        <w:t xml:space="preserve">) </w:t>
      </w:r>
      <w:r w:rsidR="000133CC">
        <w:t>about the student’s personal world</w:t>
      </w:r>
      <w:r w:rsidR="004B650D">
        <w:t>, such as</w:t>
      </w:r>
      <w:r w:rsidR="000133CC">
        <w:t xml:space="preserve"> school and home life, family and friends, interests and aspirations. </w:t>
      </w:r>
    </w:p>
    <w:p w14:paraId="0DFA7409" w14:textId="2FA18C6A" w:rsidR="000133CC" w:rsidRDefault="00321606" w:rsidP="000133CC">
      <w:pPr>
        <w:pStyle w:val="BodyText"/>
      </w:pPr>
      <w:r>
        <w:t xml:space="preserve">This </w:t>
      </w:r>
      <w:r w:rsidR="000133CC">
        <w:t xml:space="preserve">provided students with a </w:t>
      </w:r>
      <w:r w:rsidR="006917CC">
        <w:t xml:space="preserve">foundation </w:t>
      </w:r>
      <w:r>
        <w:t>to develop</w:t>
      </w:r>
      <w:r w:rsidR="006917CC">
        <w:t xml:space="preserve"> </w:t>
      </w:r>
      <w:r w:rsidR="000133CC">
        <w:t>engaging ideas</w:t>
      </w:r>
      <w:r w:rsidR="006917CC">
        <w:t xml:space="preserve">, </w:t>
      </w:r>
      <w:r w:rsidR="004B650D">
        <w:t>enabling</w:t>
      </w:r>
      <w:r w:rsidR="00F47444">
        <w:t xml:space="preserve"> </w:t>
      </w:r>
      <w:r w:rsidR="006917CC">
        <w:t>them to participate</w:t>
      </w:r>
      <w:r w:rsidR="000133CC">
        <w:t xml:space="preserve"> in spontaneous discussion with the assessors </w:t>
      </w:r>
      <w:r w:rsidR="006917CC">
        <w:t>on topics of personal interest.</w:t>
      </w:r>
    </w:p>
    <w:p w14:paraId="736BB483" w14:textId="77777777" w:rsidR="000133CC" w:rsidRPr="0007017A" w:rsidRDefault="000133CC" w:rsidP="000133CC">
      <w:pPr>
        <w:pStyle w:val="Heading2"/>
      </w:pPr>
      <w:r w:rsidRPr="0007017A">
        <w:t>What students did well</w:t>
      </w:r>
    </w:p>
    <w:p w14:paraId="05F8F53D" w14:textId="14211CC9" w:rsidR="000133CC" w:rsidRPr="0007017A" w:rsidRDefault="000133CC" w:rsidP="000133CC">
      <w:pPr>
        <w:pStyle w:val="BodyText"/>
      </w:pPr>
      <w:r w:rsidRPr="0007017A">
        <w:t xml:space="preserve">In the 2025 examination, students responded </w:t>
      </w:r>
      <w:r w:rsidR="00BE4C87" w:rsidRPr="0007017A">
        <w:t>well</w:t>
      </w:r>
      <w:r w:rsidRPr="0007017A">
        <w:t xml:space="preserve"> to open-ended questions</w:t>
      </w:r>
      <w:r w:rsidR="000438EC">
        <w:t xml:space="preserve"> and used</w:t>
      </w:r>
      <w:r w:rsidRPr="0007017A">
        <w:t xml:space="preserve"> the flexibility of these prompts to expand on ideas and provide relevant detail. Many students communicated confidently and were able to sustain the interaction with minimal reliance on assessor prompts, contributing to a natural and balanced exchange.</w:t>
      </w:r>
      <w:r w:rsidR="008D32A8">
        <w:t xml:space="preserve"> </w:t>
      </w:r>
      <w:r w:rsidR="004F08F3">
        <w:t>They</w:t>
      </w:r>
      <w:r w:rsidR="008D32A8">
        <w:t xml:space="preserve"> </w:t>
      </w:r>
      <w:r w:rsidR="008D32A8" w:rsidRPr="0007017A">
        <w:t>used strategies such as</w:t>
      </w:r>
      <w:r w:rsidR="0086037F">
        <w:t>,</w:t>
      </w:r>
      <w:r w:rsidR="008D32A8" w:rsidRPr="0007017A">
        <w:t xml:space="preserve"> acknowledging limited knowledge, expressing opinions thoughtfully and reformulating responses when needed.</w:t>
      </w:r>
    </w:p>
    <w:p w14:paraId="76524E2A" w14:textId="18D0B682" w:rsidR="000133CC" w:rsidRPr="0007017A" w:rsidRDefault="000133CC" w:rsidP="000133CC">
      <w:pPr>
        <w:pStyle w:val="BodyText"/>
      </w:pPr>
      <w:r w:rsidRPr="0007017A">
        <w:t xml:space="preserve">Students engaged successfully in general conversation about their personal world and their experiences as learners of Auslan and Deaf culture. They demonstrated a strong connection between personal experiences and their use of Auslan, drawing on real-life contexts such as their journey to the examination venue or observations about the weather and immediate surroundings. These authentic references supported spontaneous two-way interaction and </w:t>
      </w:r>
      <w:r w:rsidR="004B650D">
        <w:t>enabled</w:t>
      </w:r>
      <w:r w:rsidR="004B650D" w:rsidRPr="0007017A">
        <w:t xml:space="preserve"> </w:t>
      </w:r>
      <w:r w:rsidRPr="0007017A">
        <w:t>students</w:t>
      </w:r>
      <w:r w:rsidR="002B76DB">
        <w:t xml:space="preserve"> to</w:t>
      </w:r>
      <w:r w:rsidRPr="0007017A">
        <w:t xml:space="preserve"> carry the conversation forward meaningfully. Overall, students displayed appropriate expression and confidence, resulting in clear and effective communication throughout the conversation.</w:t>
      </w:r>
    </w:p>
    <w:p w14:paraId="4E8D8789" w14:textId="5247419D" w:rsidR="000133CC" w:rsidRPr="0007017A" w:rsidRDefault="000133CC" w:rsidP="000133CC">
      <w:pPr>
        <w:pStyle w:val="Heading2"/>
      </w:pPr>
      <w:r w:rsidRPr="0007017A">
        <w:t>Areas for improvement</w:t>
      </w:r>
    </w:p>
    <w:p w14:paraId="26956A5D" w14:textId="1307E2C9" w:rsidR="000133CC" w:rsidRPr="0007017A" w:rsidRDefault="000133CC" w:rsidP="000133CC">
      <w:pPr>
        <w:pStyle w:val="BodyText"/>
      </w:pPr>
      <w:r w:rsidRPr="0007017A">
        <w:t>While many students demonstrated confidence and appropriate expression, further improvement could be made through more consistent and purposeful use of Auslan grammar and non-manual features (NMFs). Some students relied on short or minimal responses rather than extending ideas through personal experiences and opinions. For example, when discussing the weather, students could enhance meaning by using NMFs to distinguish between conditions such as warm or hot temperatures, light versus heavy rain</w:t>
      </w:r>
      <w:r w:rsidR="00643145">
        <w:t xml:space="preserve">, </w:t>
      </w:r>
      <w:r w:rsidRPr="0007017A">
        <w:t xml:space="preserve">or foggy weather, and </w:t>
      </w:r>
      <w:r w:rsidR="00D6299D">
        <w:t>attempt to</w:t>
      </w:r>
      <w:r w:rsidRPr="0007017A">
        <w:t xml:space="preserve"> explain</w:t>
      </w:r>
      <w:r w:rsidR="00643145">
        <w:t xml:space="preserve"> </w:t>
      </w:r>
      <w:r w:rsidRPr="0007017A">
        <w:t>whether they enjoyed these conditions and why.</w:t>
      </w:r>
    </w:p>
    <w:p w14:paraId="4D1E3239" w14:textId="5D46C301" w:rsidR="000133CC" w:rsidRPr="0007017A" w:rsidRDefault="000133CC" w:rsidP="000133CC">
      <w:pPr>
        <w:pStyle w:val="BodyText"/>
      </w:pPr>
      <w:r w:rsidRPr="0007017A">
        <w:t>To strengthen performance in this section, students are encouraged to monitor the accuracy of sign choice and to self-correct when prompted by assessors. In some instances, incorrect signs were not adjusted despite prompts. Building confidence to repair errors while continuing the interaction, rather than restarting responses, would support smoother communication and help maintain the flow of conversation.</w:t>
      </w:r>
    </w:p>
    <w:p w14:paraId="4594D490" w14:textId="48F2C2B5" w:rsidR="000133CC" w:rsidRPr="0007017A" w:rsidRDefault="000133CC" w:rsidP="000133CC">
      <w:pPr>
        <w:pStyle w:val="BodyText"/>
      </w:pPr>
      <w:r w:rsidRPr="0007017A">
        <w:lastRenderedPageBreak/>
        <w:t>Greater use of Auslan structures would also enhance responses. This includes extending answers beyond short responses to develop ideas more fully, using space effectively to avoid unnecessary repetition, and employing list buoys when discussing family members</w:t>
      </w:r>
      <w:r w:rsidR="0086037F">
        <w:t>.</w:t>
      </w:r>
      <w:r w:rsidRPr="0007017A">
        <w:t xml:space="preserve"> Elaborating on real-life contexts</w:t>
      </w:r>
      <w:r w:rsidR="004D5981">
        <w:t xml:space="preserve"> –</w:t>
      </w:r>
      <w:r w:rsidRPr="0007017A">
        <w:t xml:space="preserve"> such as travel to the examination venue, traffic conditions or experiences using public transport</w:t>
      </w:r>
      <w:r w:rsidR="004D5981">
        <w:t xml:space="preserve"> –</w:t>
      </w:r>
      <w:r w:rsidRPr="0007017A">
        <w:t xml:space="preserve"> would further support depth and spontaneity in conversation.</w:t>
      </w:r>
    </w:p>
    <w:p w14:paraId="79AB80FC" w14:textId="77777777" w:rsidR="000133CC" w:rsidRPr="0007017A" w:rsidRDefault="000133CC" w:rsidP="000133CC">
      <w:pPr>
        <w:pStyle w:val="Heading1"/>
      </w:pPr>
      <w:r w:rsidRPr="0007017A">
        <w:t>Section 2: Presentation and response</w:t>
      </w:r>
    </w:p>
    <w:p w14:paraId="593A49A4" w14:textId="242477CA" w:rsidR="00D6299D" w:rsidRDefault="008D32A8" w:rsidP="000133CC">
      <w:pPr>
        <w:pStyle w:val="BodyText"/>
      </w:pPr>
      <w:r>
        <w:t xml:space="preserve">Section 2 of the examination consisted of a presentation and </w:t>
      </w:r>
      <w:r w:rsidR="00C93C1B">
        <w:t xml:space="preserve">response </w:t>
      </w:r>
      <w:r w:rsidR="006917CC">
        <w:t>(</w:t>
      </w:r>
      <w:r>
        <w:t>approximately 8 minutes</w:t>
      </w:r>
      <w:r w:rsidR="006917CC">
        <w:t xml:space="preserve">) </w:t>
      </w:r>
      <w:r>
        <w:t xml:space="preserve">based on a prepared topic. </w:t>
      </w:r>
    </w:p>
    <w:p w14:paraId="43803A3C" w14:textId="56A9FBB2" w:rsidR="000133CC" w:rsidRPr="0007017A" w:rsidRDefault="000133CC" w:rsidP="000133CC">
      <w:pPr>
        <w:pStyle w:val="BodyText"/>
      </w:pPr>
      <w:r w:rsidRPr="0007017A">
        <w:t xml:space="preserve">Following the informal conversation, students </w:t>
      </w:r>
      <w:r w:rsidR="00141ECC" w:rsidRPr="00141ECC">
        <w:rPr>
          <w:lang w:val="en-US"/>
        </w:rPr>
        <w:t>revealed their</w:t>
      </w:r>
      <w:r w:rsidR="00207C65">
        <w:rPr>
          <w:lang w:val="en-US"/>
        </w:rPr>
        <w:t xml:space="preserve"> </w:t>
      </w:r>
      <w:r w:rsidR="00141ECC" w:rsidRPr="00141ECC">
        <w:rPr>
          <w:lang w:val="en-US"/>
        </w:rPr>
        <w:t>topic</w:t>
      </w:r>
      <w:r w:rsidRPr="0007017A">
        <w:t xml:space="preserve"> based on </w:t>
      </w:r>
      <w:r w:rsidR="009A4205">
        <w:t>an</w:t>
      </w:r>
      <w:r w:rsidR="009A4205" w:rsidRPr="0007017A">
        <w:t xml:space="preserve"> </w:t>
      </w:r>
      <w:r w:rsidRPr="0007017A">
        <w:t xml:space="preserve">area of interest. Students were allowed to support the presentation and response with objects such as photographs, diagrams and maps. Notes and cue cards were not permitted. Upon completion of the presentation, students responded to questions raised by the assessors </w:t>
      </w:r>
      <w:r w:rsidR="00207C65">
        <w:t>regarding their</w:t>
      </w:r>
      <w:r w:rsidRPr="0007017A">
        <w:t xml:space="preserve"> presentation.</w:t>
      </w:r>
    </w:p>
    <w:p w14:paraId="2946DED9" w14:textId="77777777" w:rsidR="000133CC" w:rsidRPr="0007017A" w:rsidRDefault="000133CC" w:rsidP="000133CC">
      <w:pPr>
        <w:pStyle w:val="Heading2"/>
      </w:pPr>
      <w:r w:rsidRPr="0007017A">
        <w:t>What students did well</w:t>
      </w:r>
    </w:p>
    <w:p w14:paraId="43A20658" w14:textId="0FDA5B00" w:rsidR="000133CC" w:rsidRDefault="000133CC" w:rsidP="000133CC">
      <w:pPr>
        <w:pStyle w:val="BodyText"/>
      </w:pPr>
      <w:r w:rsidRPr="0007017A">
        <w:t xml:space="preserve">In the 2025 examination, students who had undertaken ample preparation were able to deliver engaging and well-structured presentations, demonstrating a high standard of signing skills. Many students introduced the focus of their subtopic </w:t>
      </w:r>
      <w:r w:rsidR="0064581E">
        <w:t>clearly</w:t>
      </w:r>
      <w:r w:rsidR="009A4205">
        <w:t>,</w:t>
      </w:r>
      <w:r w:rsidR="006806C4">
        <w:t xml:space="preserve"> </w:t>
      </w:r>
      <w:r w:rsidRPr="0007017A">
        <w:t xml:space="preserve">and effectively alerted assessors to the visual support </w:t>
      </w:r>
      <w:r w:rsidR="00CE491F">
        <w:t>they were using</w:t>
      </w:r>
      <w:r w:rsidRPr="0007017A">
        <w:t xml:space="preserve"> to frame the presentation and subsequent discussion.</w:t>
      </w:r>
    </w:p>
    <w:p w14:paraId="29113D01" w14:textId="5229C084" w:rsidR="000133CC" w:rsidRDefault="000133CC" w:rsidP="000133CC">
      <w:pPr>
        <w:pStyle w:val="BodyText"/>
      </w:pPr>
      <w:r w:rsidRPr="0007017A">
        <w:t>Students generally demonstrated sound in-depth knowledge of their chosen topics</w:t>
      </w:r>
      <w:r w:rsidR="006806C4">
        <w:t xml:space="preserve">, </w:t>
      </w:r>
      <w:r w:rsidRPr="0007017A">
        <w:t>respond</w:t>
      </w:r>
      <w:r w:rsidR="006806C4">
        <w:t>ed</w:t>
      </w:r>
      <w:r w:rsidRPr="0007017A">
        <w:t xml:space="preserve"> effectively to open-ended </w:t>
      </w:r>
      <w:r w:rsidR="00CE491F" w:rsidRPr="0007017A">
        <w:t>questions</w:t>
      </w:r>
      <w:r w:rsidR="006806C4">
        <w:t>,</w:t>
      </w:r>
      <w:r w:rsidR="00CE491F" w:rsidRPr="0007017A">
        <w:t xml:space="preserve"> and</w:t>
      </w:r>
      <w:r w:rsidR="000438EC">
        <w:t xml:space="preserve"> used</w:t>
      </w:r>
      <w:r w:rsidRPr="0007017A">
        <w:t xml:space="preserve"> these opportunities to expand on ideas and provide relevant information and opinions. Effective presentations were characterised by clear organisation, purposeful use of Auslan features, and the ability to clarify, elaborate on and defend ideas during the discussion phase.</w:t>
      </w:r>
    </w:p>
    <w:p w14:paraId="16FAD79C" w14:textId="26CB7487" w:rsidR="000133CC" w:rsidRDefault="000133CC" w:rsidP="000133CC">
      <w:pPr>
        <w:pStyle w:val="BodyText"/>
      </w:pPr>
      <w:r w:rsidRPr="0007017A">
        <w:t xml:space="preserve">Most students brought supporting materials such as photographs or maps, and many used these visuals skillfully to enhance meaning and support sustained interaction with assessors. </w:t>
      </w:r>
      <w:bookmarkStart w:id="1" w:name="_Hlk219466670"/>
      <w:r w:rsidRPr="0007017A">
        <w:t xml:space="preserve">Students also communicated confidently throughout the presentation and response </w:t>
      </w:r>
      <w:r w:rsidR="00FE5CE6">
        <w:t xml:space="preserve">and used </w:t>
      </w:r>
      <w:r w:rsidRPr="0007017A">
        <w:t xml:space="preserve">appropriate vocabulary, grammar and expression, including effective control of </w:t>
      </w:r>
      <w:r w:rsidR="00016D06">
        <w:t>NMFs</w:t>
      </w:r>
      <w:r w:rsidRPr="0007017A">
        <w:t>.</w:t>
      </w:r>
      <w:bookmarkEnd w:id="1"/>
    </w:p>
    <w:p w14:paraId="2DC42B49" w14:textId="77777777" w:rsidR="000133CC" w:rsidRDefault="000133CC" w:rsidP="000133CC">
      <w:pPr>
        <w:pStyle w:val="BodyText"/>
      </w:pPr>
      <w:r w:rsidRPr="0007017A">
        <w:t>When assessors provided prompts to indicate signing inaccuracies, some students were able to recognise and adjust their signing accordingly, demonstrating an awareness of repair strategies and a capacity to maintain the flow of communication.</w:t>
      </w:r>
    </w:p>
    <w:p w14:paraId="5B973312" w14:textId="5BD874F0" w:rsidR="000133CC" w:rsidRPr="0007017A" w:rsidRDefault="0064581E" w:rsidP="000133CC">
      <w:pPr>
        <w:pStyle w:val="BodyText"/>
      </w:pPr>
      <w:r>
        <w:t xml:space="preserve">Around </w:t>
      </w:r>
      <w:r w:rsidR="000133CC" w:rsidRPr="0007017A">
        <w:t xml:space="preserve">half of the cohort selected Deaf-related topics, reflecting a strong understanding of Deaf culture, history and identity. These topics </w:t>
      </w:r>
      <w:r w:rsidR="006806C4">
        <w:t>enabled</w:t>
      </w:r>
      <w:r w:rsidR="006806C4" w:rsidRPr="0007017A">
        <w:t xml:space="preserve"> </w:t>
      </w:r>
      <w:r w:rsidR="000133CC" w:rsidRPr="0007017A">
        <w:t xml:space="preserve">students </w:t>
      </w:r>
      <w:r w:rsidR="006806C4">
        <w:t xml:space="preserve">to </w:t>
      </w:r>
      <w:r w:rsidR="000133CC" w:rsidRPr="0007017A">
        <w:t>engage meaningfully with culturally relevant content</w:t>
      </w:r>
      <w:r w:rsidR="00141ECC">
        <w:t>,</w:t>
      </w:r>
      <w:r w:rsidR="000133CC" w:rsidRPr="0007017A">
        <w:t xml:space="preserve"> </w:t>
      </w:r>
      <w:r w:rsidR="006806C4">
        <w:rPr>
          <w:lang w:val="en-US"/>
        </w:rPr>
        <w:t>producing</w:t>
      </w:r>
      <w:r w:rsidR="00141ECC" w:rsidRPr="00141ECC">
        <w:rPr>
          <w:lang w:val="en-US"/>
        </w:rPr>
        <w:t xml:space="preserve"> a </w:t>
      </w:r>
      <w:r w:rsidR="000133CC" w:rsidRPr="0007017A">
        <w:t>confident, informed discussion.</w:t>
      </w:r>
    </w:p>
    <w:p w14:paraId="528F1F97" w14:textId="269975BA" w:rsidR="000133CC" w:rsidRPr="0007017A" w:rsidRDefault="000133CC" w:rsidP="000133CC">
      <w:pPr>
        <w:pStyle w:val="Heading2"/>
      </w:pPr>
      <w:r w:rsidRPr="0007017A">
        <w:t>Areas for improvement</w:t>
      </w:r>
    </w:p>
    <w:p w14:paraId="57BBCCD4" w14:textId="1A0B141F" w:rsidR="000133CC" w:rsidRPr="0007017A" w:rsidRDefault="000133CC" w:rsidP="000133CC">
      <w:pPr>
        <w:pStyle w:val="BodyText"/>
      </w:pPr>
      <w:r w:rsidRPr="0007017A">
        <w:t>To further strengthen performance in this section, students are encouraged to develop depth in their presentation</w:t>
      </w:r>
      <w:r w:rsidR="005D4E13">
        <w:t>s</w:t>
      </w:r>
      <w:r w:rsidRPr="0007017A">
        <w:t xml:space="preserve"> by expanding on ideas, opinions and perspectives </w:t>
      </w:r>
      <w:r w:rsidR="00F41C71">
        <w:t>instead of</w:t>
      </w:r>
      <w:r w:rsidRPr="0007017A">
        <w:t xml:space="preserve"> relying on description alone. Some presentations focused on listing information or general </w:t>
      </w:r>
      <w:r w:rsidR="005D4E13" w:rsidRPr="0007017A">
        <w:t>knowledge and</w:t>
      </w:r>
      <w:r w:rsidRPr="0007017A">
        <w:t xml:space="preserve"> would benefit from a clearer point of view supported by explanation, personal insight or evaluation.</w:t>
      </w:r>
    </w:p>
    <w:p w14:paraId="72BB82D3" w14:textId="77777777" w:rsidR="0027090A" w:rsidRDefault="0027090A" w:rsidP="000133CC">
      <w:pPr>
        <w:pStyle w:val="BodyText"/>
      </w:pPr>
      <w:r>
        <w:br w:type="page"/>
      </w:r>
    </w:p>
    <w:p w14:paraId="5AADCD36" w14:textId="40AA24AD" w:rsidR="000133CC" w:rsidRPr="0007017A" w:rsidRDefault="000133CC" w:rsidP="000133CC">
      <w:pPr>
        <w:pStyle w:val="BodyText"/>
      </w:pPr>
      <w:r w:rsidRPr="0007017A">
        <w:lastRenderedPageBreak/>
        <w:t xml:space="preserve">Students could improve by </w:t>
      </w:r>
      <w:r w:rsidR="005D4E13">
        <w:t xml:space="preserve">being </w:t>
      </w:r>
      <w:r w:rsidR="009A4205">
        <w:t>prepared to respond</w:t>
      </w:r>
      <w:r w:rsidR="005D4E13">
        <w:t xml:space="preserve"> to a</w:t>
      </w:r>
      <w:r w:rsidRPr="0007017A">
        <w:t xml:space="preserve"> broad range of questions related to their topic. In some instances, responses appeared rehearsed and did not fully address the question. Developing confidence to adapt prepared material and engage more dynamically in discussion would support more authentic interaction with assessors.</w:t>
      </w:r>
    </w:p>
    <w:p w14:paraId="58A6758B" w14:textId="261BE2E2" w:rsidR="000133CC" w:rsidRPr="0007017A" w:rsidRDefault="000133CC" w:rsidP="000133CC">
      <w:pPr>
        <w:pStyle w:val="BodyText"/>
      </w:pPr>
      <w:r w:rsidRPr="0007017A">
        <w:t xml:space="preserve">Greater attention to topic selection and visual support would further enhance performance. Choosing a topic that </w:t>
      </w:r>
      <w:r w:rsidR="005D4E13" w:rsidRPr="0007017A">
        <w:t>align</w:t>
      </w:r>
      <w:r w:rsidR="005D4E13">
        <w:t>ed</w:t>
      </w:r>
      <w:r w:rsidR="005D4E13" w:rsidRPr="0007017A">
        <w:t xml:space="preserve"> </w:t>
      </w:r>
      <w:r w:rsidRPr="0007017A">
        <w:t xml:space="preserve">with individual interests and </w:t>
      </w:r>
      <w:r w:rsidR="005D4E13" w:rsidRPr="0007017A">
        <w:t>ability</w:t>
      </w:r>
      <w:r w:rsidR="009A4205">
        <w:t>,</w:t>
      </w:r>
      <w:r w:rsidR="005D4E13" w:rsidRPr="0007017A">
        <w:t xml:space="preserve"> and</w:t>
      </w:r>
      <w:r w:rsidRPr="0007017A">
        <w:t xml:space="preserve"> selecting an image that clearly </w:t>
      </w:r>
      <w:r w:rsidR="005D4E13" w:rsidRPr="0007017A">
        <w:t>support</w:t>
      </w:r>
      <w:r w:rsidR="005D4E13">
        <w:t>ed</w:t>
      </w:r>
      <w:r w:rsidR="005D4E13" w:rsidRPr="0007017A">
        <w:t xml:space="preserve"> </w:t>
      </w:r>
      <w:r w:rsidRPr="0007017A">
        <w:t>discussion</w:t>
      </w:r>
      <w:r w:rsidR="009A4205">
        <w:t>,</w:t>
      </w:r>
      <w:r w:rsidRPr="0007017A">
        <w:t xml:space="preserve"> would </w:t>
      </w:r>
      <w:r w:rsidR="009A4205">
        <w:t>enable</w:t>
      </w:r>
      <w:r w:rsidR="009A4205" w:rsidRPr="0007017A">
        <w:t xml:space="preserve"> </w:t>
      </w:r>
      <w:r w:rsidRPr="0007017A">
        <w:t xml:space="preserve">students </w:t>
      </w:r>
      <w:r w:rsidR="009A4205">
        <w:t xml:space="preserve">to </w:t>
      </w:r>
      <w:r w:rsidRPr="0007017A">
        <w:t xml:space="preserve">extend ideas. Using the image purposefully throughout the discussion, </w:t>
      </w:r>
      <w:r w:rsidR="00F41C71">
        <w:t>instead of only</w:t>
      </w:r>
      <w:r w:rsidR="00F477A8">
        <w:t xml:space="preserve"> as</w:t>
      </w:r>
      <w:r w:rsidRPr="0007017A">
        <w:t xml:space="preserve"> a reference point, would support clearer explanations and deeper engagement.</w:t>
      </w:r>
    </w:p>
    <w:p w14:paraId="2B976676" w14:textId="16DBACA1" w:rsidR="002647BB" w:rsidRPr="000133CC" w:rsidRDefault="000133CC" w:rsidP="000133CC">
      <w:pPr>
        <w:pStyle w:val="BodyText"/>
      </w:pPr>
      <w:r w:rsidRPr="0007017A">
        <w:t xml:space="preserve">Ongoing development of Auslan skills would also strengthen performance, including the use </w:t>
      </w:r>
      <w:r w:rsidR="00EB6854" w:rsidRPr="0007017A">
        <w:t>of</w:t>
      </w:r>
      <w:r w:rsidRPr="0007017A">
        <w:t xml:space="preserve"> repair strategies when inaccuracies occur, refinement of grammar</w:t>
      </w:r>
      <w:r w:rsidR="005D4E13">
        <w:t xml:space="preserve"> </w:t>
      </w:r>
      <w:r w:rsidRPr="0007017A">
        <w:t>and expansion of vocabulary specific to the</w:t>
      </w:r>
      <w:r w:rsidR="00CE491F">
        <w:t>ir</w:t>
      </w:r>
      <w:r w:rsidRPr="0007017A">
        <w:t xml:space="preserve"> chosen topic. Continued </w:t>
      </w:r>
      <w:r w:rsidR="00EB6854" w:rsidRPr="0007017A">
        <w:t>practi</w:t>
      </w:r>
      <w:r w:rsidR="00EB6854">
        <w:t>s</w:t>
      </w:r>
      <w:r w:rsidR="00EB6854" w:rsidRPr="0007017A">
        <w:t xml:space="preserve">e </w:t>
      </w:r>
      <w:r w:rsidRPr="0007017A">
        <w:t>in maintaining appropriate expression, tempo and clarity throughout extended responses would contribute to more confident and sustained communication.</w:t>
      </w:r>
    </w:p>
    <w:sectPr w:rsidR="002647BB" w:rsidRPr="000133CC" w:rsidSect="00B230DB">
      <w:headerReference w:type="default" r:id="rId10"/>
      <w:footerReference w:type="default" r:id="rId11"/>
      <w:headerReference w:type="first" r:id="rId12"/>
      <w:footerReference w:type="first" r:id="rId1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047A5CA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6540528B"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8217789" w:rsidR="00FD29D3" w:rsidRPr="002B0664" w:rsidRDefault="004F08F3" w:rsidP="00D86DE4">
    <w:pPr>
      <w:pStyle w:val="Captionsandfootnotes"/>
      <w:rPr>
        <w:color w:val="auto"/>
      </w:rPr>
    </w:pPr>
    <w:r>
      <w:rPr>
        <w:color w:val="auto"/>
      </w:rPr>
      <w:t>2025 VCE Auslan Interactive Sign external assessment report</w:t>
    </w:r>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7345">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133CC"/>
    <w:rsid w:val="00016D06"/>
    <w:rsid w:val="000438EC"/>
    <w:rsid w:val="0005780E"/>
    <w:rsid w:val="00057AB9"/>
    <w:rsid w:val="00065CC6"/>
    <w:rsid w:val="000A71F7"/>
    <w:rsid w:val="000F09E4"/>
    <w:rsid w:val="000F16FD"/>
    <w:rsid w:val="000F5AAF"/>
    <w:rsid w:val="001405CD"/>
    <w:rsid w:val="00141ECC"/>
    <w:rsid w:val="00143520"/>
    <w:rsid w:val="001520B1"/>
    <w:rsid w:val="00153AD2"/>
    <w:rsid w:val="0017183D"/>
    <w:rsid w:val="001779EA"/>
    <w:rsid w:val="001C7854"/>
    <w:rsid w:val="001D3246"/>
    <w:rsid w:val="00205913"/>
    <w:rsid w:val="00207C65"/>
    <w:rsid w:val="002279BA"/>
    <w:rsid w:val="002329F3"/>
    <w:rsid w:val="00235066"/>
    <w:rsid w:val="00243F0D"/>
    <w:rsid w:val="00260767"/>
    <w:rsid w:val="002647BB"/>
    <w:rsid w:val="00267C8D"/>
    <w:rsid w:val="0027090A"/>
    <w:rsid w:val="002754C1"/>
    <w:rsid w:val="002841C8"/>
    <w:rsid w:val="0028516B"/>
    <w:rsid w:val="002B0664"/>
    <w:rsid w:val="002B76DB"/>
    <w:rsid w:val="002C6F90"/>
    <w:rsid w:val="002E4FB5"/>
    <w:rsid w:val="00302FB8"/>
    <w:rsid w:val="00304EA1"/>
    <w:rsid w:val="00314D81"/>
    <w:rsid w:val="00321606"/>
    <w:rsid w:val="00322FC6"/>
    <w:rsid w:val="0035293F"/>
    <w:rsid w:val="00380C6F"/>
    <w:rsid w:val="00381C75"/>
    <w:rsid w:val="00382BBF"/>
    <w:rsid w:val="00391986"/>
    <w:rsid w:val="00394DE6"/>
    <w:rsid w:val="003A00B4"/>
    <w:rsid w:val="003A06B2"/>
    <w:rsid w:val="003A38C8"/>
    <w:rsid w:val="003A5B6A"/>
    <w:rsid w:val="003C5E71"/>
    <w:rsid w:val="00417AA3"/>
    <w:rsid w:val="00425DFE"/>
    <w:rsid w:val="00431DF7"/>
    <w:rsid w:val="00434EDB"/>
    <w:rsid w:val="00435225"/>
    <w:rsid w:val="00440B32"/>
    <w:rsid w:val="0046078D"/>
    <w:rsid w:val="00495C80"/>
    <w:rsid w:val="004A2ED8"/>
    <w:rsid w:val="004B650D"/>
    <w:rsid w:val="004D5981"/>
    <w:rsid w:val="004F08F3"/>
    <w:rsid w:val="004F5BDA"/>
    <w:rsid w:val="0051631E"/>
    <w:rsid w:val="00530D1A"/>
    <w:rsid w:val="00531DDC"/>
    <w:rsid w:val="00537A1F"/>
    <w:rsid w:val="005435CF"/>
    <w:rsid w:val="00566029"/>
    <w:rsid w:val="005923CB"/>
    <w:rsid w:val="005B391B"/>
    <w:rsid w:val="005D3D78"/>
    <w:rsid w:val="005D4E13"/>
    <w:rsid w:val="005E2EF0"/>
    <w:rsid w:val="005E5DF5"/>
    <w:rsid w:val="005F4092"/>
    <w:rsid w:val="0062042A"/>
    <w:rsid w:val="00622A21"/>
    <w:rsid w:val="00643145"/>
    <w:rsid w:val="0064581E"/>
    <w:rsid w:val="00650F52"/>
    <w:rsid w:val="00680199"/>
    <w:rsid w:val="006806C4"/>
    <w:rsid w:val="0068471E"/>
    <w:rsid w:val="00684F98"/>
    <w:rsid w:val="006917CC"/>
    <w:rsid w:val="00693FFD"/>
    <w:rsid w:val="006D2159"/>
    <w:rsid w:val="006F787C"/>
    <w:rsid w:val="00702636"/>
    <w:rsid w:val="00724507"/>
    <w:rsid w:val="00773E6C"/>
    <w:rsid w:val="00781FB1"/>
    <w:rsid w:val="007D1B6D"/>
    <w:rsid w:val="00813C37"/>
    <w:rsid w:val="008154B5"/>
    <w:rsid w:val="00823962"/>
    <w:rsid w:val="00850410"/>
    <w:rsid w:val="00852719"/>
    <w:rsid w:val="00860115"/>
    <w:rsid w:val="0086037F"/>
    <w:rsid w:val="00870A89"/>
    <w:rsid w:val="0087178E"/>
    <w:rsid w:val="0088783C"/>
    <w:rsid w:val="008D32A8"/>
    <w:rsid w:val="0093602C"/>
    <w:rsid w:val="009370BC"/>
    <w:rsid w:val="00970580"/>
    <w:rsid w:val="0098739B"/>
    <w:rsid w:val="009A4205"/>
    <w:rsid w:val="009B61E5"/>
    <w:rsid w:val="009C7765"/>
    <w:rsid w:val="009D1E89"/>
    <w:rsid w:val="009E5707"/>
    <w:rsid w:val="00A038D0"/>
    <w:rsid w:val="00A11474"/>
    <w:rsid w:val="00A17661"/>
    <w:rsid w:val="00A24B2D"/>
    <w:rsid w:val="00A40966"/>
    <w:rsid w:val="00A612B1"/>
    <w:rsid w:val="00A921E0"/>
    <w:rsid w:val="00A922F4"/>
    <w:rsid w:val="00AE5526"/>
    <w:rsid w:val="00AF051B"/>
    <w:rsid w:val="00B01578"/>
    <w:rsid w:val="00B0738F"/>
    <w:rsid w:val="00B13D3B"/>
    <w:rsid w:val="00B230DB"/>
    <w:rsid w:val="00B26601"/>
    <w:rsid w:val="00B41951"/>
    <w:rsid w:val="00B53229"/>
    <w:rsid w:val="00B62480"/>
    <w:rsid w:val="00B81B70"/>
    <w:rsid w:val="00BA56AE"/>
    <w:rsid w:val="00BB349B"/>
    <w:rsid w:val="00BB3BAB"/>
    <w:rsid w:val="00BD0724"/>
    <w:rsid w:val="00BD2B91"/>
    <w:rsid w:val="00BE4C87"/>
    <w:rsid w:val="00BE5521"/>
    <w:rsid w:val="00BF6C23"/>
    <w:rsid w:val="00C53263"/>
    <w:rsid w:val="00C64A34"/>
    <w:rsid w:val="00C65FF6"/>
    <w:rsid w:val="00C75F1D"/>
    <w:rsid w:val="00C82726"/>
    <w:rsid w:val="00C93C1B"/>
    <w:rsid w:val="00C95156"/>
    <w:rsid w:val="00CA0DC2"/>
    <w:rsid w:val="00CA4259"/>
    <w:rsid w:val="00CB68E8"/>
    <w:rsid w:val="00CE491F"/>
    <w:rsid w:val="00D04F01"/>
    <w:rsid w:val="00D06414"/>
    <w:rsid w:val="00D24E5A"/>
    <w:rsid w:val="00D263E2"/>
    <w:rsid w:val="00D338E4"/>
    <w:rsid w:val="00D45435"/>
    <w:rsid w:val="00D51947"/>
    <w:rsid w:val="00D52E70"/>
    <w:rsid w:val="00D532F0"/>
    <w:rsid w:val="00D56E0F"/>
    <w:rsid w:val="00D6299D"/>
    <w:rsid w:val="00D76E10"/>
    <w:rsid w:val="00D77413"/>
    <w:rsid w:val="00D82759"/>
    <w:rsid w:val="00D86DE4"/>
    <w:rsid w:val="00DA55F0"/>
    <w:rsid w:val="00DC7D1B"/>
    <w:rsid w:val="00DE1909"/>
    <w:rsid w:val="00DE51DB"/>
    <w:rsid w:val="00E0608A"/>
    <w:rsid w:val="00E208DF"/>
    <w:rsid w:val="00E23F1D"/>
    <w:rsid w:val="00E30E05"/>
    <w:rsid w:val="00E36361"/>
    <w:rsid w:val="00E55AE9"/>
    <w:rsid w:val="00E561C3"/>
    <w:rsid w:val="00E71100"/>
    <w:rsid w:val="00E7229D"/>
    <w:rsid w:val="00E74987"/>
    <w:rsid w:val="00EB0C84"/>
    <w:rsid w:val="00EB6854"/>
    <w:rsid w:val="00EC4EC2"/>
    <w:rsid w:val="00ED0066"/>
    <w:rsid w:val="00ED1C92"/>
    <w:rsid w:val="00F04F35"/>
    <w:rsid w:val="00F17FDE"/>
    <w:rsid w:val="00F40D53"/>
    <w:rsid w:val="00F41C71"/>
    <w:rsid w:val="00F4525C"/>
    <w:rsid w:val="00F47444"/>
    <w:rsid w:val="00F477A8"/>
    <w:rsid w:val="00F50D86"/>
    <w:rsid w:val="00F51D25"/>
    <w:rsid w:val="00FD29D3"/>
    <w:rsid w:val="00FE3F0B"/>
    <w:rsid w:val="00FE5CE6"/>
    <w:rsid w:val="0C27CC9C"/>
    <w:rsid w:val="16561A9E"/>
    <w:rsid w:val="4D5336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7345">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D263E2"/>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unhideWhenUsed/>
    <w:rsid w:val="00870A89"/>
    <w:pPr>
      <w:spacing w:after="120"/>
    </w:pPr>
  </w:style>
  <w:style w:type="character" w:customStyle="1" w:styleId="BodyText2Char">
    <w:name w:val="Body Text 2 Char"/>
    <w:basedOn w:val="DefaultParagraphFont"/>
    <w:link w:val="BodyText2"/>
    <w:uiPriority w:val="99"/>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rsid w:val="003A5B6A"/>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styleId="Revision">
    <w:name w:val="Revision"/>
    <w:hidden/>
    <w:uiPriority w:val="99"/>
    <w:semiHidden/>
    <w:rsid w:val="00680199"/>
    <w:pPr>
      <w:spacing w:after="0" w:line="240" w:lineRule="auto"/>
    </w:pPr>
  </w:style>
  <w:style w:type="character" w:styleId="CommentReference">
    <w:name w:val="annotation reference"/>
    <w:basedOn w:val="DefaultParagraphFont"/>
    <w:uiPriority w:val="99"/>
    <w:semiHidden/>
    <w:unhideWhenUsed/>
    <w:rsid w:val="004D598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curriculum/vce-curriculum/vce-study-designs/languages/auslan/ausla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caa.vic.edu.au/assessment/vce/examination-specifications-past-examinations-and-examination-reports/languages/ausla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1104</Words>
  <Characters>6139</Characters>
  <Application>Microsoft Office Word</Application>
  <DocSecurity>0</DocSecurity>
  <Lines>94</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Auslan Interactive Sign external assessment report</dc:title>
  <dc:creator/>
  <cp:lastModifiedBy/>
  <cp:revision>1</cp:revision>
  <dcterms:created xsi:type="dcterms:W3CDTF">2026-02-05T06:17:00Z</dcterms:created>
  <dcterms:modified xsi:type="dcterms:W3CDTF">2026-02-05T06:17:00Z</dcterms:modified>
</cp:coreProperties>
</file>