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4A68" w14:textId="06873AF0" w:rsidR="0032506B" w:rsidRPr="00835D9A" w:rsidRDefault="0032506B" w:rsidP="0032506B">
      <w:pPr>
        <w:pStyle w:val="Title"/>
        <w:rPr>
          <w:noProof w:val="0"/>
        </w:rPr>
      </w:pPr>
      <w:r w:rsidRPr="00835D9A">
        <w:rPr>
          <w:noProof w:val="0"/>
        </w:rPr>
        <w:t xml:space="preserve">2025 VCE </w:t>
      </w:r>
      <w:r w:rsidR="00C91524" w:rsidRPr="00835D9A">
        <w:rPr>
          <w:noProof w:val="0"/>
        </w:rPr>
        <w:t>Literature</w:t>
      </w:r>
      <w:r w:rsidRPr="00835D9A">
        <w:rPr>
          <w:noProof w:val="0"/>
        </w:rPr>
        <w:t xml:space="preserve"> external assessment report</w:t>
      </w:r>
    </w:p>
    <w:p w14:paraId="46A8FFBF" w14:textId="12B10457" w:rsidR="005B27D5" w:rsidRPr="00835D9A" w:rsidRDefault="005B27D5" w:rsidP="006704C7">
      <w:pPr>
        <w:pStyle w:val="BodyText"/>
      </w:pPr>
      <w:bookmarkStart w:id="0" w:name="TemplateOverview"/>
      <w:bookmarkEnd w:id="0"/>
      <w:r w:rsidRPr="00835D9A">
        <w:t>Student responses reproduced in this report have not been corrected for grammar, spelling or factual information.</w:t>
      </w:r>
    </w:p>
    <w:p w14:paraId="687EC8C7" w14:textId="77777777" w:rsidR="00C91524" w:rsidRPr="00835D9A" w:rsidRDefault="00C91524" w:rsidP="00C91524">
      <w:pPr>
        <w:pStyle w:val="BodyText"/>
      </w:pPr>
      <w:r w:rsidRPr="00835D9A">
        <w:t>This report provides sample answers or an indication of what answers may have included. Unless otherwise stated, these are not intended to be exemplary or complete responses.</w:t>
      </w:r>
    </w:p>
    <w:p w14:paraId="62E97480" w14:textId="54FF1AA1" w:rsidR="00C91524" w:rsidRPr="00835D9A" w:rsidRDefault="00C91524" w:rsidP="00C91524">
      <w:pPr>
        <w:pStyle w:val="BodyText"/>
      </w:pPr>
      <w:r w:rsidRPr="00835D9A">
        <w:t>The statistics in this report may be subject to rounding resulting in a total more or less than 100 per cent.</w:t>
      </w:r>
    </w:p>
    <w:p w14:paraId="31273628" w14:textId="7159B12E" w:rsidR="00C91524" w:rsidRPr="00835D9A" w:rsidRDefault="00C91524" w:rsidP="00C179F3">
      <w:pPr>
        <w:pStyle w:val="Heading1"/>
      </w:pPr>
      <w:r w:rsidRPr="00835D9A">
        <w:t>Section A</w:t>
      </w:r>
      <w:bookmarkStart w:id="1" w:name="_Hlk219981436"/>
      <w:r w:rsidR="005B27D5" w:rsidRPr="00835D9A">
        <w:t xml:space="preserve"> –</w:t>
      </w:r>
      <w:r w:rsidRPr="00835D9A">
        <w:t xml:space="preserve"> </w:t>
      </w:r>
      <w:bookmarkEnd w:id="1"/>
      <w:r w:rsidRPr="00835D9A">
        <w:t>Developing interpretations</w:t>
      </w:r>
    </w:p>
    <w:p w14:paraId="14DEA255" w14:textId="59A942D1" w:rsidR="005B27D5" w:rsidRPr="00835D9A" w:rsidRDefault="005B27D5" w:rsidP="005B27D5">
      <w:pPr>
        <w:pStyle w:val="BodyText"/>
      </w:pPr>
      <w:r w:rsidRPr="00835D9A">
        <w:t xml:space="preserve">Scripts were assessed holistically using the published </w:t>
      </w:r>
      <w:r w:rsidR="00CE08F8" w:rsidRPr="00835D9A">
        <w:t>expected qualities (EQs)</w:t>
      </w:r>
      <w:r w:rsidRPr="00835D9A">
        <w:t>.</w:t>
      </w:r>
      <w:r w:rsidR="007D07A7" w:rsidRPr="00835D9A">
        <w:t xml:space="preserve"> </w:t>
      </w:r>
      <w:r w:rsidR="00580B96" w:rsidRPr="00835D9A">
        <w:t xml:space="preserve">Benchmark student </w:t>
      </w:r>
      <w:r w:rsidR="007D07A7" w:rsidRPr="00835D9A">
        <w:t>scrip</w:t>
      </w:r>
      <w:r w:rsidR="00CE08F8" w:rsidRPr="00835D9A">
        <w:t>t</w:t>
      </w:r>
      <w:r w:rsidR="007D07A7" w:rsidRPr="00835D9A">
        <w:t xml:space="preserve">s were </w:t>
      </w:r>
      <w:r w:rsidR="00580B96" w:rsidRPr="00835D9A">
        <w:t xml:space="preserve">used </w:t>
      </w:r>
      <w:r w:rsidRPr="00835D9A">
        <w:t>to establish the standard required in each of the</w:t>
      </w:r>
      <w:r w:rsidR="00067A97" w:rsidRPr="00835D9A">
        <w:t xml:space="preserve"> following</w:t>
      </w:r>
      <w:r w:rsidRPr="00835D9A">
        <w:t xml:space="preserve"> interrelated skills:</w:t>
      </w:r>
    </w:p>
    <w:p w14:paraId="3C06445C" w14:textId="624FC1AD" w:rsidR="005B27D5" w:rsidRPr="00835D9A" w:rsidRDefault="006B125C" w:rsidP="005B27D5">
      <w:pPr>
        <w:pStyle w:val="Bullet"/>
      </w:pPr>
      <w:r w:rsidRPr="00835D9A">
        <w:t xml:space="preserve">the </w:t>
      </w:r>
      <w:r w:rsidR="005B27D5" w:rsidRPr="00835D9A">
        <w:t>ability to explain the significance of the set passage in the context of the whole text</w:t>
      </w:r>
    </w:p>
    <w:p w14:paraId="57796113" w14:textId="28C5FE96" w:rsidR="005B27D5" w:rsidRPr="00835D9A" w:rsidRDefault="006B125C" w:rsidP="005B27D5">
      <w:pPr>
        <w:pStyle w:val="Bullet"/>
      </w:pPr>
      <w:r w:rsidRPr="00835D9A">
        <w:t xml:space="preserve">the </w:t>
      </w:r>
      <w:r w:rsidR="005B27D5" w:rsidRPr="00835D9A">
        <w:t>ability to analyse the text’s ideas, views and values foregrounded in the concept identified in the question</w:t>
      </w:r>
    </w:p>
    <w:p w14:paraId="668E0611" w14:textId="4EC49A2E" w:rsidR="005B27D5" w:rsidRPr="00835D9A" w:rsidRDefault="006B125C" w:rsidP="005B27D5">
      <w:pPr>
        <w:pStyle w:val="Bullet"/>
      </w:pPr>
      <w:r w:rsidRPr="00835D9A">
        <w:t xml:space="preserve">the </w:t>
      </w:r>
      <w:r w:rsidR="005B27D5" w:rsidRPr="00835D9A">
        <w:t>ability to support discussion with textual evidence</w:t>
      </w:r>
    </w:p>
    <w:p w14:paraId="718BB727" w14:textId="675BC0CF" w:rsidR="005B27D5" w:rsidRPr="00835D9A" w:rsidRDefault="006B125C" w:rsidP="005B27D5">
      <w:pPr>
        <w:pStyle w:val="Bullet"/>
      </w:pPr>
      <w:r w:rsidRPr="00835D9A">
        <w:t xml:space="preserve">the </w:t>
      </w:r>
      <w:r w:rsidR="005B27D5" w:rsidRPr="00835D9A">
        <w:t>ability to express ideas</w:t>
      </w:r>
      <w:r w:rsidRPr="00835D9A">
        <w:t>.</w:t>
      </w:r>
    </w:p>
    <w:p w14:paraId="48556656" w14:textId="77777777" w:rsidR="00C91524" w:rsidRPr="00835D9A" w:rsidRDefault="00C91524" w:rsidP="00C179F3">
      <w:pPr>
        <w:pStyle w:val="Heading2"/>
      </w:pPr>
      <w:r w:rsidRPr="00835D9A">
        <w:t>Question 1</w:t>
      </w:r>
    </w:p>
    <w:tbl>
      <w:tblPr>
        <w:tblStyle w:val="VCAATableClosed"/>
        <w:tblW w:w="5000" w:type="pct"/>
        <w:tblLook w:val="04A0" w:firstRow="1" w:lastRow="0" w:firstColumn="1" w:lastColumn="0" w:noHBand="0" w:noVBand="1"/>
      </w:tblPr>
      <w:tblGrid>
        <w:gridCol w:w="1310"/>
        <w:gridCol w:w="927"/>
        <w:gridCol w:w="926"/>
        <w:gridCol w:w="1017"/>
        <w:gridCol w:w="1017"/>
        <w:gridCol w:w="1017"/>
        <w:gridCol w:w="1017"/>
        <w:gridCol w:w="926"/>
        <w:gridCol w:w="1482"/>
      </w:tblGrid>
      <w:tr w:rsidR="009301E2" w:rsidRPr="00835D9A" w14:paraId="702AB1D4" w14:textId="77777777" w:rsidTr="000075CD">
        <w:trPr>
          <w:cnfStyle w:val="100000000000" w:firstRow="1" w:lastRow="0" w:firstColumn="0" w:lastColumn="0" w:oddVBand="0" w:evenVBand="0" w:oddHBand="0" w:evenHBand="0" w:firstRowFirstColumn="0" w:firstRowLastColumn="0" w:lastRowFirstColumn="0" w:lastRowLastColumn="0"/>
        </w:trPr>
        <w:tc>
          <w:tcPr>
            <w:tcW w:w="0" w:type="pct"/>
            <w:tcBorders>
              <w:bottom w:val="single" w:sz="4" w:space="0" w:color="auto"/>
            </w:tcBorders>
          </w:tcPr>
          <w:p w14:paraId="348B94A0" w14:textId="77777777" w:rsidR="009301E2" w:rsidRPr="00835D9A" w:rsidRDefault="009301E2" w:rsidP="00E31DCD">
            <w:pPr>
              <w:pStyle w:val="Tablecondensedheading"/>
              <w:rPr>
                <w:lang w:val="en-AU"/>
              </w:rPr>
            </w:pPr>
            <w:r w:rsidRPr="00835D9A">
              <w:rPr>
                <w:lang w:val="en-AU"/>
              </w:rPr>
              <w:t>Marks</w:t>
            </w:r>
          </w:p>
        </w:tc>
        <w:tc>
          <w:tcPr>
            <w:tcW w:w="0" w:type="pct"/>
            <w:tcBorders>
              <w:bottom w:val="single" w:sz="4" w:space="0" w:color="auto"/>
            </w:tcBorders>
          </w:tcPr>
          <w:p w14:paraId="69D18BD3" w14:textId="77777777" w:rsidR="009301E2" w:rsidRPr="00835D9A" w:rsidRDefault="009301E2" w:rsidP="00E31DCD">
            <w:pPr>
              <w:pStyle w:val="Tablecondensedheading"/>
              <w:rPr>
                <w:lang w:val="en-AU"/>
              </w:rPr>
            </w:pPr>
            <w:r w:rsidRPr="00835D9A">
              <w:rPr>
                <w:lang w:val="en-AU"/>
              </w:rPr>
              <w:t>0</w:t>
            </w:r>
          </w:p>
        </w:tc>
        <w:tc>
          <w:tcPr>
            <w:tcW w:w="0" w:type="pct"/>
            <w:tcBorders>
              <w:bottom w:val="single" w:sz="4" w:space="0" w:color="auto"/>
            </w:tcBorders>
          </w:tcPr>
          <w:p w14:paraId="26EE055B" w14:textId="77777777" w:rsidR="009301E2" w:rsidRPr="00835D9A" w:rsidRDefault="009301E2" w:rsidP="00E31DCD">
            <w:pPr>
              <w:pStyle w:val="Tablecondensedheading"/>
              <w:rPr>
                <w:lang w:val="en-AU"/>
              </w:rPr>
            </w:pPr>
            <w:r w:rsidRPr="00835D9A">
              <w:rPr>
                <w:lang w:val="en-AU"/>
              </w:rPr>
              <w:t>1</w:t>
            </w:r>
          </w:p>
        </w:tc>
        <w:tc>
          <w:tcPr>
            <w:tcW w:w="0" w:type="pct"/>
            <w:tcBorders>
              <w:bottom w:val="single" w:sz="4" w:space="0" w:color="auto"/>
            </w:tcBorders>
          </w:tcPr>
          <w:p w14:paraId="14503686" w14:textId="77777777" w:rsidR="009301E2" w:rsidRPr="00835D9A" w:rsidRDefault="009301E2" w:rsidP="00E31DCD">
            <w:pPr>
              <w:pStyle w:val="Tablecondensedheading"/>
              <w:rPr>
                <w:lang w:val="en-AU"/>
              </w:rPr>
            </w:pPr>
            <w:r w:rsidRPr="00835D9A">
              <w:rPr>
                <w:lang w:val="en-AU"/>
              </w:rPr>
              <w:t>2</w:t>
            </w:r>
          </w:p>
        </w:tc>
        <w:tc>
          <w:tcPr>
            <w:tcW w:w="0" w:type="pct"/>
            <w:tcBorders>
              <w:bottom w:val="single" w:sz="4" w:space="0" w:color="auto"/>
            </w:tcBorders>
          </w:tcPr>
          <w:p w14:paraId="64486A93" w14:textId="77777777" w:rsidR="009301E2" w:rsidRPr="00835D9A" w:rsidRDefault="009301E2" w:rsidP="00E31DCD">
            <w:pPr>
              <w:pStyle w:val="Tablecondensedheading"/>
              <w:rPr>
                <w:lang w:val="en-AU"/>
              </w:rPr>
            </w:pPr>
            <w:r w:rsidRPr="00835D9A">
              <w:rPr>
                <w:lang w:val="en-AU"/>
              </w:rPr>
              <w:t>3</w:t>
            </w:r>
          </w:p>
        </w:tc>
        <w:tc>
          <w:tcPr>
            <w:tcW w:w="0" w:type="pct"/>
            <w:tcBorders>
              <w:bottom w:val="single" w:sz="4" w:space="0" w:color="auto"/>
            </w:tcBorders>
          </w:tcPr>
          <w:p w14:paraId="3759B115" w14:textId="48B8D414" w:rsidR="009301E2" w:rsidRPr="00835D9A" w:rsidRDefault="009301E2" w:rsidP="00E31DCD">
            <w:pPr>
              <w:pStyle w:val="Tablecondensedheading"/>
              <w:rPr>
                <w:lang w:val="en-AU"/>
              </w:rPr>
            </w:pPr>
            <w:r w:rsidRPr="00835D9A">
              <w:rPr>
                <w:lang w:val="en-AU"/>
              </w:rPr>
              <w:t>4</w:t>
            </w:r>
          </w:p>
        </w:tc>
        <w:tc>
          <w:tcPr>
            <w:tcW w:w="0" w:type="pct"/>
            <w:tcBorders>
              <w:bottom w:val="single" w:sz="4" w:space="0" w:color="auto"/>
            </w:tcBorders>
          </w:tcPr>
          <w:p w14:paraId="06EB3E4F" w14:textId="75ACD17D" w:rsidR="009301E2" w:rsidRPr="00835D9A" w:rsidRDefault="009301E2" w:rsidP="00E31DCD">
            <w:pPr>
              <w:pStyle w:val="Tablecondensedheading"/>
              <w:rPr>
                <w:lang w:val="en-AU"/>
              </w:rPr>
            </w:pPr>
            <w:r w:rsidRPr="00835D9A">
              <w:rPr>
                <w:lang w:val="en-AU"/>
              </w:rPr>
              <w:t>5</w:t>
            </w:r>
          </w:p>
        </w:tc>
        <w:tc>
          <w:tcPr>
            <w:tcW w:w="0" w:type="pct"/>
            <w:tcBorders>
              <w:bottom w:val="single" w:sz="4" w:space="0" w:color="auto"/>
            </w:tcBorders>
          </w:tcPr>
          <w:p w14:paraId="09C221B6" w14:textId="01ED9A88" w:rsidR="009301E2" w:rsidRPr="00835D9A" w:rsidRDefault="009301E2" w:rsidP="00E31DCD">
            <w:pPr>
              <w:pStyle w:val="Tablecondensedheading"/>
              <w:rPr>
                <w:lang w:val="en-AU"/>
              </w:rPr>
            </w:pPr>
            <w:r w:rsidRPr="00835D9A">
              <w:rPr>
                <w:lang w:val="en-AU"/>
              </w:rPr>
              <w:t>6</w:t>
            </w:r>
          </w:p>
        </w:tc>
        <w:tc>
          <w:tcPr>
            <w:tcW w:w="0" w:type="pct"/>
            <w:tcBorders>
              <w:bottom w:val="single" w:sz="4" w:space="0" w:color="auto"/>
            </w:tcBorders>
          </w:tcPr>
          <w:p w14:paraId="492D7693" w14:textId="35BD39A8" w:rsidR="009301E2" w:rsidRPr="00835D9A" w:rsidRDefault="009301E2" w:rsidP="00E31DCD">
            <w:pPr>
              <w:pStyle w:val="Tablecondensedheading"/>
              <w:rPr>
                <w:lang w:val="en-AU"/>
              </w:rPr>
            </w:pPr>
            <w:r w:rsidRPr="00835D9A">
              <w:rPr>
                <w:lang w:val="en-AU"/>
              </w:rPr>
              <w:t>Average</w:t>
            </w:r>
          </w:p>
        </w:tc>
      </w:tr>
      <w:tr w:rsidR="009301E2" w:rsidRPr="00835D9A" w14:paraId="17E6592A" w14:textId="77777777" w:rsidTr="000075CD">
        <w:tc>
          <w:tcPr>
            <w:tcW w:w="0" w:type="pct"/>
            <w:tcBorders>
              <w:top w:val="single" w:sz="4" w:space="0" w:color="auto"/>
              <w:left w:val="single" w:sz="4" w:space="0" w:color="auto"/>
              <w:bottom w:val="single" w:sz="4" w:space="0" w:color="auto"/>
              <w:right w:val="single" w:sz="4" w:space="0" w:color="auto"/>
            </w:tcBorders>
          </w:tcPr>
          <w:p w14:paraId="30F4F659" w14:textId="77777777" w:rsidR="009301E2" w:rsidRPr="00835D9A" w:rsidRDefault="009301E2" w:rsidP="00C179F3">
            <w:pPr>
              <w:pStyle w:val="Tablecondensed"/>
            </w:pPr>
            <w:r w:rsidRPr="00835D9A">
              <w:t>%</w:t>
            </w:r>
          </w:p>
        </w:tc>
        <w:tc>
          <w:tcPr>
            <w:tcW w:w="0" w:type="pct"/>
            <w:tcBorders>
              <w:top w:val="single" w:sz="4" w:space="0" w:color="auto"/>
              <w:left w:val="single" w:sz="4" w:space="0" w:color="auto"/>
              <w:bottom w:val="single" w:sz="4" w:space="0" w:color="auto"/>
              <w:right w:val="single" w:sz="4" w:space="0" w:color="auto"/>
            </w:tcBorders>
            <w:vAlign w:val="bottom"/>
          </w:tcPr>
          <w:p w14:paraId="409B7033" w14:textId="3159F593" w:rsidR="009301E2" w:rsidRPr="00835D9A" w:rsidRDefault="009301E2" w:rsidP="00C179F3">
            <w:pPr>
              <w:pStyle w:val="Tablecondensed"/>
            </w:pPr>
            <w:r w:rsidRPr="00835D9A">
              <w:t>1</w:t>
            </w:r>
          </w:p>
        </w:tc>
        <w:tc>
          <w:tcPr>
            <w:tcW w:w="0" w:type="pct"/>
            <w:tcBorders>
              <w:top w:val="single" w:sz="4" w:space="0" w:color="auto"/>
              <w:left w:val="single" w:sz="4" w:space="0" w:color="auto"/>
              <w:bottom w:val="single" w:sz="4" w:space="0" w:color="auto"/>
              <w:right w:val="single" w:sz="4" w:space="0" w:color="auto"/>
            </w:tcBorders>
            <w:vAlign w:val="bottom"/>
          </w:tcPr>
          <w:p w14:paraId="262C3363" w14:textId="4600A6D5" w:rsidR="009301E2" w:rsidRPr="00835D9A" w:rsidRDefault="009301E2" w:rsidP="00C179F3">
            <w:pPr>
              <w:pStyle w:val="Tablecondensed"/>
            </w:pPr>
            <w:r w:rsidRPr="00835D9A">
              <w:t>2</w:t>
            </w:r>
          </w:p>
        </w:tc>
        <w:tc>
          <w:tcPr>
            <w:tcW w:w="0" w:type="pct"/>
            <w:tcBorders>
              <w:top w:val="single" w:sz="4" w:space="0" w:color="auto"/>
              <w:left w:val="single" w:sz="4" w:space="0" w:color="auto"/>
              <w:bottom w:val="single" w:sz="4" w:space="0" w:color="auto"/>
              <w:right w:val="single" w:sz="4" w:space="0" w:color="auto"/>
            </w:tcBorders>
            <w:vAlign w:val="bottom"/>
          </w:tcPr>
          <w:p w14:paraId="08BC3529" w14:textId="745548F1" w:rsidR="009301E2" w:rsidRPr="00835D9A" w:rsidRDefault="009301E2" w:rsidP="00C179F3">
            <w:pPr>
              <w:pStyle w:val="Tablecondensed"/>
            </w:pPr>
            <w:r w:rsidRPr="00835D9A">
              <w:t>15</w:t>
            </w:r>
          </w:p>
        </w:tc>
        <w:tc>
          <w:tcPr>
            <w:tcW w:w="0" w:type="pct"/>
            <w:tcBorders>
              <w:top w:val="single" w:sz="4" w:space="0" w:color="auto"/>
              <w:left w:val="single" w:sz="4" w:space="0" w:color="auto"/>
              <w:bottom w:val="single" w:sz="4" w:space="0" w:color="auto"/>
              <w:right w:val="single" w:sz="4" w:space="0" w:color="auto"/>
            </w:tcBorders>
            <w:vAlign w:val="bottom"/>
          </w:tcPr>
          <w:p w14:paraId="3750115B" w14:textId="65247BF2" w:rsidR="009301E2" w:rsidRPr="00835D9A" w:rsidRDefault="009301E2" w:rsidP="00C179F3">
            <w:pPr>
              <w:pStyle w:val="Tablecondensed"/>
            </w:pPr>
            <w:r w:rsidRPr="00835D9A">
              <w:t>36</w:t>
            </w:r>
          </w:p>
        </w:tc>
        <w:tc>
          <w:tcPr>
            <w:tcW w:w="0" w:type="pct"/>
            <w:tcBorders>
              <w:top w:val="single" w:sz="4" w:space="0" w:color="auto"/>
              <w:left w:val="single" w:sz="4" w:space="0" w:color="auto"/>
              <w:bottom w:val="single" w:sz="4" w:space="0" w:color="auto"/>
              <w:right w:val="single" w:sz="4" w:space="0" w:color="auto"/>
            </w:tcBorders>
          </w:tcPr>
          <w:p w14:paraId="041443A0" w14:textId="64699248" w:rsidR="009301E2" w:rsidRPr="00835D9A" w:rsidRDefault="009301E2" w:rsidP="00C179F3">
            <w:pPr>
              <w:pStyle w:val="Tablecondensed"/>
            </w:pPr>
            <w:r w:rsidRPr="00835D9A">
              <w:t>31</w:t>
            </w:r>
          </w:p>
        </w:tc>
        <w:tc>
          <w:tcPr>
            <w:tcW w:w="0" w:type="pct"/>
            <w:tcBorders>
              <w:top w:val="single" w:sz="4" w:space="0" w:color="auto"/>
              <w:left w:val="single" w:sz="4" w:space="0" w:color="auto"/>
              <w:bottom w:val="single" w:sz="4" w:space="0" w:color="auto"/>
              <w:right w:val="single" w:sz="4" w:space="0" w:color="auto"/>
            </w:tcBorders>
          </w:tcPr>
          <w:p w14:paraId="18730401" w14:textId="2F042F22" w:rsidR="009301E2" w:rsidRPr="00835D9A" w:rsidRDefault="009301E2" w:rsidP="00C179F3">
            <w:pPr>
              <w:pStyle w:val="Tablecondensed"/>
            </w:pPr>
            <w:r w:rsidRPr="00835D9A">
              <w:t>13</w:t>
            </w:r>
          </w:p>
        </w:tc>
        <w:tc>
          <w:tcPr>
            <w:tcW w:w="0" w:type="pct"/>
            <w:tcBorders>
              <w:top w:val="single" w:sz="4" w:space="0" w:color="auto"/>
              <w:left w:val="single" w:sz="4" w:space="0" w:color="auto"/>
              <w:bottom w:val="single" w:sz="4" w:space="0" w:color="auto"/>
              <w:right w:val="single" w:sz="4" w:space="0" w:color="auto"/>
            </w:tcBorders>
          </w:tcPr>
          <w:p w14:paraId="0F6D5AA8" w14:textId="4E90EAAA" w:rsidR="009301E2" w:rsidRPr="00835D9A" w:rsidRDefault="009301E2" w:rsidP="00C179F3">
            <w:pPr>
              <w:pStyle w:val="Tablecondensed"/>
            </w:pPr>
            <w:r w:rsidRPr="00835D9A">
              <w:t>2</w:t>
            </w:r>
          </w:p>
        </w:tc>
        <w:tc>
          <w:tcPr>
            <w:tcW w:w="0" w:type="pct"/>
            <w:tcBorders>
              <w:top w:val="single" w:sz="4" w:space="0" w:color="auto"/>
              <w:left w:val="single" w:sz="4" w:space="0" w:color="auto"/>
              <w:bottom w:val="single" w:sz="4" w:space="0" w:color="auto"/>
              <w:right w:val="single" w:sz="4" w:space="0" w:color="auto"/>
            </w:tcBorders>
          </w:tcPr>
          <w:p w14:paraId="15B69106" w14:textId="220D06DB" w:rsidR="009301E2" w:rsidRPr="00835D9A" w:rsidRDefault="009301E2" w:rsidP="00C179F3">
            <w:pPr>
              <w:pStyle w:val="Tablecondensed"/>
            </w:pPr>
            <w:r w:rsidRPr="00835D9A">
              <w:t>3.</w:t>
            </w:r>
            <w:r w:rsidR="001E1C5C" w:rsidRPr="00835D9A">
              <w:t>4</w:t>
            </w:r>
          </w:p>
        </w:tc>
      </w:tr>
    </w:tbl>
    <w:p w14:paraId="5220E6BF" w14:textId="7FB261A3" w:rsidR="007E4A45" w:rsidRPr="00835D9A" w:rsidRDefault="007E4A45" w:rsidP="00C179F3">
      <w:pPr>
        <w:pStyle w:val="Heading3"/>
      </w:pPr>
      <w:r w:rsidRPr="00835D9A">
        <w:t>Strategies that enhanced responses</w:t>
      </w:r>
    </w:p>
    <w:p w14:paraId="40662F83" w14:textId="16BBE37F" w:rsidR="005B27D5" w:rsidRPr="00835D9A" w:rsidRDefault="00427986" w:rsidP="005B27D5">
      <w:pPr>
        <w:pStyle w:val="Bullet"/>
      </w:pPr>
      <w:r w:rsidRPr="00835D9A">
        <w:rPr>
          <w:rFonts w:cstheme="minorHAnsi"/>
          <w:szCs w:val="20"/>
          <w:lang w:eastAsia="en-GB"/>
        </w:rPr>
        <w:t xml:space="preserve">More successful responses clearly </w:t>
      </w:r>
      <w:r w:rsidR="005B27D5" w:rsidRPr="00835D9A">
        <w:t>articulated how and why the set passage was significant within the broader text, rather than treating it as a self-contained extract. Students explain</w:t>
      </w:r>
      <w:r w:rsidR="00E1774C" w:rsidRPr="00835D9A">
        <w:t>ed</w:t>
      </w:r>
      <w:r w:rsidR="005B27D5" w:rsidRPr="00835D9A">
        <w:t xml:space="preserve"> the passage’s function by relating it to aspects such as plot, character development, language </w:t>
      </w:r>
      <w:r w:rsidR="00EA7054">
        <w:t>and</w:t>
      </w:r>
      <w:r w:rsidR="00EA7054" w:rsidRPr="00835D9A">
        <w:t xml:space="preserve"> </w:t>
      </w:r>
      <w:r w:rsidR="005B27D5" w:rsidRPr="00835D9A">
        <w:t>style</w:t>
      </w:r>
      <w:r w:rsidR="009167DF" w:rsidRPr="00835D9A">
        <w:t>.</w:t>
      </w:r>
    </w:p>
    <w:p w14:paraId="2B397CAC" w14:textId="523384EE" w:rsidR="005B27D5" w:rsidRPr="00835D9A" w:rsidRDefault="001A1D42" w:rsidP="005B27D5">
      <w:pPr>
        <w:pStyle w:val="Bullet"/>
      </w:pPr>
      <w:r w:rsidRPr="00835D9A">
        <w:rPr>
          <w:szCs w:val="20"/>
          <w:lang w:val="en-AU" w:eastAsia="en-GB"/>
        </w:rPr>
        <w:t xml:space="preserve">High-scoring responses </w:t>
      </w:r>
      <w:r w:rsidR="005B27D5" w:rsidRPr="00835D9A">
        <w:t>demonstrated a strong grasp of the different ways</w:t>
      </w:r>
      <w:r w:rsidR="00101FD5" w:rsidRPr="00835D9A">
        <w:t xml:space="preserve"> in which </w:t>
      </w:r>
      <w:r w:rsidR="005B27D5" w:rsidRPr="00835D9A">
        <w:t>the passage was significant and show</w:t>
      </w:r>
      <w:r w:rsidR="00101FD5" w:rsidRPr="00835D9A">
        <w:t>ed</w:t>
      </w:r>
      <w:r w:rsidR="005B27D5" w:rsidRPr="00835D9A">
        <w:t xml:space="preserve"> insight into how these were shaped by context, form and authorial choices</w:t>
      </w:r>
      <w:r w:rsidR="009167DF" w:rsidRPr="00835D9A">
        <w:t>.</w:t>
      </w:r>
    </w:p>
    <w:p w14:paraId="5770A248" w14:textId="626FC88F" w:rsidR="005B27D5" w:rsidRPr="00835D9A" w:rsidRDefault="001A1D42" w:rsidP="005B27D5">
      <w:pPr>
        <w:pStyle w:val="Bullet"/>
      </w:pPr>
      <w:r w:rsidRPr="00835D9A">
        <w:rPr>
          <w:szCs w:val="20"/>
          <w:lang w:val="en-AU" w:eastAsia="en-GB"/>
        </w:rPr>
        <w:t xml:space="preserve">High-scoring responses </w:t>
      </w:r>
      <w:r w:rsidR="005B27D5" w:rsidRPr="00835D9A">
        <w:t xml:space="preserve">selected relevant and precise textual evidence </w:t>
      </w:r>
      <w:r w:rsidR="00101FD5" w:rsidRPr="00835D9A">
        <w:t xml:space="preserve">that was </w:t>
      </w:r>
      <w:r w:rsidR="005B27D5" w:rsidRPr="00835D9A">
        <w:t>used to support interpretation. Quotations were integrated seamlessly, rather than included as illustration alone</w:t>
      </w:r>
      <w:r w:rsidR="009167DF" w:rsidRPr="00835D9A">
        <w:t>.</w:t>
      </w:r>
    </w:p>
    <w:p w14:paraId="170E8F28" w14:textId="25F685F4" w:rsidR="005B27D5" w:rsidRPr="00835D9A" w:rsidRDefault="001A1D42" w:rsidP="005B27D5">
      <w:pPr>
        <w:pStyle w:val="Bullet"/>
      </w:pPr>
      <w:r w:rsidRPr="00835D9A">
        <w:rPr>
          <w:rFonts w:cstheme="minorHAnsi"/>
          <w:szCs w:val="20"/>
          <w:lang w:val="en-AU" w:eastAsia="en-GB"/>
        </w:rPr>
        <w:t xml:space="preserve">Responses that performed well </w:t>
      </w:r>
      <w:r w:rsidR="005B27D5" w:rsidRPr="00835D9A">
        <w:t>sustained a clear and logical structure</w:t>
      </w:r>
      <w:r w:rsidR="00101FD5" w:rsidRPr="00835D9A">
        <w:t>, and</w:t>
      </w:r>
      <w:r w:rsidR="005B27D5" w:rsidRPr="00835D9A">
        <w:t xml:space="preserve"> developed </w:t>
      </w:r>
      <w:r w:rsidR="00101FD5" w:rsidRPr="00835D9A">
        <w:t xml:space="preserve">ideas </w:t>
      </w:r>
      <w:r w:rsidR="005B27D5" w:rsidRPr="00835D9A">
        <w:t>progressively and coherently</w:t>
      </w:r>
      <w:r w:rsidR="009167DF" w:rsidRPr="00835D9A">
        <w:t>.</w:t>
      </w:r>
    </w:p>
    <w:p w14:paraId="3BA867A3" w14:textId="33745E46" w:rsidR="007E4A45" w:rsidRPr="00835D9A" w:rsidRDefault="001A1D42" w:rsidP="007E4A45">
      <w:pPr>
        <w:pStyle w:val="Bullet"/>
      </w:pPr>
      <w:r w:rsidRPr="00835D9A">
        <w:t xml:space="preserve">Students </w:t>
      </w:r>
      <w:r w:rsidR="005B27D5" w:rsidRPr="00835D9A">
        <w:t>used accurate literary metalanguage and controlled expression, demonstrating confidence in discussing language, structure and form without unnecessary complexity.</w:t>
      </w:r>
    </w:p>
    <w:p w14:paraId="42FBD0A5" w14:textId="77777777" w:rsidR="00A85A3F" w:rsidRPr="00835D9A" w:rsidRDefault="00A85A3F" w:rsidP="00A85A3F">
      <w:r w:rsidRPr="00835D9A">
        <w:br w:type="page"/>
      </w:r>
    </w:p>
    <w:p w14:paraId="1E16BBE8" w14:textId="511F909E" w:rsidR="007E4A45" w:rsidRPr="00835D9A" w:rsidRDefault="007E4A45" w:rsidP="00C179F3">
      <w:pPr>
        <w:pStyle w:val="Heading3"/>
      </w:pPr>
      <w:r w:rsidRPr="00835D9A">
        <w:lastRenderedPageBreak/>
        <w:t>Strategies that limited responses</w:t>
      </w:r>
    </w:p>
    <w:p w14:paraId="5C55A803" w14:textId="768CCEFC" w:rsidR="005B27D5" w:rsidRPr="00835D9A" w:rsidRDefault="001A1D42" w:rsidP="005B27D5">
      <w:pPr>
        <w:pStyle w:val="Bullet"/>
      </w:pPr>
      <w:r w:rsidRPr="00835D9A">
        <w:rPr>
          <w:rFonts w:cstheme="minorHAnsi"/>
          <w:szCs w:val="20"/>
          <w:lang w:eastAsia="en-GB"/>
        </w:rPr>
        <w:t xml:space="preserve">Some responses </w:t>
      </w:r>
      <w:r w:rsidR="00067A97" w:rsidRPr="00835D9A">
        <w:t>demonstrated a</w:t>
      </w:r>
      <w:r w:rsidR="005B27D5" w:rsidRPr="00835D9A">
        <w:t xml:space="preserve"> limited knowledge of the text, resulting in imprecise references or factual inaccuracies that restricted the depth of analysis</w:t>
      </w:r>
      <w:r w:rsidR="009167DF" w:rsidRPr="00835D9A">
        <w:t>.</w:t>
      </w:r>
    </w:p>
    <w:p w14:paraId="5D1B6C61" w14:textId="09FFE7A1" w:rsidR="005B27D5" w:rsidRPr="00835D9A" w:rsidRDefault="001A1D42" w:rsidP="005B27D5">
      <w:pPr>
        <w:pStyle w:val="Bullet"/>
      </w:pPr>
      <w:r w:rsidRPr="00835D9A">
        <w:t xml:space="preserve">A narrow </w:t>
      </w:r>
      <w:r w:rsidR="005B27D5" w:rsidRPr="00835D9A">
        <w:t>focus on isolated moments or ideas limit</w:t>
      </w:r>
      <w:r w:rsidRPr="00835D9A">
        <w:t>ed</w:t>
      </w:r>
      <w:r w:rsidR="005B27D5" w:rsidRPr="00835D9A">
        <w:t xml:space="preserve"> the ability to explore the passage’s wider implications within the text</w:t>
      </w:r>
      <w:r w:rsidR="009167DF" w:rsidRPr="00835D9A">
        <w:t>.</w:t>
      </w:r>
    </w:p>
    <w:p w14:paraId="0019B7A8" w14:textId="3F3EE243" w:rsidR="005B27D5" w:rsidRPr="00835D9A" w:rsidRDefault="001A1D42" w:rsidP="005B27D5">
      <w:pPr>
        <w:pStyle w:val="Bullet"/>
      </w:pPr>
      <w:r w:rsidRPr="00835D9A">
        <w:rPr>
          <w:rFonts w:cstheme="minorHAnsi"/>
          <w:szCs w:val="20"/>
          <w:lang w:val="en-AU" w:eastAsia="en-GB"/>
        </w:rPr>
        <w:t xml:space="preserve">Less effective responses </w:t>
      </w:r>
      <w:r w:rsidR="005B27D5" w:rsidRPr="00835D9A">
        <w:t>relied heavily on narrative summary or paraphrase, with insufficient attention to how meaning was created through language or technique</w:t>
      </w:r>
      <w:r w:rsidR="009167DF" w:rsidRPr="00835D9A">
        <w:t>.</w:t>
      </w:r>
    </w:p>
    <w:p w14:paraId="75A76984" w14:textId="6525AB27" w:rsidR="005B27D5" w:rsidRPr="00835D9A" w:rsidRDefault="001A1D42" w:rsidP="005B27D5">
      <w:pPr>
        <w:pStyle w:val="Bullet"/>
      </w:pPr>
      <w:r w:rsidRPr="00835D9A">
        <w:rPr>
          <w:rFonts w:cstheme="minorHAnsi"/>
          <w:szCs w:val="20"/>
          <w:lang w:val="en-AU" w:eastAsia="en-GB"/>
        </w:rPr>
        <w:t xml:space="preserve">In some cases, discussion remained </w:t>
      </w:r>
      <w:r w:rsidR="00101FD5" w:rsidRPr="00835D9A">
        <w:t>confined</w:t>
      </w:r>
      <w:r w:rsidR="005B27D5" w:rsidRPr="00835D9A">
        <w:t xml:space="preserve"> to the set passage, with minimal reference to other relevant sections of the text</w:t>
      </w:r>
      <w:r w:rsidR="009167DF" w:rsidRPr="00835D9A">
        <w:t>.</w:t>
      </w:r>
    </w:p>
    <w:p w14:paraId="3287E3B8" w14:textId="65E9BBFD" w:rsidR="005B27D5" w:rsidRPr="00835D9A" w:rsidRDefault="001A1D42" w:rsidP="005B27D5">
      <w:pPr>
        <w:pStyle w:val="Bullet"/>
      </w:pPr>
      <w:r w:rsidRPr="00835D9A">
        <w:t>W</w:t>
      </w:r>
      <w:r w:rsidR="005B27D5" w:rsidRPr="00835D9A">
        <w:t>eaknesses in clarity, structure or vocabulary</w:t>
      </w:r>
      <w:r w:rsidR="00101FD5" w:rsidRPr="00835D9A">
        <w:t xml:space="preserve"> </w:t>
      </w:r>
      <w:r w:rsidR="005B27D5" w:rsidRPr="00835D9A">
        <w:t>sometimes obscured otherwise promising ideas.</w:t>
      </w:r>
    </w:p>
    <w:p w14:paraId="49BC7E3C" w14:textId="7123EB27" w:rsidR="00507D72" w:rsidRPr="00835D9A" w:rsidRDefault="00507D72" w:rsidP="000075CD">
      <w:pPr>
        <w:pStyle w:val="Heading3"/>
      </w:pPr>
      <w:r w:rsidRPr="00835D9A">
        <w:t>Student sample</w:t>
      </w:r>
      <w:r w:rsidR="003F2281" w:rsidRPr="00835D9A">
        <w:t>:</w:t>
      </w:r>
      <w:r w:rsidR="00626C6A" w:rsidRPr="00835D9A">
        <w:rPr>
          <w:rStyle w:val="Emphasis"/>
        </w:rPr>
        <w:t xml:space="preserve"> </w:t>
      </w:r>
      <w:r w:rsidRPr="00835D9A">
        <w:rPr>
          <w:rStyle w:val="Emphasis"/>
        </w:rPr>
        <w:t>The Age of Innocence</w:t>
      </w:r>
      <w:r w:rsidRPr="00835D9A">
        <w:t xml:space="preserve"> by Edith Wharton</w:t>
      </w:r>
    </w:p>
    <w:tbl>
      <w:tblPr>
        <w:tblStyle w:val="VCAATableClosed"/>
        <w:tblW w:w="0" w:type="auto"/>
        <w:tblInd w:w="709" w:type="dxa"/>
        <w:tblLook w:val="04A0" w:firstRow="1" w:lastRow="0" w:firstColumn="1" w:lastColumn="0" w:noHBand="0" w:noVBand="1"/>
      </w:tblPr>
      <w:tblGrid>
        <w:gridCol w:w="6512"/>
        <w:gridCol w:w="2408"/>
      </w:tblGrid>
      <w:tr w:rsidR="00507D72" w:rsidRPr="00835D9A" w14:paraId="2C413951" w14:textId="77777777" w:rsidTr="007A3E22">
        <w:trPr>
          <w:cnfStyle w:val="100000000000" w:firstRow="1" w:lastRow="0" w:firstColumn="0" w:lastColumn="0" w:oddVBand="0" w:evenVBand="0" w:oddHBand="0" w:evenHBand="0" w:firstRowFirstColumn="0" w:firstRowLastColumn="0" w:lastRowFirstColumn="0" w:lastRowLastColumn="0"/>
        </w:trPr>
        <w:tc>
          <w:tcPr>
            <w:tcW w:w="6521" w:type="dxa"/>
            <w:tcBorders>
              <w:top w:val="single" w:sz="4" w:space="0" w:color="auto"/>
              <w:left w:val="single" w:sz="4" w:space="0" w:color="auto"/>
              <w:bottom w:val="single" w:sz="4" w:space="0" w:color="auto"/>
              <w:right w:val="single" w:sz="4" w:space="0" w:color="auto"/>
            </w:tcBorders>
            <w:shd w:val="clear" w:color="auto" w:fill="auto"/>
          </w:tcPr>
          <w:p w14:paraId="74FBA3CC" w14:textId="77777777" w:rsidR="00507D72" w:rsidRPr="00835D9A" w:rsidRDefault="00507D72" w:rsidP="00AC671A">
            <w:pPr>
              <w:pStyle w:val="Templatetext"/>
            </w:pPr>
            <w:r w:rsidRPr="00835D9A">
              <w:t>Student sample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4C7B394" w14:textId="77777777" w:rsidR="00507D72" w:rsidRPr="00835D9A" w:rsidRDefault="00507D72" w:rsidP="00AC671A">
            <w:pPr>
              <w:pStyle w:val="Templatetext"/>
            </w:pPr>
            <w:r w:rsidRPr="00835D9A">
              <w:t>Annotations</w:t>
            </w:r>
          </w:p>
        </w:tc>
      </w:tr>
      <w:tr w:rsidR="00507D72" w:rsidRPr="00835D9A" w14:paraId="69BC147B" w14:textId="77777777" w:rsidTr="007A3E22">
        <w:tc>
          <w:tcPr>
            <w:tcW w:w="6521" w:type="dxa"/>
            <w:tcBorders>
              <w:top w:val="single" w:sz="4" w:space="0" w:color="auto"/>
              <w:left w:val="single" w:sz="4" w:space="0" w:color="auto"/>
              <w:bottom w:val="single" w:sz="4" w:space="0" w:color="auto"/>
              <w:right w:val="single" w:sz="4" w:space="0" w:color="auto"/>
            </w:tcBorders>
          </w:tcPr>
          <w:p w14:paraId="5C9D70C5" w14:textId="6CBE7D5C" w:rsidR="00507D72" w:rsidRPr="00835D9A" w:rsidRDefault="00507D72" w:rsidP="000075CD">
            <w:pPr>
              <w:pStyle w:val="Studentresponse"/>
            </w:pPr>
            <w:r w:rsidRPr="00835D9A">
              <w:t xml:space="preserve">Drawn from Chapter 5, Book One of Edith Wharton’s </w:t>
            </w:r>
            <w:r w:rsidRPr="00EA7054">
              <w:rPr>
                <w:rStyle w:val="Emphasis"/>
              </w:rPr>
              <w:t>The Age of Innocence</w:t>
            </w:r>
            <w:r w:rsidRPr="00835D9A">
              <w:t>, it is in this passage where members of Newland Archer’s family and Sillerten Jackson scrutinise Ellen Olenska’s recent return to New York society – significantly exposing the reductive, dichotomous classifications imposed upon women in The Gilded Age which are deemed irrevocably irrelevant towards the novel’s denouement. The arrival of Ellen Olenska in the second chapter, coupled with the scrutiny she receives from this passage for even the infinitesimal issue of her “ugly name as Ellen”, accentuates the ever-watchful eye of old New York’s denizens, particularly upon women whose social capital remains defined by marriage, dress and custom. Indeed, New York’s fear of the individual, discrete identity – particularly when such an identity is European and female – is made particularly salient through the active terms “distantly” and “speculatively”, where Wharton ascribes much of New York’s precise surveillance to a fear of emerging individualism amidst a period of rapid industrialisation. Ellen, then, in her unconventional attire is constructed by Wharton as the very antithesis to the “abysmal purity” of May Welland – whose guileless demeanour typifies her as old New York’s idealised representation of a woman. And yet, just as Wharton ostensibly polarises May and Ellen, she swiftly draws a parallel between the two. In Chapter 21, May’s acuity is subtly hinted at through her participation in the archery competition, as Wharton foreshadows her role as the novel’s true ‘Archer’ – a nod to Newland’s identity – as she simultaneously assumes the role of Newland’s captor in her revelation of her pregnancy, and as such, consumes any remaining sense of liberation he has entirely. With this, the tension between the novel’s two women established in this passage serves to accentuate the futility of old New York’s watchful eye, particularly over women, as the denouement sees both Ellen and May emancipated through the actualisations of their desired futures, all the while Newland remains “practically a prisoner” –</w:t>
            </w:r>
            <w:r w:rsidRPr="00835D9A">
              <w:rPr>
                <w:rStyle w:val="Emphasis"/>
              </w:rPr>
              <w:t xml:space="preserve"> </w:t>
            </w:r>
            <w:r w:rsidRPr="00835D9A">
              <w:t xml:space="preserve">with an irony as prominent as the factitious </w:t>
            </w:r>
            <w:r w:rsidRPr="00EA7054">
              <w:rPr>
                <w:rStyle w:val="Emphasis"/>
              </w:rPr>
              <w:t>The Age of Innocence</w:t>
            </w:r>
            <w:r w:rsidRPr="00835D9A">
              <w:t xml:space="preserve"> itself suggests.</w:t>
            </w:r>
          </w:p>
        </w:tc>
        <w:tc>
          <w:tcPr>
            <w:tcW w:w="2409" w:type="dxa"/>
            <w:tcBorders>
              <w:top w:val="single" w:sz="4" w:space="0" w:color="auto"/>
              <w:left w:val="single" w:sz="4" w:space="0" w:color="auto"/>
              <w:bottom w:val="single" w:sz="4" w:space="0" w:color="auto"/>
              <w:right w:val="single" w:sz="4" w:space="0" w:color="auto"/>
            </w:tcBorders>
          </w:tcPr>
          <w:p w14:paraId="3A6262C7" w14:textId="4CFB0818" w:rsidR="002F0073" w:rsidRPr="00835D9A" w:rsidRDefault="00EA7054" w:rsidP="00AC671A">
            <w:pPr>
              <w:pStyle w:val="Templatetext"/>
            </w:pPr>
            <w:r>
              <w:t>L</w:t>
            </w:r>
            <w:r w:rsidR="001B137F" w:rsidRPr="00835D9A">
              <w:t xml:space="preserve">ocated </w:t>
            </w:r>
            <w:r w:rsidR="002F0073" w:rsidRPr="00835D9A">
              <w:t xml:space="preserve">the passage in the novel and </w:t>
            </w:r>
            <w:r w:rsidR="001B137F" w:rsidRPr="00835D9A">
              <w:t xml:space="preserve">identified </w:t>
            </w:r>
            <w:r w:rsidR="002F0073" w:rsidRPr="00835D9A">
              <w:t>its significance in terms of social surveillance</w:t>
            </w:r>
            <w:r w:rsidR="00C750D8" w:rsidRPr="00835D9A">
              <w:t>.</w:t>
            </w:r>
          </w:p>
          <w:p w14:paraId="6B744887" w14:textId="6756EE47" w:rsidR="002F0073" w:rsidRPr="00835D9A" w:rsidRDefault="002F0073" w:rsidP="00AC671A">
            <w:pPr>
              <w:pStyle w:val="Templatetext"/>
            </w:pPr>
            <w:r w:rsidRPr="00835D9A">
              <w:t>Significance of characterisation – Ellen viewed as a threat to the rigid Gilded Age mores</w:t>
            </w:r>
            <w:r w:rsidR="00C750D8" w:rsidRPr="00835D9A">
              <w:t>.</w:t>
            </w:r>
          </w:p>
          <w:p w14:paraId="2134CC0E" w14:textId="77777777" w:rsidR="002F0073" w:rsidRPr="00835D9A" w:rsidRDefault="002F0073" w:rsidP="00AC671A">
            <w:pPr>
              <w:pStyle w:val="Templatetext"/>
            </w:pPr>
          </w:p>
          <w:p w14:paraId="5211F412" w14:textId="7ADB4440" w:rsidR="002F0073" w:rsidRPr="00835D9A" w:rsidRDefault="002F0073" w:rsidP="00AC671A">
            <w:pPr>
              <w:pStyle w:val="Templatetext"/>
            </w:pPr>
            <w:r w:rsidRPr="00835D9A">
              <w:t>Historical significance – anxieties about European influence and individualism</w:t>
            </w:r>
            <w:r w:rsidR="00C750D8" w:rsidRPr="00835D9A">
              <w:t>.</w:t>
            </w:r>
          </w:p>
          <w:p w14:paraId="15CD30C1" w14:textId="218714EA" w:rsidR="002F0073" w:rsidRPr="00835D9A" w:rsidRDefault="002F0073" w:rsidP="00AC671A">
            <w:pPr>
              <w:pStyle w:val="Templatetext"/>
            </w:pPr>
            <w:r w:rsidRPr="00835D9A">
              <w:t>Character binaries create the novel’s moral tension</w:t>
            </w:r>
            <w:r w:rsidR="00C750D8" w:rsidRPr="00835D9A">
              <w:t>.</w:t>
            </w:r>
          </w:p>
          <w:p w14:paraId="7BD42A43" w14:textId="77777777" w:rsidR="002F0073" w:rsidRPr="00835D9A" w:rsidRDefault="002F0073" w:rsidP="00AC671A">
            <w:pPr>
              <w:pStyle w:val="Templatetext"/>
            </w:pPr>
          </w:p>
          <w:p w14:paraId="1566377D" w14:textId="54462799" w:rsidR="002F0073" w:rsidRPr="00835D9A" w:rsidRDefault="000D2952" w:rsidP="00AC671A">
            <w:pPr>
              <w:pStyle w:val="Templatetext"/>
            </w:pPr>
            <w:r w:rsidRPr="00835D9A">
              <w:t>M</w:t>
            </w:r>
            <w:r w:rsidR="002F0073" w:rsidRPr="00835D9A">
              <w:t>ove</w:t>
            </w:r>
            <w:r w:rsidRPr="00835D9A">
              <w:t>d</w:t>
            </w:r>
            <w:r w:rsidR="002F0073" w:rsidRPr="00835D9A">
              <w:t xml:space="preserve"> outside the passage to make a point about May’s characterisation</w:t>
            </w:r>
            <w:r w:rsidR="00C750D8" w:rsidRPr="00835D9A">
              <w:t>.</w:t>
            </w:r>
          </w:p>
          <w:p w14:paraId="012FCC6B" w14:textId="77777777" w:rsidR="0045320D" w:rsidRPr="00835D9A" w:rsidRDefault="0045320D" w:rsidP="00AC671A">
            <w:pPr>
              <w:pStyle w:val="Templatetext"/>
            </w:pPr>
          </w:p>
          <w:p w14:paraId="49ED1968" w14:textId="77777777" w:rsidR="000D2952" w:rsidRPr="00835D9A" w:rsidRDefault="000D2952" w:rsidP="00AC671A">
            <w:pPr>
              <w:pStyle w:val="Templatetext"/>
            </w:pPr>
          </w:p>
          <w:p w14:paraId="6DE44871" w14:textId="562F8346" w:rsidR="00507D72" w:rsidRPr="00835D9A" w:rsidRDefault="000D2952" w:rsidP="00AC671A">
            <w:pPr>
              <w:pStyle w:val="Templatetext"/>
            </w:pPr>
            <w:r w:rsidRPr="00835D9A">
              <w:t xml:space="preserve">Concluded </w:t>
            </w:r>
            <w:r w:rsidR="002F0073" w:rsidRPr="00835D9A">
              <w:t xml:space="preserve">on a thematic note – surveillance </w:t>
            </w:r>
            <w:r w:rsidR="001C6F1B" w:rsidRPr="00835D9A">
              <w:t>wa</w:t>
            </w:r>
            <w:r w:rsidR="002F0073" w:rsidRPr="00835D9A">
              <w:t>s futile as women secure</w:t>
            </w:r>
            <w:r w:rsidR="001C6F1B" w:rsidRPr="00835D9A">
              <w:t>d</w:t>
            </w:r>
            <w:r w:rsidR="002F0073" w:rsidRPr="00835D9A">
              <w:t xml:space="preserve"> their futures</w:t>
            </w:r>
            <w:r w:rsidR="00C750D8" w:rsidRPr="00835D9A">
              <w:t>.</w:t>
            </w:r>
          </w:p>
        </w:tc>
      </w:tr>
    </w:tbl>
    <w:p w14:paraId="013CEA2B" w14:textId="77777777" w:rsidR="002F0073" w:rsidRPr="00835D9A" w:rsidRDefault="002F0073" w:rsidP="000540EC">
      <w:r w:rsidRPr="00835D9A">
        <w:br w:type="page"/>
      </w:r>
    </w:p>
    <w:p w14:paraId="27FA8BD2" w14:textId="36129077" w:rsidR="00C91524" w:rsidRPr="00835D9A" w:rsidRDefault="00C91524" w:rsidP="00C179F3">
      <w:pPr>
        <w:pStyle w:val="Heading2"/>
      </w:pPr>
      <w:r w:rsidRPr="00835D9A">
        <w:lastRenderedPageBreak/>
        <w:t>Question 2</w:t>
      </w:r>
    </w:p>
    <w:tbl>
      <w:tblPr>
        <w:tblStyle w:val="VCAATableClosed"/>
        <w:tblW w:w="5000" w:type="pct"/>
        <w:tblLook w:val="04A0" w:firstRow="1" w:lastRow="0" w:firstColumn="1" w:lastColumn="0" w:noHBand="0" w:noVBand="1"/>
      </w:tblPr>
      <w:tblGrid>
        <w:gridCol w:w="820"/>
        <w:gridCol w:w="574"/>
        <w:gridCol w:w="574"/>
        <w:gridCol w:w="574"/>
        <w:gridCol w:w="574"/>
        <w:gridCol w:w="437"/>
        <w:gridCol w:w="437"/>
        <w:gridCol w:w="437"/>
        <w:gridCol w:w="528"/>
        <w:gridCol w:w="528"/>
        <w:gridCol w:w="528"/>
        <w:gridCol w:w="528"/>
        <w:gridCol w:w="527"/>
        <w:gridCol w:w="527"/>
        <w:gridCol w:w="527"/>
        <w:gridCol w:w="527"/>
        <w:gridCol w:w="992"/>
      </w:tblGrid>
      <w:tr w:rsidR="009301E2" w:rsidRPr="00835D9A" w14:paraId="7BF9478A" w14:textId="77777777" w:rsidTr="000075CD">
        <w:trPr>
          <w:cnfStyle w:val="100000000000" w:firstRow="1" w:lastRow="0" w:firstColumn="0" w:lastColumn="0" w:oddVBand="0" w:evenVBand="0" w:oddHBand="0" w:evenHBand="0" w:firstRowFirstColumn="0" w:firstRowLastColumn="0" w:lastRowFirstColumn="0" w:lastRowLastColumn="0"/>
        </w:trPr>
        <w:tc>
          <w:tcPr>
            <w:tcW w:w="0" w:type="pct"/>
            <w:tcBorders>
              <w:bottom w:val="single" w:sz="4" w:space="0" w:color="auto"/>
            </w:tcBorders>
          </w:tcPr>
          <w:p w14:paraId="0DAFE870" w14:textId="77777777" w:rsidR="009301E2" w:rsidRPr="00835D9A" w:rsidRDefault="009301E2" w:rsidP="00E31DCD">
            <w:pPr>
              <w:pStyle w:val="Tablecondensedheading"/>
              <w:rPr>
                <w:lang w:val="en-AU"/>
              </w:rPr>
            </w:pPr>
            <w:r w:rsidRPr="00835D9A">
              <w:rPr>
                <w:lang w:val="en-AU"/>
              </w:rPr>
              <w:t>Marks</w:t>
            </w:r>
          </w:p>
        </w:tc>
        <w:tc>
          <w:tcPr>
            <w:tcW w:w="0" w:type="pct"/>
            <w:tcBorders>
              <w:bottom w:val="single" w:sz="4" w:space="0" w:color="auto"/>
            </w:tcBorders>
          </w:tcPr>
          <w:p w14:paraId="3074B88D" w14:textId="77777777" w:rsidR="009301E2" w:rsidRPr="00835D9A" w:rsidRDefault="009301E2" w:rsidP="00E31DCD">
            <w:pPr>
              <w:pStyle w:val="Tablecondensedheading"/>
              <w:rPr>
                <w:lang w:val="en-AU"/>
              </w:rPr>
            </w:pPr>
            <w:r w:rsidRPr="00835D9A">
              <w:rPr>
                <w:lang w:val="en-AU"/>
              </w:rPr>
              <w:t>0</w:t>
            </w:r>
          </w:p>
        </w:tc>
        <w:tc>
          <w:tcPr>
            <w:tcW w:w="0" w:type="pct"/>
            <w:tcBorders>
              <w:bottom w:val="single" w:sz="4" w:space="0" w:color="auto"/>
            </w:tcBorders>
          </w:tcPr>
          <w:p w14:paraId="08D8C4FB" w14:textId="77777777" w:rsidR="009301E2" w:rsidRPr="00835D9A" w:rsidRDefault="009301E2" w:rsidP="00E31DCD">
            <w:pPr>
              <w:pStyle w:val="Tablecondensedheading"/>
              <w:rPr>
                <w:lang w:val="en-AU"/>
              </w:rPr>
            </w:pPr>
            <w:r w:rsidRPr="00835D9A">
              <w:rPr>
                <w:lang w:val="en-AU"/>
              </w:rPr>
              <w:t>1</w:t>
            </w:r>
          </w:p>
        </w:tc>
        <w:tc>
          <w:tcPr>
            <w:tcW w:w="0" w:type="pct"/>
            <w:tcBorders>
              <w:bottom w:val="single" w:sz="4" w:space="0" w:color="auto"/>
            </w:tcBorders>
          </w:tcPr>
          <w:p w14:paraId="7F0976CB" w14:textId="77777777" w:rsidR="009301E2" w:rsidRPr="00835D9A" w:rsidRDefault="009301E2" w:rsidP="00E31DCD">
            <w:pPr>
              <w:pStyle w:val="Tablecondensedheading"/>
              <w:rPr>
                <w:lang w:val="en-AU"/>
              </w:rPr>
            </w:pPr>
            <w:r w:rsidRPr="00835D9A">
              <w:rPr>
                <w:lang w:val="en-AU"/>
              </w:rPr>
              <w:t>2</w:t>
            </w:r>
          </w:p>
        </w:tc>
        <w:tc>
          <w:tcPr>
            <w:tcW w:w="0" w:type="pct"/>
            <w:tcBorders>
              <w:bottom w:val="single" w:sz="4" w:space="0" w:color="auto"/>
            </w:tcBorders>
          </w:tcPr>
          <w:p w14:paraId="291F50FE" w14:textId="77777777" w:rsidR="009301E2" w:rsidRPr="00835D9A" w:rsidRDefault="009301E2" w:rsidP="00E31DCD">
            <w:pPr>
              <w:pStyle w:val="Tablecondensedheading"/>
              <w:rPr>
                <w:lang w:val="en-AU"/>
              </w:rPr>
            </w:pPr>
            <w:r w:rsidRPr="00835D9A">
              <w:rPr>
                <w:lang w:val="en-AU"/>
              </w:rPr>
              <w:t>3</w:t>
            </w:r>
          </w:p>
        </w:tc>
        <w:tc>
          <w:tcPr>
            <w:tcW w:w="0" w:type="pct"/>
            <w:tcBorders>
              <w:bottom w:val="single" w:sz="4" w:space="0" w:color="auto"/>
            </w:tcBorders>
          </w:tcPr>
          <w:p w14:paraId="3172F4DE" w14:textId="77777777" w:rsidR="009301E2" w:rsidRPr="00835D9A" w:rsidRDefault="009301E2" w:rsidP="00E31DCD">
            <w:pPr>
              <w:pStyle w:val="Tablecondensedheading"/>
              <w:rPr>
                <w:lang w:val="en-AU"/>
              </w:rPr>
            </w:pPr>
            <w:r w:rsidRPr="00835D9A">
              <w:rPr>
                <w:lang w:val="en-AU"/>
              </w:rPr>
              <w:t>4</w:t>
            </w:r>
          </w:p>
        </w:tc>
        <w:tc>
          <w:tcPr>
            <w:tcW w:w="0" w:type="pct"/>
            <w:tcBorders>
              <w:bottom w:val="single" w:sz="4" w:space="0" w:color="auto"/>
            </w:tcBorders>
          </w:tcPr>
          <w:p w14:paraId="2228C543" w14:textId="77777777" w:rsidR="009301E2" w:rsidRPr="00835D9A" w:rsidRDefault="009301E2" w:rsidP="00E31DCD">
            <w:pPr>
              <w:pStyle w:val="Tablecondensedheading"/>
              <w:rPr>
                <w:lang w:val="en-AU"/>
              </w:rPr>
            </w:pPr>
            <w:r w:rsidRPr="00835D9A">
              <w:rPr>
                <w:lang w:val="en-AU"/>
              </w:rPr>
              <w:t>5</w:t>
            </w:r>
          </w:p>
        </w:tc>
        <w:tc>
          <w:tcPr>
            <w:tcW w:w="0" w:type="pct"/>
            <w:tcBorders>
              <w:bottom w:val="single" w:sz="4" w:space="0" w:color="auto"/>
            </w:tcBorders>
          </w:tcPr>
          <w:p w14:paraId="1124624D" w14:textId="77777777" w:rsidR="009301E2" w:rsidRPr="00835D9A" w:rsidRDefault="009301E2" w:rsidP="00E31DCD">
            <w:pPr>
              <w:pStyle w:val="Tablecondensedheading"/>
              <w:rPr>
                <w:lang w:val="en-AU"/>
              </w:rPr>
            </w:pPr>
            <w:r w:rsidRPr="00835D9A">
              <w:rPr>
                <w:lang w:val="en-AU"/>
              </w:rPr>
              <w:t>6</w:t>
            </w:r>
          </w:p>
        </w:tc>
        <w:tc>
          <w:tcPr>
            <w:tcW w:w="0" w:type="pct"/>
            <w:tcBorders>
              <w:bottom w:val="single" w:sz="4" w:space="0" w:color="auto"/>
            </w:tcBorders>
          </w:tcPr>
          <w:p w14:paraId="640A507F" w14:textId="5A452ECE" w:rsidR="009301E2" w:rsidRPr="00835D9A" w:rsidRDefault="009301E2" w:rsidP="00E31DCD">
            <w:pPr>
              <w:pStyle w:val="Tablecondensedheading"/>
              <w:rPr>
                <w:lang w:val="en-AU"/>
              </w:rPr>
            </w:pPr>
            <w:r w:rsidRPr="00835D9A">
              <w:rPr>
                <w:lang w:val="en-AU"/>
              </w:rPr>
              <w:t>7</w:t>
            </w:r>
          </w:p>
        </w:tc>
        <w:tc>
          <w:tcPr>
            <w:tcW w:w="0" w:type="pct"/>
            <w:tcBorders>
              <w:bottom w:val="single" w:sz="4" w:space="0" w:color="auto"/>
            </w:tcBorders>
          </w:tcPr>
          <w:p w14:paraId="7ABEF8CA" w14:textId="2B217A84" w:rsidR="009301E2" w:rsidRPr="00835D9A" w:rsidRDefault="009301E2" w:rsidP="00E31DCD">
            <w:pPr>
              <w:pStyle w:val="Tablecondensedheading"/>
              <w:rPr>
                <w:lang w:val="en-AU"/>
              </w:rPr>
            </w:pPr>
            <w:r w:rsidRPr="00835D9A">
              <w:rPr>
                <w:lang w:val="en-AU"/>
              </w:rPr>
              <w:t>8</w:t>
            </w:r>
          </w:p>
        </w:tc>
        <w:tc>
          <w:tcPr>
            <w:tcW w:w="0" w:type="pct"/>
            <w:tcBorders>
              <w:bottom w:val="single" w:sz="4" w:space="0" w:color="auto"/>
            </w:tcBorders>
          </w:tcPr>
          <w:p w14:paraId="0B5B69BA" w14:textId="3E65E016" w:rsidR="009301E2" w:rsidRPr="00835D9A" w:rsidRDefault="009301E2" w:rsidP="00E31DCD">
            <w:pPr>
              <w:pStyle w:val="Tablecondensedheading"/>
              <w:rPr>
                <w:lang w:val="en-AU"/>
              </w:rPr>
            </w:pPr>
            <w:r w:rsidRPr="00835D9A">
              <w:rPr>
                <w:lang w:val="en-AU"/>
              </w:rPr>
              <w:t>9</w:t>
            </w:r>
          </w:p>
        </w:tc>
        <w:tc>
          <w:tcPr>
            <w:tcW w:w="0" w:type="pct"/>
            <w:tcBorders>
              <w:bottom w:val="single" w:sz="4" w:space="0" w:color="auto"/>
            </w:tcBorders>
          </w:tcPr>
          <w:p w14:paraId="4CF3C04A" w14:textId="29FC0D05" w:rsidR="009301E2" w:rsidRPr="00835D9A" w:rsidRDefault="009301E2" w:rsidP="00E31DCD">
            <w:pPr>
              <w:pStyle w:val="Tablecondensedheading"/>
              <w:rPr>
                <w:lang w:val="en-AU"/>
              </w:rPr>
            </w:pPr>
            <w:r w:rsidRPr="00835D9A">
              <w:rPr>
                <w:lang w:val="en-AU"/>
              </w:rPr>
              <w:t>10</w:t>
            </w:r>
          </w:p>
        </w:tc>
        <w:tc>
          <w:tcPr>
            <w:tcW w:w="0" w:type="pct"/>
            <w:tcBorders>
              <w:bottom w:val="single" w:sz="4" w:space="0" w:color="auto"/>
            </w:tcBorders>
          </w:tcPr>
          <w:p w14:paraId="3E24A7CE" w14:textId="2E49C262" w:rsidR="009301E2" w:rsidRPr="00835D9A" w:rsidRDefault="009301E2" w:rsidP="00E31DCD">
            <w:pPr>
              <w:pStyle w:val="Tablecondensedheading"/>
              <w:rPr>
                <w:lang w:val="en-AU"/>
              </w:rPr>
            </w:pPr>
            <w:r w:rsidRPr="00835D9A">
              <w:rPr>
                <w:lang w:val="en-AU"/>
              </w:rPr>
              <w:t>11</w:t>
            </w:r>
          </w:p>
        </w:tc>
        <w:tc>
          <w:tcPr>
            <w:tcW w:w="0" w:type="pct"/>
            <w:tcBorders>
              <w:bottom w:val="single" w:sz="4" w:space="0" w:color="auto"/>
            </w:tcBorders>
          </w:tcPr>
          <w:p w14:paraId="1F466A45" w14:textId="14025E73" w:rsidR="009301E2" w:rsidRPr="00835D9A" w:rsidRDefault="009301E2" w:rsidP="00E31DCD">
            <w:pPr>
              <w:pStyle w:val="Tablecondensedheading"/>
              <w:rPr>
                <w:lang w:val="en-AU"/>
              </w:rPr>
            </w:pPr>
            <w:r w:rsidRPr="00835D9A">
              <w:rPr>
                <w:lang w:val="en-AU"/>
              </w:rPr>
              <w:t>12</w:t>
            </w:r>
          </w:p>
        </w:tc>
        <w:tc>
          <w:tcPr>
            <w:tcW w:w="0" w:type="pct"/>
            <w:tcBorders>
              <w:bottom w:val="single" w:sz="4" w:space="0" w:color="auto"/>
            </w:tcBorders>
          </w:tcPr>
          <w:p w14:paraId="6B67AA23" w14:textId="00FF4A44" w:rsidR="009301E2" w:rsidRPr="00835D9A" w:rsidRDefault="009301E2" w:rsidP="00E31DCD">
            <w:pPr>
              <w:pStyle w:val="Tablecondensedheading"/>
              <w:rPr>
                <w:lang w:val="en-AU"/>
              </w:rPr>
            </w:pPr>
            <w:r w:rsidRPr="00835D9A">
              <w:rPr>
                <w:lang w:val="en-AU"/>
              </w:rPr>
              <w:t>13</w:t>
            </w:r>
          </w:p>
        </w:tc>
        <w:tc>
          <w:tcPr>
            <w:tcW w:w="0" w:type="pct"/>
            <w:tcBorders>
              <w:bottom w:val="single" w:sz="4" w:space="0" w:color="auto"/>
            </w:tcBorders>
          </w:tcPr>
          <w:p w14:paraId="592BC520" w14:textId="0638C8DE" w:rsidR="009301E2" w:rsidRPr="00835D9A" w:rsidRDefault="009301E2" w:rsidP="00E31DCD">
            <w:pPr>
              <w:pStyle w:val="Tablecondensedheading"/>
              <w:rPr>
                <w:lang w:val="en-AU"/>
              </w:rPr>
            </w:pPr>
            <w:r w:rsidRPr="00835D9A">
              <w:rPr>
                <w:lang w:val="en-AU"/>
              </w:rPr>
              <w:t>14</w:t>
            </w:r>
          </w:p>
        </w:tc>
        <w:tc>
          <w:tcPr>
            <w:tcW w:w="0" w:type="pct"/>
            <w:tcBorders>
              <w:bottom w:val="single" w:sz="4" w:space="0" w:color="auto"/>
            </w:tcBorders>
          </w:tcPr>
          <w:p w14:paraId="3BDBD7F9" w14:textId="476DC502" w:rsidR="009301E2" w:rsidRPr="00835D9A" w:rsidRDefault="009301E2" w:rsidP="00E31DCD">
            <w:pPr>
              <w:pStyle w:val="Tablecondensedheading"/>
              <w:rPr>
                <w:lang w:val="en-AU"/>
              </w:rPr>
            </w:pPr>
            <w:r w:rsidRPr="00835D9A">
              <w:rPr>
                <w:lang w:val="en-AU"/>
              </w:rPr>
              <w:t>Average</w:t>
            </w:r>
          </w:p>
        </w:tc>
      </w:tr>
      <w:tr w:rsidR="009301E2" w:rsidRPr="00835D9A" w14:paraId="63CC4931" w14:textId="77777777" w:rsidTr="000075CD">
        <w:tc>
          <w:tcPr>
            <w:tcW w:w="0" w:type="pct"/>
            <w:tcBorders>
              <w:top w:val="single" w:sz="4" w:space="0" w:color="auto"/>
              <w:left w:val="single" w:sz="4" w:space="0" w:color="auto"/>
              <w:bottom w:val="single" w:sz="4" w:space="0" w:color="auto"/>
              <w:right w:val="single" w:sz="4" w:space="0" w:color="auto"/>
            </w:tcBorders>
          </w:tcPr>
          <w:p w14:paraId="253A8267" w14:textId="77777777" w:rsidR="009301E2" w:rsidRPr="00835D9A" w:rsidRDefault="009301E2" w:rsidP="00E31DCD">
            <w:pPr>
              <w:pStyle w:val="Tablecondensed"/>
              <w:rPr>
                <w:lang w:val="en-AU"/>
              </w:rPr>
            </w:pPr>
            <w:r w:rsidRPr="00835D9A">
              <w:rPr>
                <w:lang w:val="en-AU"/>
              </w:rPr>
              <w:t>%</w:t>
            </w:r>
          </w:p>
        </w:tc>
        <w:tc>
          <w:tcPr>
            <w:tcW w:w="0" w:type="pct"/>
            <w:tcBorders>
              <w:top w:val="single" w:sz="4" w:space="0" w:color="auto"/>
              <w:left w:val="single" w:sz="4" w:space="0" w:color="auto"/>
              <w:bottom w:val="single" w:sz="4" w:space="0" w:color="auto"/>
              <w:right w:val="single" w:sz="4" w:space="0" w:color="auto"/>
            </w:tcBorders>
            <w:vAlign w:val="bottom"/>
          </w:tcPr>
          <w:p w14:paraId="50A97A44" w14:textId="7F830805" w:rsidR="009301E2" w:rsidRPr="00835D9A" w:rsidRDefault="009301E2" w:rsidP="00E31DCD">
            <w:pPr>
              <w:pStyle w:val="Tablecondensed"/>
              <w:rPr>
                <w:lang w:val="en-AU"/>
              </w:rPr>
            </w:pPr>
            <w:r w:rsidRPr="00835D9A">
              <w:rPr>
                <w:lang w:val="en-AU"/>
              </w:rPr>
              <w:t>0.5</w:t>
            </w:r>
          </w:p>
        </w:tc>
        <w:tc>
          <w:tcPr>
            <w:tcW w:w="0" w:type="pct"/>
            <w:tcBorders>
              <w:top w:val="single" w:sz="4" w:space="0" w:color="auto"/>
              <w:left w:val="single" w:sz="4" w:space="0" w:color="auto"/>
              <w:bottom w:val="single" w:sz="4" w:space="0" w:color="auto"/>
              <w:right w:val="single" w:sz="4" w:space="0" w:color="auto"/>
            </w:tcBorders>
            <w:vAlign w:val="bottom"/>
          </w:tcPr>
          <w:p w14:paraId="10C45C2C" w14:textId="1B7DC23B" w:rsidR="009301E2" w:rsidRPr="00835D9A" w:rsidRDefault="009301E2" w:rsidP="00E31DCD">
            <w:pPr>
              <w:pStyle w:val="Tablecondensed"/>
              <w:rPr>
                <w:lang w:val="en-AU"/>
              </w:rPr>
            </w:pPr>
            <w:r w:rsidRPr="00835D9A">
              <w:rPr>
                <w:lang w:val="en-AU"/>
              </w:rPr>
              <w:t>0.2</w:t>
            </w:r>
          </w:p>
        </w:tc>
        <w:tc>
          <w:tcPr>
            <w:tcW w:w="0" w:type="pct"/>
            <w:tcBorders>
              <w:top w:val="single" w:sz="4" w:space="0" w:color="auto"/>
              <w:left w:val="single" w:sz="4" w:space="0" w:color="auto"/>
              <w:bottom w:val="single" w:sz="4" w:space="0" w:color="auto"/>
              <w:right w:val="single" w:sz="4" w:space="0" w:color="auto"/>
            </w:tcBorders>
            <w:vAlign w:val="bottom"/>
          </w:tcPr>
          <w:p w14:paraId="5810B2D0" w14:textId="6E6DBBE7" w:rsidR="009301E2" w:rsidRPr="00835D9A" w:rsidRDefault="009301E2" w:rsidP="00E31DCD">
            <w:pPr>
              <w:pStyle w:val="Tablecondensed"/>
              <w:rPr>
                <w:lang w:val="en-AU"/>
              </w:rPr>
            </w:pPr>
            <w:r w:rsidRPr="00835D9A">
              <w:rPr>
                <w:lang w:val="en-AU"/>
              </w:rPr>
              <w:t>0.4</w:t>
            </w:r>
          </w:p>
        </w:tc>
        <w:tc>
          <w:tcPr>
            <w:tcW w:w="0" w:type="pct"/>
            <w:tcBorders>
              <w:top w:val="single" w:sz="4" w:space="0" w:color="auto"/>
              <w:left w:val="single" w:sz="4" w:space="0" w:color="auto"/>
              <w:bottom w:val="single" w:sz="4" w:space="0" w:color="auto"/>
              <w:right w:val="single" w:sz="4" w:space="0" w:color="auto"/>
            </w:tcBorders>
            <w:vAlign w:val="bottom"/>
          </w:tcPr>
          <w:p w14:paraId="13A8C38F" w14:textId="2389EA7B" w:rsidR="009301E2" w:rsidRPr="00835D9A" w:rsidRDefault="009301E2" w:rsidP="00E31DCD">
            <w:pPr>
              <w:pStyle w:val="Tablecondensed"/>
              <w:rPr>
                <w:lang w:val="en-AU"/>
              </w:rPr>
            </w:pPr>
            <w:r w:rsidRPr="00835D9A">
              <w:rPr>
                <w:lang w:val="en-AU"/>
              </w:rPr>
              <w:t>0.9</w:t>
            </w:r>
          </w:p>
        </w:tc>
        <w:tc>
          <w:tcPr>
            <w:tcW w:w="0" w:type="pct"/>
            <w:tcBorders>
              <w:top w:val="single" w:sz="4" w:space="0" w:color="auto"/>
              <w:left w:val="single" w:sz="4" w:space="0" w:color="auto"/>
              <w:bottom w:val="single" w:sz="4" w:space="0" w:color="auto"/>
              <w:right w:val="single" w:sz="4" w:space="0" w:color="auto"/>
            </w:tcBorders>
          </w:tcPr>
          <w:p w14:paraId="4C63114D" w14:textId="2ECA83FD" w:rsidR="009301E2" w:rsidRPr="00835D9A" w:rsidRDefault="009301E2" w:rsidP="00E31DCD">
            <w:pPr>
              <w:pStyle w:val="Tablecondensed"/>
              <w:rPr>
                <w:lang w:val="en-AU"/>
              </w:rPr>
            </w:pPr>
            <w:r w:rsidRPr="00835D9A">
              <w:rPr>
                <w:lang w:val="en-AU"/>
              </w:rPr>
              <w:t>2</w:t>
            </w:r>
          </w:p>
        </w:tc>
        <w:tc>
          <w:tcPr>
            <w:tcW w:w="0" w:type="pct"/>
            <w:tcBorders>
              <w:top w:val="single" w:sz="4" w:space="0" w:color="auto"/>
              <w:left w:val="single" w:sz="4" w:space="0" w:color="auto"/>
              <w:bottom w:val="single" w:sz="4" w:space="0" w:color="auto"/>
              <w:right w:val="single" w:sz="4" w:space="0" w:color="auto"/>
            </w:tcBorders>
          </w:tcPr>
          <w:p w14:paraId="0F9B9456" w14:textId="79918589" w:rsidR="009301E2" w:rsidRPr="00835D9A" w:rsidRDefault="009301E2" w:rsidP="00E31DCD">
            <w:pPr>
              <w:pStyle w:val="Tablecondensed"/>
              <w:rPr>
                <w:lang w:val="en-AU"/>
              </w:rPr>
            </w:pPr>
            <w:r w:rsidRPr="00835D9A">
              <w:rPr>
                <w:lang w:val="en-AU"/>
              </w:rPr>
              <w:t>4</w:t>
            </w:r>
          </w:p>
        </w:tc>
        <w:tc>
          <w:tcPr>
            <w:tcW w:w="0" w:type="pct"/>
            <w:tcBorders>
              <w:top w:val="single" w:sz="4" w:space="0" w:color="auto"/>
              <w:left w:val="single" w:sz="4" w:space="0" w:color="auto"/>
              <w:bottom w:val="single" w:sz="4" w:space="0" w:color="auto"/>
              <w:right w:val="single" w:sz="4" w:space="0" w:color="auto"/>
            </w:tcBorders>
          </w:tcPr>
          <w:p w14:paraId="5E966728" w14:textId="0A504313" w:rsidR="009301E2" w:rsidRPr="00835D9A" w:rsidRDefault="009301E2" w:rsidP="00E31DCD">
            <w:pPr>
              <w:pStyle w:val="Tablecondensed"/>
              <w:rPr>
                <w:lang w:val="en-AU"/>
              </w:rPr>
            </w:pPr>
            <w:r w:rsidRPr="00835D9A">
              <w:rPr>
                <w:lang w:val="en-AU"/>
              </w:rPr>
              <w:t>8</w:t>
            </w:r>
          </w:p>
        </w:tc>
        <w:tc>
          <w:tcPr>
            <w:tcW w:w="0" w:type="pct"/>
            <w:tcBorders>
              <w:top w:val="single" w:sz="4" w:space="0" w:color="auto"/>
              <w:left w:val="single" w:sz="4" w:space="0" w:color="auto"/>
              <w:bottom w:val="single" w:sz="4" w:space="0" w:color="auto"/>
              <w:right w:val="single" w:sz="4" w:space="0" w:color="auto"/>
            </w:tcBorders>
          </w:tcPr>
          <w:p w14:paraId="563EE7E5" w14:textId="16AE6A48" w:rsidR="009301E2" w:rsidRPr="00835D9A" w:rsidRDefault="009301E2" w:rsidP="00E31DCD">
            <w:pPr>
              <w:pStyle w:val="Tablecondensed"/>
              <w:rPr>
                <w:lang w:val="en-AU"/>
              </w:rPr>
            </w:pPr>
            <w:r w:rsidRPr="00835D9A">
              <w:rPr>
                <w:lang w:val="en-AU"/>
              </w:rPr>
              <w:t>12</w:t>
            </w:r>
          </w:p>
        </w:tc>
        <w:tc>
          <w:tcPr>
            <w:tcW w:w="0" w:type="pct"/>
            <w:tcBorders>
              <w:top w:val="single" w:sz="4" w:space="0" w:color="auto"/>
              <w:left w:val="single" w:sz="4" w:space="0" w:color="auto"/>
              <w:bottom w:val="single" w:sz="4" w:space="0" w:color="auto"/>
              <w:right w:val="single" w:sz="4" w:space="0" w:color="auto"/>
            </w:tcBorders>
          </w:tcPr>
          <w:p w14:paraId="46533248" w14:textId="1C2BF076" w:rsidR="009301E2" w:rsidRPr="00835D9A" w:rsidRDefault="009301E2" w:rsidP="00E31DCD">
            <w:pPr>
              <w:pStyle w:val="Tablecondensed"/>
              <w:rPr>
                <w:lang w:val="en-AU"/>
              </w:rPr>
            </w:pPr>
            <w:r w:rsidRPr="00835D9A">
              <w:rPr>
                <w:lang w:val="en-AU"/>
              </w:rPr>
              <w:t>16</w:t>
            </w:r>
          </w:p>
        </w:tc>
        <w:tc>
          <w:tcPr>
            <w:tcW w:w="0" w:type="pct"/>
            <w:tcBorders>
              <w:top w:val="single" w:sz="4" w:space="0" w:color="auto"/>
              <w:left w:val="single" w:sz="4" w:space="0" w:color="auto"/>
              <w:bottom w:val="single" w:sz="4" w:space="0" w:color="auto"/>
              <w:right w:val="single" w:sz="4" w:space="0" w:color="auto"/>
            </w:tcBorders>
          </w:tcPr>
          <w:p w14:paraId="00BCC8D4" w14:textId="179E1D4A" w:rsidR="009301E2" w:rsidRPr="00835D9A" w:rsidRDefault="009301E2" w:rsidP="00E31DCD">
            <w:pPr>
              <w:pStyle w:val="Tablecondensed"/>
              <w:rPr>
                <w:lang w:val="en-AU"/>
              </w:rPr>
            </w:pPr>
            <w:r w:rsidRPr="00835D9A">
              <w:rPr>
                <w:lang w:val="en-AU"/>
              </w:rPr>
              <w:t>14</w:t>
            </w:r>
          </w:p>
        </w:tc>
        <w:tc>
          <w:tcPr>
            <w:tcW w:w="0" w:type="pct"/>
            <w:tcBorders>
              <w:top w:val="single" w:sz="4" w:space="0" w:color="auto"/>
              <w:left w:val="single" w:sz="4" w:space="0" w:color="auto"/>
              <w:bottom w:val="single" w:sz="4" w:space="0" w:color="auto"/>
              <w:right w:val="single" w:sz="4" w:space="0" w:color="auto"/>
            </w:tcBorders>
          </w:tcPr>
          <w:p w14:paraId="65712A3B" w14:textId="64A79DD3" w:rsidR="009301E2" w:rsidRPr="00835D9A" w:rsidRDefault="009301E2" w:rsidP="00E31DCD">
            <w:pPr>
              <w:pStyle w:val="Tablecondensed"/>
              <w:rPr>
                <w:lang w:val="en-AU"/>
              </w:rPr>
            </w:pPr>
            <w:r w:rsidRPr="00835D9A">
              <w:rPr>
                <w:lang w:val="en-AU"/>
              </w:rPr>
              <w:t>15</w:t>
            </w:r>
          </w:p>
        </w:tc>
        <w:tc>
          <w:tcPr>
            <w:tcW w:w="0" w:type="pct"/>
            <w:tcBorders>
              <w:top w:val="single" w:sz="4" w:space="0" w:color="auto"/>
              <w:left w:val="single" w:sz="4" w:space="0" w:color="auto"/>
              <w:bottom w:val="single" w:sz="4" w:space="0" w:color="auto"/>
              <w:right w:val="single" w:sz="4" w:space="0" w:color="auto"/>
            </w:tcBorders>
          </w:tcPr>
          <w:p w14:paraId="416E02A2" w14:textId="00271318" w:rsidR="009301E2" w:rsidRPr="00835D9A" w:rsidRDefault="009301E2" w:rsidP="00E31DCD">
            <w:pPr>
              <w:pStyle w:val="Tablecondensed"/>
              <w:rPr>
                <w:lang w:val="en-AU"/>
              </w:rPr>
            </w:pPr>
            <w:r w:rsidRPr="00835D9A">
              <w:rPr>
                <w:lang w:val="en-AU"/>
              </w:rPr>
              <w:t>11</w:t>
            </w:r>
          </w:p>
        </w:tc>
        <w:tc>
          <w:tcPr>
            <w:tcW w:w="0" w:type="pct"/>
            <w:tcBorders>
              <w:top w:val="single" w:sz="4" w:space="0" w:color="auto"/>
              <w:left w:val="single" w:sz="4" w:space="0" w:color="auto"/>
              <w:bottom w:val="single" w:sz="4" w:space="0" w:color="auto"/>
              <w:right w:val="single" w:sz="4" w:space="0" w:color="auto"/>
            </w:tcBorders>
          </w:tcPr>
          <w:p w14:paraId="3467E70E" w14:textId="761423FB" w:rsidR="009301E2" w:rsidRPr="00835D9A" w:rsidRDefault="009301E2" w:rsidP="00E31DCD">
            <w:pPr>
              <w:pStyle w:val="Tablecondensed"/>
              <w:rPr>
                <w:lang w:val="en-AU"/>
              </w:rPr>
            </w:pPr>
            <w:r w:rsidRPr="00835D9A">
              <w:rPr>
                <w:lang w:val="en-AU"/>
              </w:rPr>
              <w:t>9</w:t>
            </w:r>
          </w:p>
        </w:tc>
        <w:tc>
          <w:tcPr>
            <w:tcW w:w="0" w:type="pct"/>
            <w:tcBorders>
              <w:top w:val="single" w:sz="4" w:space="0" w:color="auto"/>
              <w:left w:val="single" w:sz="4" w:space="0" w:color="auto"/>
              <w:bottom w:val="single" w:sz="4" w:space="0" w:color="auto"/>
              <w:right w:val="single" w:sz="4" w:space="0" w:color="auto"/>
            </w:tcBorders>
          </w:tcPr>
          <w:p w14:paraId="1117D4A3" w14:textId="7DB55116" w:rsidR="009301E2" w:rsidRPr="00835D9A" w:rsidRDefault="009301E2" w:rsidP="00E31DCD">
            <w:pPr>
              <w:pStyle w:val="Tablecondensed"/>
              <w:rPr>
                <w:lang w:val="en-AU"/>
              </w:rPr>
            </w:pPr>
            <w:r w:rsidRPr="00835D9A">
              <w:rPr>
                <w:lang w:val="en-AU"/>
              </w:rPr>
              <w:t>5</w:t>
            </w:r>
          </w:p>
        </w:tc>
        <w:tc>
          <w:tcPr>
            <w:tcW w:w="0" w:type="pct"/>
            <w:tcBorders>
              <w:top w:val="single" w:sz="4" w:space="0" w:color="auto"/>
              <w:left w:val="single" w:sz="4" w:space="0" w:color="auto"/>
              <w:bottom w:val="single" w:sz="4" w:space="0" w:color="auto"/>
              <w:right w:val="single" w:sz="4" w:space="0" w:color="auto"/>
            </w:tcBorders>
          </w:tcPr>
          <w:p w14:paraId="61A598EE" w14:textId="2FF4BFA4" w:rsidR="009301E2" w:rsidRPr="00835D9A" w:rsidRDefault="009301E2" w:rsidP="00E31DCD">
            <w:pPr>
              <w:pStyle w:val="Tablecondensed"/>
              <w:rPr>
                <w:lang w:val="en-AU"/>
              </w:rPr>
            </w:pPr>
            <w:r w:rsidRPr="00835D9A">
              <w:rPr>
                <w:lang w:val="en-AU"/>
              </w:rPr>
              <w:t>1</w:t>
            </w:r>
          </w:p>
        </w:tc>
        <w:tc>
          <w:tcPr>
            <w:tcW w:w="0" w:type="pct"/>
            <w:tcBorders>
              <w:top w:val="single" w:sz="4" w:space="0" w:color="auto"/>
              <w:left w:val="single" w:sz="4" w:space="0" w:color="auto"/>
              <w:bottom w:val="single" w:sz="4" w:space="0" w:color="auto"/>
              <w:right w:val="single" w:sz="4" w:space="0" w:color="auto"/>
            </w:tcBorders>
          </w:tcPr>
          <w:p w14:paraId="4B00410C" w14:textId="12637FF4" w:rsidR="009301E2" w:rsidRPr="00835D9A" w:rsidRDefault="009301E2" w:rsidP="00E31DCD">
            <w:pPr>
              <w:pStyle w:val="Tablecondensed"/>
              <w:rPr>
                <w:lang w:val="en-AU"/>
              </w:rPr>
            </w:pPr>
            <w:r w:rsidRPr="00835D9A">
              <w:rPr>
                <w:lang w:val="en-AU"/>
              </w:rPr>
              <w:t>8.8</w:t>
            </w:r>
          </w:p>
        </w:tc>
      </w:tr>
    </w:tbl>
    <w:p w14:paraId="5F2E8089" w14:textId="0F0298E4" w:rsidR="007E4A45" w:rsidRPr="00835D9A" w:rsidRDefault="007E4A45" w:rsidP="00C179F3">
      <w:pPr>
        <w:pStyle w:val="Heading3"/>
      </w:pPr>
      <w:r w:rsidRPr="00835D9A">
        <w:t>Strategies that enhanced responses</w:t>
      </w:r>
    </w:p>
    <w:p w14:paraId="61CC7C5E" w14:textId="77CC0737" w:rsidR="00C91524" w:rsidRPr="00835D9A" w:rsidRDefault="009167DF" w:rsidP="00C91524">
      <w:pPr>
        <w:pStyle w:val="Bullet"/>
      </w:pPr>
      <w:r w:rsidRPr="00835D9A">
        <w:t xml:space="preserve">High-scoring responses </w:t>
      </w:r>
      <w:r w:rsidR="00C91524" w:rsidRPr="00835D9A">
        <w:t xml:space="preserve">demonstrated a clear understanding that the concept named in the question should shape the entire response. Students typically used the provided passage as a point of departure, expanding their discussion to consider how the concept was explored across the </w:t>
      </w:r>
      <w:r w:rsidR="000075CD" w:rsidRPr="00835D9A">
        <w:t xml:space="preserve">whole </w:t>
      </w:r>
      <w:r w:rsidR="00C91524" w:rsidRPr="00835D9A">
        <w:t>text</w:t>
      </w:r>
      <w:r w:rsidRPr="00835D9A">
        <w:t>.</w:t>
      </w:r>
    </w:p>
    <w:p w14:paraId="7CCC1C5A" w14:textId="5F8285E0" w:rsidR="00C91524" w:rsidRPr="00835D9A" w:rsidRDefault="009167DF" w:rsidP="00C91524">
      <w:pPr>
        <w:pStyle w:val="Bullet"/>
      </w:pPr>
      <w:r w:rsidRPr="00835D9A">
        <w:t xml:space="preserve">Strong responses </w:t>
      </w:r>
      <w:r w:rsidR="00C91524" w:rsidRPr="00835D9A">
        <w:t xml:space="preserve">maintained a sustained conceptual focus, ensuring that </w:t>
      </w:r>
      <w:r w:rsidR="00101FD5" w:rsidRPr="00835D9A">
        <w:t xml:space="preserve">the </w:t>
      </w:r>
      <w:r w:rsidR="00C91524" w:rsidRPr="00835D9A">
        <w:t>analysis of characters, events and techniques consistently illuminated the concept</w:t>
      </w:r>
      <w:r w:rsidRPr="00835D9A">
        <w:t>.</w:t>
      </w:r>
    </w:p>
    <w:p w14:paraId="3D68B2B7" w14:textId="5B17FD5F" w:rsidR="00C91524" w:rsidRPr="00835D9A" w:rsidRDefault="009167DF" w:rsidP="00C91524">
      <w:pPr>
        <w:pStyle w:val="Bullet"/>
      </w:pPr>
      <w:r w:rsidRPr="00835D9A">
        <w:t xml:space="preserve">More developed responses </w:t>
      </w:r>
      <w:r w:rsidR="00C91524" w:rsidRPr="00835D9A">
        <w:t>explored the complex treatment of the concept, recognising that the text often present</w:t>
      </w:r>
      <w:r w:rsidR="00101FD5" w:rsidRPr="00835D9A">
        <w:t>ed</w:t>
      </w:r>
      <w:r w:rsidR="00C91524" w:rsidRPr="00835D9A">
        <w:t xml:space="preserve"> competing or unstable perspectives rather than a single, fixed position</w:t>
      </w:r>
      <w:r w:rsidRPr="00835D9A">
        <w:t>.</w:t>
      </w:r>
    </w:p>
    <w:p w14:paraId="749CE048" w14:textId="13174492" w:rsidR="00C91524" w:rsidRPr="00835D9A" w:rsidRDefault="009167DF" w:rsidP="00C91524">
      <w:pPr>
        <w:pStyle w:val="Bullet"/>
      </w:pPr>
      <w:r w:rsidRPr="00835D9A">
        <w:t>C</w:t>
      </w:r>
      <w:r w:rsidR="00C91524" w:rsidRPr="00835D9A">
        <w:t xml:space="preserve">lose examination of language, imagery, structure and dramatic or narrative technique </w:t>
      </w:r>
      <w:r w:rsidRPr="00835D9A">
        <w:t xml:space="preserve">was used </w:t>
      </w:r>
      <w:r w:rsidR="00C91524" w:rsidRPr="00835D9A">
        <w:t>to deepen conceptual analysis</w:t>
      </w:r>
      <w:r w:rsidRPr="00835D9A">
        <w:t>.</w:t>
      </w:r>
    </w:p>
    <w:p w14:paraId="41552723" w14:textId="03EE4FB8" w:rsidR="00C91524" w:rsidRPr="00835D9A" w:rsidRDefault="009167DF" w:rsidP="00C91524">
      <w:pPr>
        <w:pStyle w:val="Bullet"/>
      </w:pPr>
      <w:r w:rsidRPr="00835D9A">
        <w:t xml:space="preserve">More developed responses </w:t>
      </w:r>
      <w:r w:rsidR="00C91524" w:rsidRPr="00835D9A">
        <w:t xml:space="preserve">drew on evidence from multiple parts of the text, demonstrating breadth and an understanding of how the concept </w:t>
      </w:r>
      <w:r w:rsidR="0059344B" w:rsidRPr="00835D9A">
        <w:t xml:space="preserve">evolved </w:t>
      </w:r>
      <w:r w:rsidR="00C91524" w:rsidRPr="00835D9A">
        <w:t xml:space="preserve">or </w:t>
      </w:r>
      <w:r w:rsidR="0059344B" w:rsidRPr="00835D9A">
        <w:t xml:space="preserve">was </w:t>
      </w:r>
      <w:r w:rsidR="00C91524" w:rsidRPr="00835D9A">
        <w:t>reframed</w:t>
      </w:r>
      <w:r w:rsidRPr="00835D9A">
        <w:t>.</w:t>
      </w:r>
    </w:p>
    <w:p w14:paraId="6BF35326" w14:textId="6874FE56" w:rsidR="007E4A45" w:rsidRPr="00835D9A" w:rsidRDefault="009167DF" w:rsidP="006704C7">
      <w:pPr>
        <w:pStyle w:val="Bullet"/>
      </w:pPr>
      <w:r w:rsidRPr="00835D9A">
        <w:t xml:space="preserve">Students </w:t>
      </w:r>
      <w:r w:rsidR="00C91524" w:rsidRPr="00835D9A">
        <w:t xml:space="preserve">avoided formulaic structures, allowing discussion of how the concept </w:t>
      </w:r>
      <w:r w:rsidR="0059344B" w:rsidRPr="00835D9A">
        <w:t xml:space="preserve">was </w:t>
      </w:r>
      <w:r w:rsidR="00C91524" w:rsidRPr="00835D9A">
        <w:t xml:space="preserve">endorsed, challenged and/or marginalised by the text to arise organically from their analysis. </w:t>
      </w:r>
    </w:p>
    <w:p w14:paraId="3EB4F407" w14:textId="64AFCFE3" w:rsidR="007E4A45" w:rsidRPr="00835D9A" w:rsidRDefault="007E4A45" w:rsidP="00C179F3">
      <w:pPr>
        <w:pStyle w:val="Heading3"/>
      </w:pPr>
      <w:r w:rsidRPr="00835D9A">
        <w:t>Strategies that limited responses</w:t>
      </w:r>
    </w:p>
    <w:p w14:paraId="51F176AD" w14:textId="6B4E27CB" w:rsidR="00C91524" w:rsidRPr="00835D9A" w:rsidRDefault="009167DF" w:rsidP="00C91524">
      <w:pPr>
        <w:pStyle w:val="Bullet"/>
      </w:pPr>
      <w:r w:rsidRPr="00835D9A">
        <w:t xml:space="preserve">Some responses were restricted by </w:t>
      </w:r>
      <w:r w:rsidR="00C91524" w:rsidRPr="00835D9A">
        <w:t>an over-reliance on the set passage, limiting opportunities to demonstrate</w:t>
      </w:r>
      <w:r w:rsidR="00067A97" w:rsidRPr="00835D9A">
        <w:t xml:space="preserve"> an</w:t>
      </w:r>
      <w:r w:rsidR="00C91524" w:rsidRPr="00835D9A">
        <w:t xml:space="preserve"> understanding of the </w:t>
      </w:r>
      <w:r w:rsidR="0059344B" w:rsidRPr="00835D9A">
        <w:t>text</w:t>
      </w:r>
      <w:r w:rsidRPr="00835D9A">
        <w:t>.</w:t>
      </w:r>
    </w:p>
    <w:p w14:paraId="3762BAF1" w14:textId="30598EEF" w:rsidR="00C91524" w:rsidRPr="00835D9A" w:rsidRDefault="009167DF" w:rsidP="00C91524">
      <w:pPr>
        <w:pStyle w:val="Bullet"/>
      </w:pPr>
      <w:r w:rsidRPr="00835D9A">
        <w:t>T</w:t>
      </w:r>
      <w:r w:rsidR="00101FD5" w:rsidRPr="00835D9A">
        <w:t>reat</w:t>
      </w:r>
      <w:r w:rsidRPr="00835D9A">
        <w:t>ing</w:t>
      </w:r>
      <w:r w:rsidR="00101FD5" w:rsidRPr="00835D9A">
        <w:t xml:space="preserve"> </w:t>
      </w:r>
      <w:r w:rsidR="00C91524" w:rsidRPr="00835D9A">
        <w:t xml:space="preserve">the task as a checklist of the verbs </w:t>
      </w:r>
      <w:r w:rsidR="00101FD5" w:rsidRPr="00835D9A">
        <w:t>‘</w:t>
      </w:r>
      <w:r w:rsidR="00C91524" w:rsidRPr="00835D9A">
        <w:t>endorsed, challenged and/or marginalised</w:t>
      </w:r>
      <w:r w:rsidR="006E3DBB" w:rsidRPr="00835D9A">
        <w:t>’</w:t>
      </w:r>
      <w:r w:rsidR="00C91524" w:rsidRPr="00835D9A">
        <w:t xml:space="preserve"> led to disjointed or repetitive discussion, rather than a cohesive exploration of the concept in the text</w:t>
      </w:r>
      <w:r w:rsidRPr="00835D9A">
        <w:t>.</w:t>
      </w:r>
    </w:p>
    <w:p w14:paraId="61AA7F33" w14:textId="4401B868" w:rsidR="00C91524" w:rsidRPr="00835D9A" w:rsidRDefault="009167DF" w:rsidP="00C91524">
      <w:pPr>
        <w:pStyle w:val="Bullet"/>
      </w:pPr>
      <w:r w:rsidRPr="00835D9A">
        <w:t xml:space="preserve">Some students </w:t>
      </w:r>
      <w:r w:rsidR="006E3DBB" w:rsidRPr="00835D9A">
        <w:t>repeated the</w:t>
      </w:r>
      <w:r w:rsidR="00C91524" w:rsidRPr="00835D9A">
        <w:t xml:space="preserve"> points </w:t>
      </w:r>
      <w:r w:rsidR="007D07A7" w:rsidRPr="00835D9A">
        <w:t>that were made in response to</w:t>
      </w:r>
      <w:r w:rsidR="00C91524" w:rsidRPr="00835D9A">
        <w:t xml:space="preserve"> Question 1</w:t>
      </w:r>
      <w:r w:rsidRPr="00835D9A">
        <w:t>.</w:t>
      </w:r>
    </w:p>
    <w:p w14:paraId="64DEA496" w14:textId="110C3E42" w:rsidR="00C91524" w:rsidRPr="00835D9A" w:rsidRDefault="009167DF" w:rsidP="00C91524">
      <w:pPr>
        <w:pStyle w:val="Bullet"/>
      </w:pPr>
      <w:r w:rsidRPr="00835D9A">
        <w:t xml:space="preserve">Responses that </w:t>
      </w:r>
      <w:r w:rsidR="00C91524" w:rsidRPr="00835D9A">
        <w:t>focused primarily on generalised ideas or values</w:t>
      </w:r>
      <w:r w:rsidRPr="00835D9A">
        <w:t>,</w:t>
      </w:r>
      <w:r w:rsidR="00C91524" w:rsidRPr="00835D9A">
        <w:t xml:space="preserve"> without sustained attention to textual detail, lacked the analytical depth required to score in the higher bands</w:t>
      </w:r>
      <w:r w:rsidRPr="00835D9A">
        <w:t>.</w:t>
      </w:r>
    </w:p>
    <w:p w14:paraId="4C5CFF42" w14:textId="2328B05D" w:rsidR="00C91524" w:rsidRPr="00835D9A" w:rsidRDefault="009167DF" w:rsidP="00C91524">
      <w:pPr>
        <w:pStyle w:val="Bullet"/>
      </w:pPr>
      <w:r w:rsidRPr="00835D9A">
        <w:t>L</w:t>
      </w:r>
      <w:r w:rsidR="00C91524" w:rsidRPr="00835D9A">
        <w:t>imited engagement with literary features and authorial choices reduc</w:t>
      </w:r>
      <w:r w:rsidRPr="00835D9A">
        <w:t>ed</w:t>
      </w:r>
      <w:r w:rsidR="00C91524" w:rsidRPr="00835D9A">
        <w:t xml:space="preserve"> the sophistication of some interpretations.</w:t>
      </w:r>
    </w:p>
    <w:p w14:paraId="7ADB1D4C" w14:textId="77777777" w:rsidR="00BD61A5" w:rsidRDefault="00BD61A5">
      <w:pPr>
        <w:spacing w:line="276" w:lineRule="auto"/>
        <w:rPr>
          <w:rFonts w:ascii="Arial" w:hAnsi="Arial" w:cs="Arial"/>
          <w:color w:val="0F7EB4"/>
          <w:sz w:val="32"/>
          <w:szCs w:val="24"/>
          <w:lang w:val="en-AU"/>
        </w:rPr>
      </w:pPr>
      <w:r>
        <w:br w:type="page"/>
      </w:r>
    </w:p>
    <w:p w14:paraId="3DF9F89D" w14:textId="32978BCE" w:rsidR="006E3DBB" w:rsidRPr="00835D9A" w:rsidRDefault="006E3DBB" w:rsidP="000075CD">
      <w:pPr>
        <w:pStyle w:val="Heading3"/>
      </w:pPr>
      <w:r w:rsidRPr="00835D9A">
        <w:lastRenderedPageBreak/>
        <w:t>Student sample</w:t>
      </w:r>
      <w:r w:rsidR="00BD4D28" w:rsidRPr="00835D9A">
        <w:t>:</w:t>
      </w:r>
      <w:r w:rsidR="00626C6A" w:rsidRPr="00EA7054">
        <w:t xml:space="preserve"> </w:t>
      </w:r>
      <w:r w:rsidRPr="00835D9A">
        <w:rPr>
          <w:rStyle w:val="Emphasis"/>
        </w:rPr>
        <w:t>Our Sunshine</w:t>
      </w:r>
      <w:r w:rsidRPr="00835D9A">
        <w:t xml:space="preserve"> by Robert Drewe</w:t>
      </w:r>
    </w:p>
    <w:tbl>
      <w:tblPr>
        <w:tblStyle w:val="VCAATableClosed"/>
        <w:tblW w:w="0" w:type="auto"/>
        <w:tblInd w:w="709" w:type="dxa"/>
        <w:tblLook w:val="04A0" w:firstRow="1" w:lastRow="0" w:firstColumn="1" w:lastColumn="0" w:noHBand="0" w:noVBand="1"/>
        <w:tblCaption w:val="Table one"/>
        <w:tblDescription w:val="VCAA closed table style"/>
      </w:tblPr>
      <w:tblGrid>
        <w:gridCol w:w="6513"/>
        <w:gridCol w:w="2407"/>
      </w:tblGrid>
      <w:tr w:rsidR="00507D72" w:rsidRPr="00835D9A" w14:paraId="0DB3DAFE" w14:textId="77777777" w:rsidTr="007A3E22">
        <w:trPr>
          <w:cnfStyle w:val="100000000000" w:firstRow="1" w:lastRow="0" w:firstColumn="0" w:lastColumn="0" w:oddVBand="0" w:evenVBand="0" w:oddHBand="0" w:evenHBand="0" w:firstRowFirstColumn="0" w:firstRowLastColumn="0" w:lastRowFirstColumn="0" w:lastRowLastColumn="0"/>
        </w:trPr>
        <w:tc>
          <w:tcPr>
            <w:tcW w:w="6521" w:type="dxa"/>
            <w:tcBorders>
              <w:top w:val="single" w:sz="4" w:space="0" w:color="auto"/>
              <w:left w:val="single" w:sz="4" w:space="0" w:color="auto"/>
              <w:bottom w:val="single" w:sz="4" w:space="0" w:color="auto"/>
              <w:right w:val="single" w:sz="4" w:space="0" w:color="auto"/>
            </w:tcBorders>
            <w:shd w:val="clear" w:color="auto" w:fill="auto"/>
          </w:tcPr>
          <w:p w14:paraId="537E4504" w14:textId="108BDA88" w:rsidR="00507D72" w:rsidRPr="00835D9A" w:rsidRDefault="00507D72" w:rsidP="00A30F8B">
            <w:pPr>
              <w:pStyle w:val="Templatetext"/>
            </w:pPr>
            <w:r w:rsidRPr="00835D9A">
              <w:t>Student sample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E2A9753" w14:textId="4654F675" w:rsidR="00507D72" w:rsidRPr="00835D9A" w:rsidRDefault="00507D72" w:rsidP="00A30F8B">
            <w:pPr>
              <w:pStyle w:val="Templatetext"/>
            </w:pPr>
            <w:r w:rsidRPr="00835D9A">
              <w:t>Annotations</w:t>
            </w:r>
          </w:p>
        </w:tc>
      </w:tr>
      <w:tr w:rsidR="00507D72" w:rsidRPr="00835D9A" w14:paraId="4811FA25" w14:textId="77777777" w:rsidTr="007A3E22">
        <w:tc>
          <w:tcPr>
            <w:tcW w:w="6521" w:type="dxa"/>
            <w:tcBorders>
              <w:top w:val="single" w:sz="4" w:space="0" w:color="auto"/>
              <w:left w:val="single" w:sz="4" w:space="0" w:color="auto"/>
              <w:bottom w:val="single" w:sz="4" w:space="0" w:color="auto"/>
              <w:right w:val="single" w:sz="4" w:space="0" w:color="auto"/>
            </w:tcBorders>
          </w:tcPr>
          <w:p w14:paraId="50CAC56F" w14:textId="1EAFEB76" w:rsidR="007D07A7" w:rsidRPr="00835D9A" w:rsidRDefault="007D07A7" w:rsidP="00983480">
            <w:pPr>
              <w:pStyle w:val="Studentresponse"/>
              <w:rPr>
                <w:rStyle w:val="EmphasisBold"/>
              </w:rPr>
            </w:pPr>
            <w:r w:rsidRPr="00835D9A">
              <w:rPr>
                <w:rStyle w:val="EmphasisBold"/>
              </w:rPr>
              <w:t xml:space="preserve">Concept of </w:t>
            </w:r>
            <w:r w:rsidR="00581CC8" w:rsidRPr="00835D9A">
              <w:rPr>
                <w:rStyle w:val="EmphasisBold"/>
              </w:rPr>
              <w:t>‘</w:t>
            </w:r>
            <w:r w:rsidRPr="00835D9A">
              <w:rPr>
                <w:rStyle w:val="EmphasisBold"/>
              </w:rPr>
              <w:t>lawlessness</w:t>
            </w:r>
            <w:r w:rsidR="00581CC8" w:rsidRPr="00835D9A">
              <w:rPr>
                <w:rStyle w:val="EmphasisBold"/>
              </w:rPr>
              <w:t>’</w:t>
            </w:r>
          </w:p>
          <w:p w14:paraId="26680466" w14:textId="5BBBDAEE" w:rsidR="00507D72" w:rsidRPr="00835D9A" w:rsidRDefault="00507D72" w:rsidP="00983480">
            <w:pPr>
              <w:pStyle w:val="Studentresponse"/>
            </w:pPr>
            <w:r w:rsidRPr="00835D9A">
              <w:t xml:space="preserve">Robert Drewe’s revisionist historiography </w:t>
            </w:r>
            <w:r w:rsidRPr="00EA7054">
              <w:rPr>
                <w:rStyle w:val="Emphasis"/>
              </w:rPr>
              <w:t>Our Sunshine</w:t>
            </w:r>
            <w:r w:rsidRPr="00835D9A">
              <w:t xml:space="preserve"> challenges the hegemonic mythology that rendered Ned Kelly solely a lawless </w:t>
            </w:r>
            <w:r w:rsidR="00932EB5" w:rsidRPr="00835D9A">
              <w:t>‘</w:t>
            </w:r>
            <w:r w:rsidRPr="00835D9A">
              <w:t>rollicking highwayman in a book</w:t>
            </w:r>
            <w:r w:rsidR="00932EB5" w:rsidRPr="00835D9A">
              <w:t>’</w:t>
            </w:r>
            <w:r w:rsidRPr="00835D9A">
              <w:t xml:space="preserve"> – instead he invites us to </w:t>
            </w:r>
            <w:r w:rsidR="00932EB5" w:rsidRPr="00835D9A">
              <w:t>‘</w:t>
            </w:r>
            <w:r w:rsidRPr="00835D9A">
              <w:t>catch a glimpse</w:t>
            </w:r>
            <w:r w:rsidR="00932EB5" w:rsidRPr="00835D9A">
              <w:t>’</w:t>
            </w:r>
            <w:r w:rsidRPr="00835D9A">
              <w:t xml:space="preserve"> of the bushman’s righteous motives for his plight.</w:t>
            </w:r>
          </w:p>
          <w:p w14:paraId="7F7D9431" w14:textId="56872D1A" w:rsidR="00507D72" w:rsidRPr="00835D9A" w:rsidRDefault="00507D72" w:rsidP="00983480">
            <w:pPr>
              <w:pStyle w:val="Studentresponse"/>
            </w:pPr>
            <w:r w:rsidRPr="00835D9A">
              <w:t xml:space="preserve">As Kelly emphatically announces his </w:t>
            </w:r>
            <w:r w:rsidR="00932EB5" w:rsidRPr="00835D9A">
              <w:t>‘</w:t>
            </w:r>
            <w:r w:rsidRPr="00835D9A">
              <w:t>Statement on Treachery</w:t>
            </w:r>
            <w:r w:rsidR="00932EB5" w:rsidRPr="00835D9A">
              <w:t>’</w:t>
            </w:r>
            <w:r w:rsidRPr="00835D9A">
              <w:t xml:space="preserve"> he locates himself as a man virtuously avenging the </w:t>
            </w:r>
            <w:r w:rsidR="00932EB5" w:rsidRPr="00835D9A">
              <w:t>‘</w:t>
            </w:r>
            <w:r w:rsidRPr="00835D9A">
              <w:t>treachery</w:t>
            </w:r>
            <w:r w:rsidR="00932EB5" w:rsidRPr="00835D9A">
              <w:t>’</w:t>
            </w:r>
            <w:r w:rsidRPr="00835D9A">
              <w:t xml:space="preserve"> of colonial authorities who have primarily betrayed the virtues of fairness and mateship quintessential to the egalitarian spirit by forcing selectors [to be] suffering in innocence</w:t>
            </w:r>
            <w:r w:rsidR="00932EB5" w:rsidRPr="00835D9A">
              <w:t>’</w:t>
            </w:r>
            <w:r w:rsidRPr="00835D9A">
              <w:t xml:space="preserve">. Certainly, in aligning himself with the </w:t>
            </w:r>
            <w:r w:rsidR="00932EB5" w:rsidRPr="00835D9A">
              <w:t>‘</w:t>
            </w:r>
            <w:r w:rsidRPr="00835D9A">
              <w:t>Irish boys and selector’s sons</w:t>
            </w:r>
            <w:r w:rsidR="00932EB5" w:rsidRPr="00835D9A">
              <w:t>’</w:t>
            </w:r>
            <w:r w:rsidRPr="00835D9A">
              <w:t xml:space="preserve"> Kelly reminds us that his plight is one of justifiable vengeance for the </w:t>
            </w:r>
            <w:r w:rsidR="00932EB5" w:rsidRPr="00835D9A">
              <w:t>‘</w:t>
            </w:r>
            <w:r w:rsidRPr="00835D9A">
              <w:t>justice and liberty</w:t>
            </w:r>
            <w:r w:rsidR="00932EB5" w:rsidRPr="00835D9A">
              <w:t>’</w:t>
            </w:r>
            <w:r w:rsidRPr="00835D9A">
              <w:t xml:space="preserve"> of his people. With this, Drewe endorses Kelly as a righteous figure motivated by a just cause to avenge the unjust privations and prejudice of the police toward the Irish selector class. Of course, readers, then recall the folk hero rendition of Kelly as a virtuous </w:t>
            </w:r>
            <w:r w:rsidR="00932EB5" w:rsidRPr="00835D9A">
              <w:t>‘</w:t>
            </w:r>
            <w:r w:rsidRPr="00835D9A">
              <w:t>champion of the lower orders</w:t>
            </w:r>
            <w:r w:rsidR="00932EB5" w:rsidRPr="00835D9A">
              <w:t>’</w:t>
            </w:r>
            <w:r w:rsidRPr="00835D9A">
              <w:t xml:space="preserve"> battling oppression by the colonial authorities as he </w:t>
            </w:r>
            <w:r w:rsidR="00932EB5" w:rsidRPr="00835D9A">
              <w:t>‘</w:t>
            </w:r>
            <w:r w:rsidRPr="00835D9A">
              <w:t>made a bonfire of the ledgers and the poor men’s debt</w:t>
            </w:r>
            <w:r w:rsidR="00932EB5" w:rsidRPr="00835D9A">
              <w:t>’</w:t>
            </w:r>
            <w:r w:rsidRPr="00835D9A">
              <w:t xml:space="preserve"> at the Euroa bank robbery. However, Drew resists valorising his criminal activity as just and righteous as the Gang are seen to </w:t>
            </w:r>
            <w:r w:rsidR="00932EB5" w:rsidRPr="00835D9A">
              <w:t>‘</w:t>
            </w:r>
            <w:r w:rsidRPr="00835D9A">
              <w:t>ride off…laughing like devils</w:t>
            </w:r>
            <w:r w:rsidR="00932EB5" w:rsidRPr="00835D9A">
              <w:t>’</w:t>
            </w:r>
            <w:r w:rsidRPr="00835D9A">
              <w:t xml:space="preserve">, ignominiously relishing their personal plunder as they </w:t>
            </w:r>
            <w:r w:rsidR="00932EB5" w:rsidRPr="00835D9A">
              <w:t>‘</w:t>
            </w:r>
            <w:r w:rsidRPr="00835D9A">
              <w:t>canter off with these swollen bags of luck</w:t>
            </w:r>
            <w:r w:rsidR="00932EB5" w:rsidRPr="00835D9A">
              <w:t>’</w:t>
            </w:r>
            <w:r w:rsidRPr="00835D9A">
              <w:t xml:space="preserve">. Here, then, Kelly appears utterly vicious in the viscerality of his threat to see his enemies </w:t>
            </w:r>
            <w:r w:rsidR="00932EB5" w:rsidRPr="00835D9A">
              <w:t>‘</w:t>
            </w:r>
            <w:r w:rsidRPr="00835D9A">
              <w:t>belly opened, fat stripped out</w:t>
            </w:r>
            <w:r w:rsidR="00932EB5" w:rsidRPr="00835D9A">
              <w:t>’</w:t>
            </w:r>
            <w:r w:rsidRPr="00835D9A">
              <w:t xml:space="preserve"> which he deems </w:t>
            </w:r>
            <w:r w:rsidR="00932EB5" w:rsidRPr="00835D9A">
              <w:t>‘</w:t>
            </w:r>
            <w:r w:rsidRPr="00835D9A">
              <w:t>the coolest of all pleasantries</w:t>
            </w:r>
            <w:r w:rsidR="00932EB5" w:rsidRPr="00835D9A">
              <w:t>’</w:t>
            </w:r>
            <w:r w:rsidRPr="00835D9A">
              <w:t xml:space="preserve"> thus characterising himself as an unlawful man, belying any claims of being a virtuous </w:t>
            </w:r>
            <w:r w:rsidR="00932EB5" w:rsidRPr="00835D9A">
              <w:t>‘</w:t>
            </w:r>
            <w:r w:rsidRPr="00835D9A">
              <w:t>social bandit</w:t>
            </w:r>
            <w:r w:rsidR="00932EB5" w:rsidRPr="00835D9A">
              <w:t>’</w:t>
            </w:r>
            <w:r w:rsidRPr="00835D9A">
              <w:t xml:space="preserve"> that were previously intimated in the reminder that he is still </w:t>
            </w:r>
            <w:r w:rsidR="00932EB5" w:rsidRPr="00835D9A">
              <w:t>‘</w:t>
            </w:r>
            <w:r w:rsidRPr="00835D9A">
              <w:t>The Hero of Hughes Creek</w:t>
            </w:r>
            <w:r w:rsidR="00932EB5" w:rsidRPr="00835D9A">
              <w:t>’</w:t>
            </w:r>
            <w:r w:rsidRPr="00835D9A">
              <w:t xml:space="preserve"> as his virtuously </w:t>
            </w:r>
            <w:r w:rsidR="00932EB5" w:rsidRPr="00835D9A">
              <w:t>‘</w:t>
            </w:r>
            <w:r w:rsidRPr="00835D9A">
              <w:t>saved a life as well</w:t>
            </w:r>
            <w:r w:rsidR="00932EB5" w:rsidRPr="00835D9A">
              <w:t>’</w:t>
            </w:r>
            <w:r w:rsidRPr="00835D9A">
              <w:t xml:space="preserve"> when he rescued </w:t>
            </w:r>
            <w:r w:rsidR="00932EB5" w:rsidRPr="00835D9A">
              <w:t>‘</w:t>
            </w:r>
            <w:r w:rsidRPr="00835D9A">
              <w:t>sausagey</w:t>
            </w:r>
            <w:r w:rsidR="00932EB5" w:rsidRPr="00835D9A">
              <w:t>’</w:t>
            </w:r>
            <w:r w:rsidRPr="00835D9A">
              <w:t xml:space="preserve"> little Richard Shelton from drowning. Here, though, as he offers </w:t>
            </w:r>
            <w:r w:rsidR="00932EB5" w:rsidRPr="00835D9A">
              <w:t>‘</w:t>
            </w:r>
            <w:r w:rsidRPr="00835D9A">
              <w:t xml:space="preserve">a sweet goodbye from Edward Kelly’ notably utilising his full birth name he intimates that the </w:t>
            </w:r>
            <w:r w:rsidR="00932EB5" w:rsidRPr="00835D9A">
              <w:t>‘</w:t>
            </w:r>
            <w:r w:rsidRPr="00835D9A">
              <w:t xml:space="preserve">boy’ he once was </w:t>
            </w:r>
            <w:r w:rsidR="00932EB5" w:rsidRPr="00835D9A">
              <w:t>‘</w:t>
            </w:r>
            <w:r w:rsidRPr="00835D9A">
              <w:t>behind the whiskers</w:t>
            </w:r>
            <w:r w:rsidR="00932EB5" w:rsidRPr="00835D9A">
              <w:t>’</w:t>
            </w:r>
            <w:r w:rsidRPr="00835D9A">
              <w:t xml:space="preserve"> before the outlaw identity shaped him into a criminal has utterly departed from him. Thus, Drew impels us to interrogate – both imaginatively and empathetically – how Kelly was once just a ‘boy’ before his lawless criminal identity came to define him. Here, however, Kelly once again reminds readers his violence is enacted only if his </w:t>
            </w:r>
            <w:r w:rsidR="00932EB5" w:rsidRPr="00835D9A">
              <w:t>‘</w:t>
            </w:r>
            <w:r w:rsidRPr="00835D9A">
              <w:t>people don’t get justice</w:t>
            </w:r>
            <w:r w:rsidR="00932EB5" w:rsidRPr="00835D9A">
              <w:t>’</w:t>
            </w:r>
            <w:r w:rsidRPr="00835D9A">
              <w:t xml:space="preserve">, yet Drewe problematises the bushmen’s ostensible just plight as readers are reminded of his callous action to shoot Kennedy with a </w:t>
            </w:r>
            <w:r w:rsidR="00932EB5" w:rsidRPr="00835D9A">
              <w:t>‘</w:t>
            </w:r>
            <w:r w:rsidRPr="00835D9A">
              <w:t>shotgun blast to the heart</w:t>
            </w:r>
            <w:r w:rsidR="00932EB5" w:rsidRPr="00835D9A">
              <w:t>’</w:t>
            </w:r>
            <w:r w:rsidRPr="00835D9A">
              <w:t xml:space="preserve"> after only recently jovially deeming him a friend in recalling </w:t>
            </w:r>
            <w:r w:rsidR="00932EB5" w:rsidRPr="00835D9A">
              <w:t>‘</w:t>
            </w:r>
            <w:r w:rsidRPr="00835D9A">
              <w:t>in the firelight [they’d] do the polka</w:t>
            </w:r>
            <w:r w:rsidR="00932EB5" w:rsidRPr="00835D9A">
              <w:t>’</w:t>
            </w:r>
            <w:r w:rsidRPr="00835D9A">
              <w:t>. Kelly’s vacillation between a violent impulse for revenge and appearing amicable, then, appears utterly callous and unjust.</w:t>
            </w:r>
          </w:p>
          <w:p w14:paraId="15A6403E" w14:textId="6384F6D9" w:rsidR="00507D72" w:rsidRPr="00835D9A" w:rsidRDefault="00507D72" w:rsidP="00983480">
            <w:pPr>
              <w:pStyle w:val="Studentresponse"/>
            </w:pPr>
            <w:r w:rsidRPr="00835D9A">
              <w:t xml:space="preserve">In turn, as Kelly locates his motivations for criminality as assuming </w:t>
            </w:r>
            <w:r w:rsidR="00932EB5" w:rsidRPr="00835D9A">
              <w:t>‘</w:t>
            </w:r>
            <w:r w:rsidRPr="00835D9A">
              <w:t>Fitzpatrick’s lies are … righted</w:t>
            </w:r>
            <w:r w:rsidR="00932EB5" w:rsidRPr="00835D9A">
              <w:t>’</w:t>
            </w:r>
            <w:r w:rsidRPr="00835D9A">
              <w:t xml:space="preserve"> readers are cognisant that he is in fact </w:t>
            </w:r>
            <w:r w:rsidR="00932EB5" w:rsidRPr="00835D9A">
              <w:t>‘</w:t>
            </w:r>
            <w:r w:rsidRPr="00835D9A">
              <w:t>a Forced Outlaw</w:t>
            </w:r>
            <w:r w:rsidR="00932EB5" w:rsidRPr="00835D9A">
              <w:t>’</w:t>
            </w:r>
            <w:r w:rsidRPr="00835D9A">
              <w:t xml:space="preserve"> due to the unlawful actions of Fitzpatrick. Certainly, Fitzpatrick earlier underwent </w:t>
            </w:r>
            <w:r w:rsidR="00932EB5" w:rsidRPr="00835D9A">
              <w:t>‘</w:t>
            </w:r>
            <w:r w:rsidRPr="00835D9A">
              <w:t>some disagreement</w:t>
            </w:r>
            <w:r w:rsidR="00932EB5" w:rsidRPr="00835D9A">
              <w:t>’</w:t>
            </w:r>
            <w:r w:rsidRPr="00835D9A">
              <w:t xml:space="preserve"> at the Kelly house </w:t>
            </w:r>
            <w:r w:rsidRPr="00835D9A">
              <w:lastRenderedPageBreak/>
              <w:t xml:space="preserve">which became the defining moment for the authorities to commence </w:t>
            </w:r>
            <w:r w:rsidR="00932EB5" w:rsidRPr="00835D9A">
              <w:t>‘</w:t>
            </w:r>
            <w:r w:rsidRPr="00835D9A">
              <w:t>war</w:t>
            </w:r>
            <w:r w:rsidR="00932EB5" w:rsidRPr="00835D9A">
              <w:t>’</w:t>
            </w:r>
            <w:r w:rsidRPr="00835D9A">
              <w:t xml:space="preserve"> against the Kelly’s. Drew problematises this event in rendering the Kelly family </w:t>
            </w:r>
            <w:r w:rsidR="00932EB5" w:rsidRPr="00835D9A">
              <w:t>‘</w:t>
            </w:r>
            <w:r w:rsidRPr="00835D9A">
              <w:t>the suddenly blissfully dead meat Kellys</w:t>
            </w:r>
            <w:r w:rsidR="007D07A7" w:rsidRPr="00835D9A">
              <w:t>’</w:t>
            </w:r>
            <w:r w:rsidRPr="00835D9A">
              <w:t xml:space="preserve">, which resounds with utter unlawfulness in unjustly defining the Kelly’s with a </w:t>
            </w:r>
            <w:r w:rsidR="00932EB5" w:rsidRPr="00835D9A">
              <w:t>‘</w:t>
            </w:r>
            <w:r w:rsidRPr="00835D9A">
              <w:t xml:space="preserve">horrible name’. However, Drew does not wholly valorise Kelly as without culpability for his criminal identity as he has </w:t>
            </w:r>
            <w:r w:rsidR="00932EB5" w:rsidRPr="00835D9A">
              <w:t>‘</w:t>
            </w:r>
            <w:r w:rsidRPr="00835D9A">
              <w:t>robbed, plundered, ravished and murdered</w:t>
            </w:r>
            <w:r w:rsidR="00932EB5" w:rsidRPr="00835D9A">
              <w:t>’</w:t>
            </w:r>
            <w:r w:rsidRPr="00835D9A">
              <w:t xml:space="preserve"> countless people. While Kelly invites the authorities to </w:t>
            </w:r>
            <w:r w:rsidR="00932EB5" w:rsidRPr="00835D9A">
              <w:t>‘</w:t>
            </w:r>
            <w:r w:rsidRPr="00835D9A">
              <w:t>sell out [their] property</w:t>
            </w:r>
            <w:r w:rsidR="00932EB5" w:rsidRPr="00835D9A">
              <w:t>’</w:t>
            </w:r>
            <w:r w:rsidRPr="00835D9A">
              <w:t xml:space="preserve"> and </w:t>
            </w:r>
            <w:r w:rsidR="00932EB5" w:rsidRPr="00835D9A">
              <w:t>‘</w:t>
            </w:r>
            <w:r w:rsidRPr="00835D9A">
              <w:t>give ten pounds of every hundred to the widow and orphan fund</w:t>
            </w:r>
            <w:r w:rsidR="00932EB5" w:rsidRPr="00835D9A">
              <w:t>’</w:t>
            </w:r>
            <w:r w:rsidRPr="00835D9A">
              <w:t xml:space="preserve"> he attempts to locate himself as a selfless figure whose criminality solely benefits the </w:t>
            </w:r>
            <w:r w:rsidR="00932EB5" w:rsidRPr="00835D9A">
              <w:t>‘</w:t>
            </w:r>
            <w:r w:rsidRPr="00835D9A">
              <w:t>little people</w:t>
            </w:r>
            <w:r w:rsidR="00932EB5" w:rsidRPr="00835D9A">
              <w:t>’</w:t>
            </w:r>
            <w:r w:rsidRPr="00835D9A">
              <w:t xml:space="preserve">. Yet readers know this to be untrue as he earlier killed Kennedy – an act he attempted to romanticise by positioning the gun </w:t>
            </w:r>
            <w:r w:rsidR="00932EB5" w:rsidRPr="00835D9A">
              <w:t>‘</w:t>
            </w:r>
            <w:r w:rsidRPr="00835D9A">
              <w:t>between two blooming roses</w:t>
            </w:r>
            <w:r w:rsidR="00932EB5" w:rsidRPr="00835D9A">
              <w:t>’</w:t>
            </w:r>
            <w:r w:rsidRPr="00835D9A">
              <w:t xml:space="preserve"> – despite hearing </w:t>
            </w:r>
            <w:r w:rsidR="00932EB5" w:rsidRPr="00835D9A">
              <w:t>‘</w:t>
            </w:r>
            <w:r w:rsidRPr="00835D9A">
              <w:t>his wounded plea, The wife! The kids!</w:t>
            </w:r>
            <w:r w:rsidR="00932EB5" w:rsidRPr="00835D9A">
              <w:t>’</w:t>
            </w:r>
            <w:r w:rsidRPr="00835D9A">
              <w:t xml:space="preserve"> which coupled with the colloquial utterance </w:t>
            </w:r>
            <w:r w:rsidR="00932EB5" w:rsidRPr="00835D9A">
              <w:t>‘</w:t>
            </w:r>
            <w:r w:rsidRPr="00835D9A">
              <w:t>shot him truly dead</w:t>
            </w:r>
            <w:r w:rsidR="00932EB5" w:rsidRPr="00835D9A">
              <w:t>’</w:t>
            </w:r>
            <w:r w:rsidRPr="00835D9A">
              <w:t xml:space="preserve"> renders this an amorally willing murder. Thus, Drewe denounces the outlaw as callously unforgiving and even condemns him for his avaricious act of stealing Kennedy’s watch which belies his claims of being </w:t>
            </w:r>
            <w:r w:rsidR="00932EB5" w:rsidRPr="00835D9A">
              <w:t>‘</w:t>
            </w:r>
            <w:r w:rsidRPr="00835D9A">
              <w:t>outlawed without a cause</w:t>
            </w:r>
            <w:r w:rsidR="00932EB5" w:rsidRPr="00835D9A">
              <w:t>’</w:t>
            </w:r>
            <w:r w:rsidRPr="00835D9A">
              <w:t xml:space="preserve"> as he voluntarily undergoes ruthless criminality. Against this, Drewe invites readers to sympathetically view Kelly’s lawlessness as not entirely immoral as he vexedly admits the watch </w:t>
            </w:r>
            <w:r w:rsidR="00932EB5" w:rsidRPr="00835D9A">
              <w:t>‘</w:t>
            </w:r>
            <w:r w:rsidRPr="00835D9A">
              <w:t>still niggles at him</w:t>
            </w:r>
            <w:r w:rsidR="00932EB5" w:rsidRPr="00835D9A">
              <w:t>’</w:t>
            </w:r>
            <w:r w:rsidRPr="00835D9A">
              <w:t xml:space="preserve"> and he </w:t>
            </w:r>
            <w:r w:rsidR="00932EB5" w:rsidRPr="00835D9A">
              <w:t>‘</w:t>
            </w:r>
            <w:r w:rsidRPr="00835D9A">
              <w:t>dreams of giving it back</w:t>
            </w:r>
            <w:r w:rsidR="00932EB5" w:rsidRPr="00835D9A">
              <w:t>’</w:t>
            </w:r>
            <w:r w:rsidRPr="00835D9A">
              <w:t xml:space="preserve"> as he thought of sending it to Kennedy’s family. Even here, Drewe encourages readers to apprehend the poignant that Kelly’s </w:t>
            </w:r>
            <w:r w:rsidR="00932EB5" w:rsidRPr="00835D9A">
              <w:t>‘</w:t>
            </w:r>
            <w:r w:rsidRPr="00835D9A">
              <w:t>character could not have been painted blacker</w:t>
            </w:r>
            <w:r w:rsidR="00932EB5" w:rsidRPr="00835D9A">
              <w:t>’</w:t>
            </w:r>
            <w:r w:rsidRPr="00835D9A">
              <w:t>, inverting the delineation between truth and lies to instead encourage readers to interrogate the extent to which this monstrous criminal persona has been unlawfully foisted upon him.</w:t>
            </w:r>
          </w:p>
        </w:tc>
        <w:tc>
          <w:tcPr>
            <w:tcW w:w="2409" w:type="dxa"/>
            <w:tcBorders>
              <w:top w:val="single" w:sz="4" w:space="0" w:color="auto"/>
              <w:left w:val="single" w:sz="4" w:space="0" w:color="auto"/>
              <w:bottom w:val="single" w:sz="4" w:space="0" w:color="auto"/>
              <w:right w:val="single" w:sz="4" w:space="0" w:color="auto"/>
            </w:tcBorders>
          </w:tcPr>
          <w:p w14:paraId="5F002071" w14:textId="77777777" w:rsidR="007D07A7" w:rsidRPr="00EA7054" w:rsidRDefault="007D07A7" w:rsidP="00983480">
            <w:pPr>
              <w:pStyle w:val="Templatetext"/>
              <w:rPr>
                <w:sz w:val="18"/>
                <w:szCs w:val="18"/>
              </w:rPr>
            </w:pPr>
          </w:p>
          <w:p w14:paraId="16145960" w14:textId="57CF8A0E" w:rsidR="00507D72" w:rsidRPr="00EA7054" w:rsidRDefault="000A2D58" w:rsidP="00983480">
            <w:pPr>
              <w:pStyle w:val="Templatetext"/>
              <w:rPr>
                <w:sz w:val="18"/>
                <w:szCs w:val="18"/>
              </w:rPr>
            </w:pPr>
            <w:r w:rsidRPr="00EA7054">
              <w:rPr>
                <w:sz w:val="18"/>
                <w:szCs w:val="18"/>
              </w:rPr>
              <w:t>O</w:t>
            </w:r>
            <w:r w:rsidR="00507D72" w:rsidRPr="00EA7054">
              <w:rPr>
                <w:sz w:val="18"/>
                <w:szCs w:val="18"/>
              </w:rPr>
              <w:t>pen</w:t>
            </w:r>
            <w:r w:rsidRPr="00EA7054">
              <w:rPr>
                <w:sz w:val="18"/>
                <w:szCs w:val="18"/>
              </w:rPr>
              <w:t>ed</w:t>
            </w:r>
            <w:r w:rsidR="00507D72" w:rsidRPr="00EA7054">
              <w:rPr>
                <w:sz w:val="18"/>
                <w:szCs w:val="18"/>
              </w:rPr>
              <w:t xml:space="preserve"> with overarching interpretative statement</w:t>
            </w:r>
            <w:r w:rsidRPr="00EA7054">
              <w:rPr>
                <w:sz w:val="18"/>
                <w:szCs w:val="18"/>
              </w:rPr>
              <w:t>,</w:t>
            </w:r>
            <w:r w:rsidR="00932EB5" w:rsidRPr="00EA7054">
              <w:rPr>
                <w:sz w:val="18"/>
                <w:szCs w:val="18"/>
              </w:rPr>
              <w:t xml:space="preserve"> </w:t>
            </w:r>
            <w:r w:rsidRPr="00EA7054">
              <w:rPr>
                <w:sz w:val="18"/>
                <w:szCs w:val="18"/>
              </w:rPr>
              <w:t xml:space="preserve">establishing </w:t>
            </w:r>
            <w:r w:rsidR="00507D72" w:rsidRPr="00EA7054">
              <w:rPr>
                <w:sz w:val="18"/>
                <w:szCs w:val="18"/>
              </w:rPr>
              <w:t xml:space="preserve">significance of the passage in the text. </w:t>
            </w:r>
            <w:r w:rsidRPr="00EA7054">
              <w:rPr>
                <w:sz w:val="18"/>
                <w:szCs w:val="18"/>
              </w:rPr>
              <w:t>C</w:t>
            </w:r>
            <w:r w:rsidR="00507D72" w:rsidRPr="00EA7054">
              <w:rPr>
                <w:sz w:val="18"/>
                <w:szCs w:val="18"/>
              </w:rPr>
              <w:t xml:space="preserve">oncept </w:t>
            </w:r>
            <w:r w:rsidRPr="00EA7054">
              <w:rPr>
                <w:sz w:val="18"/>
                <w:szCs w:val="18"/>
              </w:rPr>
              <w:t>wa</w:t>
            </w:r>
            <w:r w:rsidR="00507D72" w:rsidRPr="00EA7054">
              <w:rPr>
                <w:sz w:val="18"/>
                <w:szCs w:val="18"/>
              </w:rPr>
              <w:t xml:space="preserve">s addressed but transcended </w:t>
            </w:r>
            <w:r w:rsidR="00641179" w:rsidRPr="00835D9A">
              <w:rPr>
                <w:sz w:val="18"/>
                <w:szCs w:val="18"/>
              </w:rPr>
              <w:t>through</w:t>
            </w:r>
            <w:r w:rsidR="00507D72" w:rsidRPr="00EA7054">
              <w:rPr>
                <w:sz w:val="18"/>
                <w:szCs w:val="18"/>
              </w:rPr>
              <w:t xml:space="preserve"> a complex response to text, passage and concept.</w:t>
            </w:r>
          </w:p>
          <w:p w14:paraId="25B56A61" w14:textId="3634A160" w:rsidR="00507D72" w:rsidRPr="00EA7054" w:rsidRDefault="00033759" w:rsidP="00983480">
            <w:pPr>
              <w:pStyle w:val="Templatetext"/>
              <w:rPr>
                <w:sz w:val="18"/>
                <w:szCs w:val="18"/>
              </w:rPr>
            </w:pPr>
            <w:r w:rsidRPr="00EA7054">
              <w:rPr>
                <w:sz w:val="18"/>
                <w:szCs w:val="18"/>
              </w:rPr>
              <w:t>C</w:t>
            </w:r>
            <w:r w:rsidR="00507D72" w:rsidRPr="00EA7054">
              <w:rPr>
                <w:sz w:val="18"/>
                <w:szCs w:val="18"/>
              </w:rPr>
              <w:t xml:space="preserve">lose analysis of language </w:t>
            </w:r>
            <w:r w:rsidRPr="00EA7054">
              <w:rPr>
                <w:sz w:val="18"/>
                <w:szCs w:val="18"/>
              </w:rPr>
              <w:t xml:space="preserve">mounted </w:t>
            </w:r>
            <w:r w:rsidR="00507D72" w:rsidRPr="00EA7054">
              <w:rPr>
                <w:sz w:val="18"/>
                <w:szCs w:val="18"/>
              </w:rPr>
              <w:t xml:space="preserve">a rejection of ‘lawlessness’ as a negative, yet the contradictions outlined in the opening paragraph </w:t>
            </w:r>
            <w:r w:rsidRPr="00EA7054">
              <w:rPr>
                <w:sz w:val="18"/>
                <w:szCs w:val="18"/>
              </w:rPr>
              <w:t xml:space="preserve">were </w:t>
            </w:r>
            <w:r w:rsidR="00507D72" w:rsidRPr="00EA7054">
              <w:rPr>
                <w:sz w:val="18"/>
                <w:szCs w:val="18"/>
              </w:rPr>
              <w:t>developed, suggesting a more complex, even ambivalent</w:t>
            </w:r>
            <w:r w:rsidRPr="00EA7054">
              <w:rPr>
                <w:sz w:val="18"/>
                <w:szCs w:val="18"/>
              </w:rPr>
              <w:t>,</w:t>
            </w:r>
            <w:r w:rsidR="00507D72" w:rsidRPr="00EA7054">
              <w:rPr>
                <w:sz w:val="18"/>
                <w:szCs w:val="18"/>
              </w:rPr>
              <w:t xml:space="preserve"> interpretation of the text. </w:t>
            </w:r>
          </w:p>
          <w:p w14:paraId="56E491B9" w14:textId="3973D5E8" w:rsidR="00507D72" w:rsidRPr="00EA7054" w:rsidRDefault="00033759" w:rsidP="00983480">
            <w:pPr>
              <w:pStyle w:val="Templatetext"/>
              <w:rPr>
                <w:sz w:val="18"/>
                <w:szCs w:val="18"/>
              </w:rPr>
            </w:pPr>
            <w:r w:rsidRPr="00EA7054">
              <w:rPr>
                <w:sz w:val="18"/>
                <w:szCs w:val="18"/>
              </w:rPr>
              <w:t>E</w:t>
            </w:r>
            <w:r w:rsidR="00507D72" w:rsidRPr="00EA7054">
              <w:rPr>
                <w:sz w:val="18"/>
                <w:szCs w:val="18"/>
              </w:rPr>
              <w:t xml:space="preserve">xpression </w:t>
            </w:r>
            <w:r w:rsidRPr="00EA7054">
              <w:rPr>
                <w:sz w:val="18"/>
                <w:szCs w:val="18"/>
              </w:rPr>
              <w:t xml:space="preserve">was </w:t>
            </w:r>
            <w:r w:rsidR="00507D72" w:rsidRPr="00EA7054">
              <w:rPr>
                <w:sz w:val="18"/>
                <w:szCs w:val="18"/>
              </w:rPr>
              <w:t>coherent and sophisticated, utili</w:t>
            </w:r>
            <w:r w:rsidR="00932EB5" w:rsidRPr="00EA7054">
              <w:rPr>
                <w:sz w:val="18"/>
                <w:szCs w:val="18"/>
              </w:rPr>
              <w:t>s</w:t>
            </w:r>
            <w:r w:rsidR="00507D72" w:rsidRPr="00EA7054">
              <w:rPr>
                <w:sz w:val="18"/>
                <w:szCs w:val="18"/>
              </w:rPr>
              <w:t xml:space="preserve">ing an appropriate, wide vocabulary, </w:t>
            </w:r>
            <w:r w:rsidRPr="00835D9A">
              <w:rPr>
                <w:sz w:val="18"/>
                <w:szCs w:val="18"/>
              </w:rPr>
              <w:t xml:space="preserve">and </w:t>
            </w:r>
            <w:r w:rsidR="00507D72" w:rsidRPr="00EA7054">
              <w:rPr>
                <w:sz w:val="18"/>
                <w:szCs w:val="18"/>
              </w:rPr>
              <w:t>incorpor</w:t>
            </w:r>
            <w:r w:rsidRPr="00835D9A">
              <w:rPr>
                <w:sz w:val="18"/>
                <w:szCs w:val="18"/>
              </w:rPr>
              <w:t>at</w:t>
            </w:r>
            <w:r w:rsidR="00641179" w:rsidRPr="00835D9A">
              <w:rPr>
                <w:sz w:val="18"/>
                <w:szCs w:val="18"/>
              </w:rPr>
              <w:t>ing</w:t>
            </w:r>
            <w:r w:rsidR="00507D72" w:rsidRPr="00EA7054">
              <w:rPr>
                <w:sz w:val="18"/>
                <w:szCs w:val="18"/>
              </w:rPr>
              <w:t xml:space="preserve"> quotations from the passage </w:t>
            </w:r>
            <w:r w:rsidRPr="00835D9A">
              <w:rPr>
                <w:sz w:val="18"/>
                <w:szCs w:val="18"/>
              </w:rPr>
              <w:t>to mount an</w:t>
            </w:r>
            <w:r w:rsidR="00507D72" w:rsidRPr="00EA7054">
              <w:rPr>
                <w:sz w:val="18"/>
                <w:szCs w:val="18"/>
              </w:rPr>
              <w:t xml:space="preserve"> interpretation of the text.</w:t>
            </w:r>
          </w:p>
          <w:p w14:paraId="4F0EAAE1" w14:textId="77777777" w:rsidR="0051039E" w:rsidRPr="00835D9A" w:rsidRDefault="0051039E" w:rsidP="00983480">
            <w:pPr>
              <w:pStyle w:val="Templatetext"/>
              <w:rPr>
                <w:sz w:val="18"/>
                <w:szCs w:val="18"/>
              </w:rPr>
            </w:pPr>
          </w:p>
          <w:p w14:paraId="33498CBB" w14:textId="5B5A8071" w:rsidR="00507D72" w:rsidRPr="00EA7054" w:rsidRDefault="00BA6803" w:rsidP="00983480">
            <w:pPr>
              <w:pStyle w:val="Templatetext"/>
              <w:rPr>
                <w:sz w:val="18"/>
                <w:szCs w:val="18"/>
              </w:rPr>
            </w:pPr>
            <w:r w:rsidRPr="00835D9A">
              <w:rPr>
                <w:sz w:val="18"/>
                <w:szCs w:val="18"/>
              </w:rPr>
              <w:t>F</w:t>
            </w:r>
            <w:r w:rsidRPr="00EA7054">
              <w:rPr>
                <w:sz w:val="18"/>
                <w:szCs w:val="18"/>
              </w:rPr>
              <w:t>ocus</w:t>
            </w:r>
            <w:r w:rsidRPr="00835D9A">
              <w:rPr>
                <w:sz w:val="18"/>
                <w:szCs w:val="18"/>
              </w:rPr>
              <w:t>ed</w:t>
            </w:r>
            <w:r w:rsidRPr="00EA7054">
              <w:rPr>
                <w:sz w:val="18"/>
                <w:szCs w:val="18"/>
              </w:rPr>
              <w:t xml:space="preserve"> </w:t>
            </w:r>
            <w:r w:rsidR="00507D72" w:rsidRPr="00EA7054">
              <w:rPr>
                <w:sz w:val="18"/>
                <w:szCs w:val="18"/>
              </w:rPr>
              <w:t xml:space="preserve">on narrative voice and identity, especially as revealed in the passage, yet </w:t>
            </w:r>
            <w:r w:rsidR="000A1320" w:rsidRPr="00835D9A">
              <w:rPr>
                <w:sz w:val="18"/>
                <w:szCs w:val="18"/>
              </w:rPr>
              <w:t>acknowledged</w:t>
            </w:r>
            <w:r w:rsidR="000A1320" w:rsidRPr="00835D9A" w:rsidDel="00033759">
              <w:rPr>
                <w:sz w:val="18"/>
                <w:szCs w:val="18"/>
              </w:rPr>
              <w:t xml:space="preserve"> </w:t>
            </w:r>
            <w:r w:rsidR="00507D72" w:rsidRPr="00EA7054">
              <w:rPr>
                <w:sz w:val="18"/>
                <w:szCs w:val="18"/>
              </w:rPr>
              <w:t xml:space="preserve">the broader view of Kelly, as suggested by Drewe in the text. </w:t>
            </w:r>
            <w:r w:rsidRPr="00835D9A">
              <w:rPr>
                <w:sz w:val="18"/>
                <w:szCs w:val="18"/>
              </w:rPr>
              <w:t>S</w:t>
            </w:r>
            <w:r w:rsidR="00507D72" w:rsidRPr="00EA7054">
              <w:rPr>
                <w:sz w:val="18"/>
                <w:szCs w:val="18"/>
              </w:rPr>
              <w:t xml:space="preserve">ubtle discussion of how these </w:t>
            </w:r>
            <w:r w:rsidR="00033759" w:rsidRPr="00EA7054">
              <w:rPr>
                <w:sz w:val="18"/>
                <w:szCs w:val="18"/>
              </w:rPr>
              <w:t xml:space="preserve">could </w:t>
            </w:r>
            <w:r w:rsidR="00507D72" w:rsidRPr="00EA7054">
              <w:rPr>
                <w:sz w:val="18"/>
                <w:szCs w:val="18"/>
              </w:rPr>
              <w:t xml:space="preserve">be endorsed, challenged or marginalised. </w:t>
            </w:r>
          </w:p>
          <w:p w14:paraId="014E8287" w14:textId="77777777" w:rsidR="00BA6803" w:rsidRPr="00835D9A" w:rsidRDefault="00BA6803" w:rsidP="00983480">
            <w:pPr>
              <w:pStyle w:val="Templatetext"/>
              <w:rPr>
                <w:sz w:val="18"/>
                <w:szCs w:val="18"/>
              </w:rPr>
            </w:pPr>
          </w:p>
          <w:p w14:paraId="521DBE1A" w14:textId="77777777" w:rsidR="00BA6803" w:rsidRPr="00835D9A" w:rsidRDefault="00BA6803" w:rsidP="00983480">
            <w:pPr>
              <w:pStyle w:val="Templatetext"/>
              <w:rPr>
                <w:sz w:val="18"/>
                <w:szCs w:val="18"/>
              </w:rPr>
            </w:pPr>
          </w:p>
          <w:p w14:paraId="65F4603F" w14:textId="77777777" w:rsidR="00BA6803" w:rsidRPr="00835D9A" w:rsidRDefault="00BA6803" w:rsidP="00983480">
            <w:pPr>
              <w:pStyle w:val="Templatetext"/>
              <w:rPr>
                <w:sz w:val="18"/>
                <w:szCs w:val="18"/>
              </w:rPr>
            </w:pPr>
          </w:p>
          <w:p w14:paraId="3D1DE3D8" w14:textId="77777777" w:rsidR="00BA6803" w:rsidRPr="00835D9A" w:rsidRDefault="00BA6803" w:rsidP="00983480">
            <w:pPr>
              <w:pStyle w:val="Templatetext"/>
              <w:rPr>
                <w:sz w:val="18"/>
                <w:szCs w:val="18"/>
              </w:rPr>
            </w:pPr>
          </w:p>
          <w:p w14:paraId="5F95546F" w14:textId="39FE43CC" w:rsidR="00507D72" w:rsidRPr="00EA7054" w:rsidRDefault="00033759" w:rsidP="00983480">
            <w:pPr>
              <w:pStyle w:val="Templatetext"/>
              <w:rPr>
                <w:sz w:val="18"/>
                <w:szCs w:val="18"/>
              </w:rPr>
            </w:pPr>
            <w:r w:rsidRPr="00EA7054">
              <w:rPr>
                <w:sz w:val="18"/>
                <w:szCs w:val="18"/>
              </w:rPr>
              <w:t>C</w:t>
            </w:r>
            <w:r w:rsidR="00507D72" w:rsidRPr="00EA7054">
              <w:rPr>
                <w:sz w:val="18"/>
                <w:szCs w:val="18"/>
              </w:rPr>
              <w:t>omplex and relevant further exploration of the concept, passage and Drewe’s views and values, illuminated by detailed use of textual evidence.</w:t>
            </w:r>
          </w:p>
          <w:p w14:paraId="7ED51F54" w14:textId="77777777" w:rsidR="00507D72" w:rsidRPr="00EA7054" w:rsidRDefault="00507D72" w:rsidP="00983480">
            <w:pPr>
              <w:pStyle w:val="Templatetext"/>
              <w:rPr>
                <w:sz w:val="18"/>
                <w:szCs w:val="18"/>
              </w:rPr>
            </w:pPr>
          </w:p>
          <w:p w14:paraId="511FE721" w14:textId="77777777" w:rsidR="00507D72" w:rsidRPr="00EA7054" w:rsidRDefault="00507D72" w:rsidP="00983480">
            <w:pPr>
              <w:pStyle w:val="Templatetext"/>
              <w:rPr>
                <w:sz w:val="18"/>
                <w:szCs w:val="18"/>
              </w:rPr>
            </w:pPr>
          </w:p>
          <w:p w14:paraId="678FF7AB" w14:textId="77777777" w:rsidR="00F46D9B" w:rsidRPr="00EA7054" w:rsidRDefault="00F46D9B" w:rsidP="00983480">
            <w:pPr>
              <w:pStyle w:val="Templatetext"/>
              <w:rPr>
                <w:sz w:val="18"/>
                <w:szCs w:val="18"/>
              </w:rPr>
            </w:pPr>
          </w:p>
          <w:p w14:paraId="618CD991" w14:textId="77777777" w:rsidR="00C46135" w:rsidRPr="00835D9A" w:rsidRDefault="00C46135" w:rsidP="00983480">
            <w:pPr>
              <w:pStyle w:val="Templatetext"/>
              <w:rPr>
                <w:sz w:val="18"/>
                <w:szCs w:val="18"/>
              </w:rPr>
            </w:pPr>
          </w:p>
          <w:p w14:paraId="160EA0A0" w14:textId="77777777" w:rsidR="00C46135" w:rsidRPr="00835D9A" w:rsidRDefault="00C46135" w:rsidP="00983480">
            <w:pPr>
              <w:pStyle w:val="Templatetext"/>
              <w:rPr>
                <w:sz w:val="18"/>
                <w:szCs w:val="18"/>
              </w:rPr>
            </w:pPr>
          </w:p>
          <w:p w14:paraId="583EAD22" w14:textId="77777777" w:rsidR="00C46135" w:rsidRPr="00835D9A" w:rsidRDefault="00C46135" w:rsidP="00983480">
            <w:pPr>
              <w:pStyle w:val="Templatetext"/>
              <w:rPr>
                <w:sz w:val="18"/>
                <w:szCs w:val="18"/>
              </w:rPr>
            </w:pPr>
          </w:p>
          <w:p w14:paraId="40173E92" w14:textId="77777777" w:rsidR="00C46135" w:rsidRPr="00835D9A" w:rsidRDefault="00C46135" w:rsidP="00983480">
            <w:pPr>
              <w:pStyle w:val="Templatetext"/>
              <w:rPr>
                <w:sz w:val="18"/>
                <w:szCs w:val="18"/>
              </w:rPr>
            </w:pPr>
          </w:p>
          <w:p w14:paraId="5FAD491F" w14:textId="77777777" w:rsidR="00C46135" w:rsidRPr="00835D9A" w:rsidRDefault="00C46135" w:rsidP="00983480">
            <w:pPr>
              <w:pStyle w:val="Templatetext"/>
              <w:rPr>
                <w:sz w:val="18"/>
                <w:szCs w:val="18"/>
              </w:rPr>
            </w:pPr>
          </w:p>
          <w:p w14:paraId="12D3B619" w14:textId="77777777" w:rsidR="00C46135" w:rsidRPr="00835D9A" w:rsidRDefault="00C46135" w:rsidP="00983480">
            <w:pPr>
              <w:pStyle w:val="Templatetext"/>
              <w:rPr>
                <w:sz w:val="18"/>
                <w:szCs w:val="18"/>
              </w:rPr>
            </w:pPr>
          </w:p>
          <w:p w14:paraId="48DAC38C" w14:textId="77777777" w:rsidR="00C46135" w:rsidRPr="00835D9A" w:rsidRDefault="00C46135" w:rsidP="00983480">
            <w:pPr>
              <w:pStyle w:val="Templatetext"/>
              <w:rPr>
                <w:sz w:val="18"/>
                <w:szCs w:val="18"/>
              </w:rPr>
            </w:pPr>
          </w:p>
          <w:p w14:paraId="5D27A15C" w14:textId="77777777" w:rsidR="000A1320" w:rsidRPr="00835D9A" w:rsidRDefault="000A1320" w:rsidP="00983480">
            <w:pPr>
              <w:pStyle w:val="Templatetext"/>
              <w:rPr>
                <w:sz w:val="18"/>
                <w:szCs w:val="18"/>
              </w:rPr>
            </w:pPr>
          </w:p>
          <w:p w14:paraId="36210E29" w14:textId="04BD7A45" w:rsidR="00507D72" w:rsidRPr="00EA7054" w:rsidRDefault="00507D72" w:rsidP="00983480">
            <w:pPr>
              <w:pStyle w:val="Templatetext"/>
              <w:rPr>
                <w:sz w:val="18"/>
                <w:szCs w:val="18"/>
              </w:rPr>
            </w:pPr>
            <w:r w:rsidRPr="00EA7054">
              <w:rPr>
                <w:sz w:val="18"/>
                <w:szCs w:val="18"/>
              </w:rPr>
              <w:t xml:space="preserve">No formal conclusion, but </w:t>
            </w:r>
            <w:r w:rsidR="000A1320" w:rsidRPr="00835D9A">
              <w:rPr>
                <w:sz w:val="18"/>
                <w:szCs w:val="18"/>
              </w:rPr>
              <w:t>response</w:t>
            </w:r>
            <w:r w:rsidRPr="00EA7054">
              <w:rPr>
                <w:sz w:val="18"/>
                <w:szCs w:val="18"/>
              </w:rPr>
              <w:t xml:space="preserve"> ultimately </w:t>
            </w:r>
            <w:r w:rsidR="00033759" w:rsidRPr="00EA7054">
              <w:rPr>
                <w:sz w:val="18"/>
                <w:szCs w:val="18"/>
              </w:rPr>
              <w:t xml:space="preserve">returned </w:t>
            </w:r>
            <w:r w:rsidRPr="00EA7054">
              <w:rPr>
                <w:sz w:val="18"/>
                <w:szCs w:val="18"/>
              </w:rPr>
              <w:t>to the dichotomy indicated at the opening, emphasising the sense of ambiguity,</w:t>
            </w:r>
            <w:r w:rsidR="00C46135" w:rsidRPr="00835D9A">
              <w:rPr>
                <w:sz w:val="18"/>
                <w:szCs w:val="18"/>
              </w:rPr>
              <w:t xml:space="preserve"> and</w:t>
            </w:r>
            <w:r w:rsidRPr="00EA7054">
              <w:rPr>
                <w:sz w:val="18"/>
                <w:szCs w:val="18"/>
              </w:rPr>
              <w:t xml:space="preserve"> suggesting the inadequacy of ‘lawlessness’ as an indication of truth, or morality.</w:t>
            </w:r>
          </w:p>
        </w:tc>
      </w:tr>
    </w:tbl>
    <w:p w14:paraId="7841FFA5" w14:textId="486B8035" w:rsidR="002F0073" w:rsidRPr="00835D9A" w:rsidRDefault="00626C6A" w:rsidP="000075CD">
      <w:pPr>
        <w:pStyle w:val="Heading3"/>
      </w:pPr>
      <w:r w:rsidRPr="00835D9A">
        <w:lastRenderedPageBreak/>
        <w:t>Student sample</w:t>
      </w:r>
      <w:r w:rsidR="00BD4D28" w:rsidRPr="00835D9A">
        <w:t>:</w:t>
      </w:r>
      <w:r w:rsidRPr="00835D9A">
        <w:t xml:space="preserve"> </w:t>
      </w:r>
      <w:r w:rsidR="002F0073" w:rsidRPr="00835D9A">
        <w:rPr>
          <w:rStyle w:val="Emphasis"/>
        </w:rPr>
        <w:t>The World’s Wife</w:t>
      </w:r>
      <w:r w:rsidR="002F0073" w:rsidRPr="00835D9A">
        <w:t xml:space="preserve"> by Carol Ann Duffy </w:t>
      </w:r>
    </w:p>
    <w:tbl>
      <w:tblPr>
        <w:tblStyle w:val="VCAATableClosed"/>
        <w:tblW w:w="0" w:type="auto"/>
        <w:tblInd w:w="709" w:type="dxa"/>
        <w:tblLook w:val="04A0" w:firstRow="1" w:lastRow="0" w:firstColumn="1" w:lastColumn="0" w:noHBand="0" w:noVBand="1"/>
      </w:tblPr>
      <w:tblGrid>
        <w:gridCol w:w="6512"/>
        <w:gridCol w:w="2408"/>
      </w:tblGrid>
      <w:tr w:rsidR="002F0073" w:rsidRPr="00835D9A" w14:paraId="76C2493B" w14:textId="77777777" w:rsidTr="007A3E22">
        <w:trPr>
          <w:cnfStyle w:val="100000000000" w:firstRow="1" w:lastRow="0" w:firstColumn="0" w:lastColumn="0" w:oddVBand="0" w:evenVBand="0" w:oddHBand="0" w:evenHBand="0" w:firstRowFirstColumn="0" w:firstRowLastColumn="0" w:lastRowFirstColumn="0" w:lastRowLastColumn="0"/>
        </w:trPr>
        <w:tc>
          <w:tcPr>
            <w:tcW w:w="6521" w:type="dxa"/>
            <w:tcBorders>
              <w:top w:val="single" w:sz="4" w:space="0" w:color="auto"/>
              <w:left w:val="single" w:sz="4" w:space="0" w:color="auto"/>
              <w:bottom w:val="single" w:sz="4" w:space="0" w:color="auto"/>
              <w:right w:val="single" w:sz="4" w:space="0" w:color="auto"/>
            </w:tcBorders>
            <w:shd w:val="clear" w:color="auto" w:fill="auto"/>
          </w:tcPr>
          <w:p w14:paraId="2D941C5E" w14:textId="77777777" w:rsidR="002F0073" w:rsidRPr="00835D9A" w:rsidRDefault="002F0073" w:rsidP="00A30F8B">
            <w:pPr>
              <w:pStyle w:val="Templatetext"/>
            </w:pPr>
            <w:r w:rsidRPr="00835D9A">
              <w:t>Student sample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6110A3B" w14:textId="77777777" w:rsidR="002F0073" w:rsidRPr="00835D9A" w:rsidRDefault="002F0073" w:rsidP="00A30F8B">
            <w:pPr>
              <w:pStyle w:val="Templatetext"/>
            </w:pPr>
            <w:r w:rsidRPr="00835D9A">
              <w:t>Annotations</w:t>
            </w:r>
          </w:p>
        </w:tc>
      </w:tr>
      <w:tr w:rsidR="002F0073" w:rsidRPr="00835D9A" w14:paraId="1EB12168" w14:textId="77777777" w:rsidTr="007A3E22">
        <w:trPr>
          <w:trHeight w:val="602"/>
        </w:trPr>
        <w:tc>
          <w:tcPr>
            <w:tcW w:w="6521" w:type="dxa"/>
            <w:tcBorders>
              <w:top w:val="single" w:sz="4" w:space="0" w:color="auto"/>
              <w:left w:val="single" w:sz="4" w:space="0" w:color="auto"/>
              <w:bottom w:val="single" w:sz="4" w:space="0" w:color="auto"/>
              <w:right w:val="single" w:sz="4" w:space="0" w:color="auto"/>
            </w:tcBorders>
          </w:tcPr>
          <w:p w14:paraId="71FBCB87" w14:textId="4AC20AFD" w:rsidR="007D07A7" w:rsidRPr="00835D9A" w:rsidRDefault="007D07A7" w:rsidP="00983480">
            <w:pPr>
              <w:pStyle w:val="Studentresponse"/>
              <w:rPr>
                <w:rStyle w:val="EmphasisBold"/>
              </w:rPr>
            </w:pPr>
            <w:r w:rsidRPr="00835D9A">
              <w:rPr>
                <w:rStyle w:val="EmphasisBold"/>
              </w:rPr>
              <w:t xml:space="preserve">Concept of </w:t>
            </w:r>
            <w:r w:rsidR="00FB7E91" w:rsidRPr="00835D9A">
              <w:rPr>
                <w:rStyle w:val="EmphasisBold"/>
              </w:rPr>
              <w:t>‘</w:t>
            </w:r>
            <w:r w:rsidRPr="00835D9A">
              <w:rPr>
                <w:rStyle w:val="EmphasisBold"/>
              </w:rPr>
              <w:t>liberation</w:t>
            </w:r>
            <w:r w:rsidR="00FB7E91" w:rsidRPr="00835D9A">
              <w:rPr>
                <w:rStyle w:val="EmphasisBold"/>
              </w:rPr>
              <w:t>’</w:t>
            </w:r>
          </w:p>
          <w:p w14:paraId="3818C6FD" w14:textId="3DCFB398" w:rsidR="002F0073" w:rsidRPr="00835D9A" w:rsidRDefault="002F0073" w:rsidP="00983480">
            <w:pPr>
              <w:pStyle w:val="Studentresponse"/>
            </w:pPr>
            <w:r w:rsidRPr="00835D9A">
              <w:t>‘Little Red-Cap’ delineates the journey of young women to discovering, their lack of freedom, one that is all too common throughout the female experience in a patriarchal society. Further, Duffy depicts the “com[ing]... out of the forest</w:t>
            </w:r>
            <w:r w:rsidR="00C54E6D" w:rsidRPr="00835D9A">
              <w:t xml:space="preserve">”, </w:t>
            </w:r>
            <w:r w:rsidRPr="00835D9A">
              <w:t>a metaphor for suppression of women’s awareness of their lack of freedom in order for the attainement of veritable liberation to commence.</w:t>
            </w:r>
          </w:p>
          <w:p w14:paraId="29969D98" w14:textId="088378DF" w:rsidR="002F0073" w:rsidRPr="00835D9A" w:rsidRDefault="002F0073" w:rsidP="00983480">
            <w:pPr>
              <w:pStyle w:val="Studentresponse"/>
            </w:pPr>
            <w:r w:rsidRPr="00835D9A">
              <w:t xml:space="preserve">Through </w:t>
            </w:r>
            <w:r w:rsidR="00C54E6D" w:rsidRPr="00835D9A">
              <w:t>“</w:t>
            </w:r>
            <w:r w:rsidRPr="00835D9A">
              <w:t xml:space="preserve">The Wolf”, Duffy delineates the predatory nature of masculinity within patriarchal societies, with the goal of ensnaring women in a cycle of oppression. The Wolf </w:t>
            </w:r>
            <w:r w:rsidR="00C54E6D" w:rsidRPr="00835D9A">
              <w:t>“</w:t>
            </w:r>
            <w:r w:rsidRPr="00835D9A">
              <w:t xml:space="preserve">read[s] his verse out loud”, with Duffy implying his use of language as a lure to encourage women to </w:t>
            </w:r>
            <w:r w:rsidR="00C54E6D" w:rsidRPr="00835D9A">
              <w:t>“</w:t>
            </w:r>
            <w:r w:rsidRPr="00835D9A">
              <w:t>ma[ke] sure he spot[s] [them]</w:t>
            </w:r>
            <w:r w:rsidR="00C54E6D" w:rsidRPr="00835D9A">
              <w:t>”</w:t>
            </w:r>
            <w:r w:rsidRPr="00835D9A">
              <w:t xml:space="preserve">. The journey to the wolf’s lair is foreshadowed by Duffy as one of inherent threat to women, </w:t>
            </w:r>
            <w:r w:rsidR="00C54E6D" w:rsidRPr="00835D9A">
              <w:t>“</w:t>
            </w:r>
            <w:r w:rsidRPr="00835D9A">
              <w:t>a dark, thorny place</w:t>
            </w:r>
            <w:r w:rsidR="00C54E6D" w:rsidRPr="00835D9A">
              <w:t xml:space="preserve">” </w:t>
            </w:r>
            <w:r w:rsidRPr="00835D9A">
              <w:t xml:space="preserve">which </w:t>
            </w:r>
            <w:r w:rsidR="00C54E6D" w:rsidRPr="00835D9A">
              <w:t>“</w:t>
            </w:r>
            <w:r w:rsidRPr="00835D9A">
              <w:t>rip [the speaker’s] stockings</w:t>
            </w:r>
            <w:r w:rsidR="00C54E6D" w:rsidRPr="00835D9A">
              <w:t xml:space="preserve">”, </w:t>
            </w:r>
            <w:r w:rsidRPr="00835D9A">
              <w:t xml:space="preserve">with the metaphor comparing them to </w:t>
            </w:r>
            <w:r w:rsidR="00C54E6D" w:rsidRPr="00835D9A">
              <w:t>“</w:t>
            </w:r>
            <w:r w:rsidRPr="00835D9A">
              <w:t>murder clues</w:t>
            </w:r>
            <w:r w:rsidR="00C54E6D" w:rsidRPr="00835D9A">
              <w:t>”</w:t>
            </w:r>
            <w:r w:rsidRPr="00835D9A">
              <w:t xml:space="preserve"> being a clever foreshadowing of Duffy’s inversion of power dynamics at the end of </w:t>
            </w:r>
            <w:r w:rsidR="00C54E6D" w:rsidRPr="00835D9A">
              <w:t>“</w:t>
            </w:r>
            <w:r w:rsidRPr="00835D9A">
              <w:t>Little Red-Cap</w:t>
            </w:r>
            <w:r w:rsidR="00C54E6D" w:rsidRPr="00835D9A">
              <w:t>”</w:t>
            </w:r>
            <w:r w:rsidRPr="00835D9A">
              <w:t xml:space="preserve">, with </w:t>
            </w:r>
            <w:r w:rsidRPr="00835D9A">
              <w:lastRenderedPageBreak/>
              <w:t xml:space="preserve">them ultimately signifying the speaker’s </w:t>
            </w:r>
            <w:r w:rsidR="00C54E6D" w:rsidRPr="00835D9A">
              <w:t>“</w:t>
            </w:r>
            <w:r w:rsidRPr="00835D9A">
              <w:t>chop[ping]</w:t>
            </w:r>
            <w:r w:rsidR="00C54E6D" w:rsidRPr="00835D9A">
              <w:t>”</w:t>
            </w:r>
            <w:r w:rsidRPr="00835D9A">
              <w:t xml:space="preserve"> of her captor. However, Red-Cap’s desire to </w:t>
            </w:r>
            <w:r w:rsidR="00C54E6D" w:rsidRPr="00835D9A">
              <w:t>“</w:t>
            </w:r>
            <w:r w:rsidRPr="00835D9A">
              <w:t>crawl in [the Wolf’s] wake</w:t>
            </w:r>
            <w:r w:rsidR="00C54E6D" w:rsidRPr="00835D9A">
              <w:t>”</w:t>
            </w:r>
            <w:r w:rsidRPr="00835D9A">
              <w:t xml:space="preserve"> is limned by Duffy as a voluntary, liberated choice, as </w:t>
            </w:r>
            <w:r w:rsidR="00C54E6D" w:rsidRPr="00835D9A">
              <w:t>“</w:t>
            </w:r>
            <w:r w:rsidRPr="00835D9A">
              <w:t>what little girl doesn’t dearly love a Wolf?</w:t>
            </w:r>
            <w:r w:rsidR="00C54E6D" w:rsidRPr="00835D9A">
              <w:t>”</w:t>
            </w:r>
            <w:r w:rsidRPr="00835D9A">
              <w:t xml:space="preserve"> This rhetorical question is harnessed by Duffy to create comical irony, as the desire for a wolf is clearly antithetical and nonsensical and, when combined with the interpretation of the wolf as a symbol for all forms of masculinity under patriarchal structures, Duffy challenges the social norms and conditioning which inhibit female liberation through the use of mediums such as language to oppress women, and lead them down a path of restrained liberty. This is exemplified by Duffy’s use of the direct pronoun “you" to address her listeners, implying that </w:t>
            </w:r>
            <w:r w:rsidR="00C54E6D" w:rsidRPr="00835D9A">
              <w:t>“</w:t>
            </w:r>
            <w:r w:rsidRPr="00835D9A">
              <w:t>[coming] ... to the edge of the woods</w:t>
            </w:r>
            <w:r w:rsidR="00C54E6D" w:rsidRPr="00835D9A">
              <w:t>”</w:t>
            </w:r>
            <w:r w:rsidRPr="00835D9A">
              <w:t xml:space="preserve"> at </w:t>
            </w:r>
            <w:r w:rsidR="00C54E6D" w:rsidRPr="00835D9A">
              <w:t>“</w:t>
            </w:r>
            <w:r w:rsidRPr="00835D9A">
              <w:t>childhood’s end</w:t>
            </w:r>
            <w:r w:rsidR="00C54E6D" w:rsidRPr="00835D9A">
              <w:t>”</w:t>
            </w:r>
            <w:r w:rsidRPr="00835D9A">
              <w:t xml:space="preserve"> is a universal experience for women in patriarchal society. Hence, by placing ‘Little Red-Cap’ at the very beginning of her collection, Duffy bravely begins </w:t>
            </w:r>
            <w:r w:rsidRPr="00EA7054">
              <w:rPr>
                <w:rStyle w:val="Emphasis"/>
              </w:rPr>
              <w:t>The World’s Wife</w:t>
            </w:r>
            <w:r w:rsidRPr="00835D9A">
              <w:t xml:space="preserve"> with the assertion that female liberation is inherently unatainable within patriarchal societies. </w:t>
            </w:r>
          </w:p>
          <w:p w14:paraId="1228A737" w14:textId="03370F5A" w:rsidR="002F0073" w:rsidRPr="00835D9A" w:rsidRDefault="002F0073" w:rsidP="00983480">
            <w:pPr>
              <w:pStyle w:val="Studentresponse"/>
            </w:pPr>
            <w:r w:rsidRPr="00835D9A">
              <w:t xml:space="preserve">Moreover, Duffy uses the motif of language to underscore its significance in oppression. In ‘Little Red-Cap’, </w:t>
            </w:r>
            <w:r w:rsidR="00326F51" w:rsidRPr="00835D9A">
              <w:t>“</w:t>
            </w:r>
            <w:r w:rsidRPr="00835D9A">
              <w:t>Poetry</w:t>
            </w:r>
            <w:r w:rsidR="00326F51" w:rsidRPr="00835D9A">
              <w:t>”</w:t>
            </w:r>
            <w:r w:rsidRPr="00835D9A">
              <w:t xml:space="preserve"> is the reason why the speaker pursues the wolf. </w:t>
            </w:r>
            <w:r w:rsidR="00326F51" w:rsidRPr="00835D9A">
              <w:t>“</w:t>
            </w:r>
            <w:r w:rsidRPr="00835D9A">
              <w:t>The love poem</w:t>
            </w:r>
            <w:r w:rsidR="00326F51" w:rsidRPr="00835D9A">
              <w:t>”</w:t>
            </w:r>
            <w:r w:rsidRPr="00835D9A">
              <w:t xml:space="preserve"> is used to control Red-Cap’s sexual agency, leading to her </w:t>
            </w:r>
            <w:r w:rsidR="00326F51" w:rsidRPr="00835D9A">
              <w:t>“</w:t>
            </w:r>
            <w:r w:rsidRPr="00835D9A">
              <w:t>cl[inging] till dawn to his thrashing fur</w:t>
            </w:r>
            <w:r w:rsidR="00326F51" w:rsidRPr="00835D9A">
              <w:t>”</w:t>
            </w:r>
            <w:r w:rsidRPr="00835D9A">
              <w:t xml:space="preserve">, with the assonance created by the subtle rhyming of </w:t>
            </w:r>
            <w:r w:rsidR="00326F51" w:rsidRPr="00835D9A">
              <w:t>“</w:t>
            </w:r>
            <w:r w:rsidRPr="00835D9A">
              <w:t>wolf’s lair, better beware</w:t>
            </w:r>
            <w:r w:rsidR="00326F51" w:rsidRPr="00835D9A">
              <w:t>”</w:t>
            </w:r>
            <w:r w:rsidRPr="00835D9A">
              <w:t xml:space="preserve"> and </w:t>
            </w:r>
            <w:r w:rsidR="00326F51" w:rsidRPr="00835D9A">
              <w:t>“</w:t>
            </w:r>
            <w:r w:rsidRPr="00835D9A">
              <w:t>ear</w:t>
            </w:r>
            <w:r w:rsidR="00326F51" w:rsidRPr="00835D9A">
              <w:t>”</w:t>
            </w:r>
            <w:r w:rsidRPr="00835D9A">
              <w:t xml:space="preserve"> starkly contrasting the sexual imagery aimed by Duffy to evoke discomfort in her listener, serving as a metaphor for how language can be used to control and shape women’s beliefs regarding their liberty, by sugar-coating and downplaying oppression and abuse. Throughout </w:t>
            </w:r>
            <w:r w:rsidRPr="00EA7054">
              <w:rPr>
                <w:rStyle w:val="Emphasis"/>
              </w:rPr>
              <w:t>The World’s Wife</w:t>
            </w:r>
            <w:r w:rsidRPr="00835D9A">
              <w:t xml:space="preserve">, language is progressively reclaimed by the female speakers, with Mrs Aesop subverting her husband’s fables, which </w:t>
            </w:r>
            <w:r w:rsidR="00326F51" w:rsidRPr="00835D9A">
              <w:t>“</w:t>
            </w:r>
            <w:r w:rsidRPr="00835D9A">
              <w:t>could bore for purgatory</w:t>
            </w:r>
            <w:r w:rsidR="00326F51" w:rsidRPr="00835D9A">
              <w:t>”</w:t>
            </w:r>
            <w:r w:rsidRPr="00835D9A">
              <w:t xml:space="preserve"> to reclaim agency and liberation in a suffocatingly stagnant marriage. This parody of Aesop’s fables culminates in Mrs Aesop </w:t>
            </w:r>
            <w:r w:rsidR="00326F51" w:rsidRPr="00835D9A">
              <w:t>“</w:t>
            </w:r>
            <w:r w:rsidRPr="00835D9A">
              <w:t>[telling] him a fable</w:t>
            </w:r>
            <w:r w:rsidR="00326F51" w:rsidRPr="00835D9A">
              <w:t>”</w:t>
            </w:r>
            <w:r w:rsidRPr="00835D9A">
              <w:t xml:space="preserve"> of her own about </w:t>
            </w:r>
            <w:r w:rsidR="00326F51" w:rsidRPr="00835D9A">
              <w:t>“</w:t>
            </w:r>
            <w:r w:rsidRPr="00835D9A">
              <w:t>a cock that wouldn’t crow</w:t>
            </w:r>
            <w:r w:rsidR="00326F51" w:rsidRPr="00835D9A">
              <w:t>”</w:t>
            </w:r>
            <w:r w:rsidRPr="00835D9A">
              <w:t xml:space="preserve">, an emasculating allegory used as a metaphor to express sexual frustration. Therefore, Duffy champions the reclamation of language – and, by extension, art – as an essential tool for the liberation of women. </w:t>
            </w:r>
          </w:p>
          <w:p w14:paraId="52412F7C" w14:textId="1FB62432" w:rsidR="002F0073" w:rsidRPr="00835D9A" w:rsidRDefault="002F0073" w:rsidP="00983480">
            <w:pPr>
              <w:pStyle w:val="Studentresponse"/>
              <w:rPr>
                <w:i/>
                <w:iCs/>
              </w:rPr>
            </w:pPr>
            <w:r w:rsidRPr="00835D9A">
              <w:t xml:space="preserve">In Little Red-Cap, Duffy’s speaker recognises that </w:t>
            </w:r>
            <w:r w:rsidR="00326F51" w:rsidRPr="00835D9A">
              <w:t>“</w:t>
            </w:r>
            <w:r w:rsidRPr="00835D9A">
              <w:t>a greying wolf howls the same song … year after year</w:t>
            </w:r>
            <w:r w:rsidR="00326F51" w:rsidRPr="00835D9A">
              <w:t>”</w:t>
            </w:r>
            <w:r w:rsidRPr="00835D9A">
              <w:t xml:space="preserve">, a metaphor for linguistic pattern used in patriarchal society to stifle the liberation of women, leading to the formation of </w:t>
            </w:r>
            <w:r w:rsidR="00326F51" w:rsidRPr="00835D9A">
              <w:t>“</w:t>
            </w:r>
            <w:r w:rsidRPr="00835D9A">
              <w:t>mushrooms stopper[ing] the mouth of a corpse</w:t>
            </w:r>
            <w:r w:rsidR="00326F51" w:rsidRPr="00835D9A">
              <w:t>”</w:t>
            </w:r>
            <w:r w:rsidRPr="00835D9A">
              <w:t xml:space="preserve"> and </w:t>
            </w:r>
            <w:r w:rsidR="00326F51" w:rsidRPr="00835D9A">
              <w:t>“</w:t>
            </w:r>
            <w:r w:rsidRPr="00835D9A">
              <w:t>birds</w:t>
            </w:r>
            <w:r w:rsidR="00326F51" w:rsidRPr="00835D9A">
              <w:t>”</w:t>
            </w:r>
            <w:r w:rsidRPr="00835D9A">
              <w:t xml:space="preserve">, which are the </w:t>
            </w:r>
            <w:r w:rsidR="00326F51" w:rsidRPr="00835D9A">
              <w:t>“</w:t>
            </w:r>
            <w:r w:rsidRPr="00835D9A">
              <w:t>uttered thoughts of trees</w:t>
            </w:r>
            <w:r w:rsidR="00326F51" w:rsidRPr="00835D9A">
              <w:t>”</w:t>
            </w:r>
            <w:r w:rsidRPr="00835D9A">
              <w:t xml:space="preserve">, where the former symbolises the silencing of women’s voices (and, hence, liberation) through means that appear ‘natural’ within said structures (hence the connotations of nature in </w:t>
            </w:r>
            <w:r w:rsidR="00326F51" w:rsidRPr="00835D9A">
              <w:t>“</w:t>
            </w:r>
            <w:r w:rsidRPr="00835D9A">
              <w:t>mushroom</w:t>
            </w:r>
            <w:r w:rsidR="00326F51" w:rsidRPr="00835D9A">
              <w:t>”</w:t>
            </w:r>
            <w:r w:rsidRPr="00835D9A">
              <w:t xml:space="preserve">), and the latter employing trees as a symbol for the objectification of women, whose thoughts – </w:t>
            </w:r>
            <w:r w:rsidR="00326F51" w:rsidRPr="00835D9A">
              <w:t>“</w:t>
            </w:r>
            <w:r w:rsidRPr="00835D9A">
              <w:t>white dove[s]</w:t>
            </w:r>
            <w:r w:rsidR="00326F51" w:rsidRPr="00835D9A">
              <w:t>”</w:t>
            </w:r>
            <w:r w:rsidRPr="00835D9A">
              <w:t xml:space="preserve">, which symbolise freedom and aspirations of liberty – are eaten by men in </w:t>
            </w:r>
            <w:r w:rsidR="00326F51" w:rsidRPr="00835D9A">
              <w:t>“</w:t>
            </w:r>
            <w:r w:rsidRPr="00835D9A">
              <w:t>one bite</w:t>
            </w:r>
            <w:r w:rsidR="00326F51" w:rsidRPr="00835D9A">
              <w:t>”</w:t>
            </w:r>
            <w:r w:rsidRPr="00835D9A">
              <w:t xml:space="preserve"> as </w:t>
            </w:r>
            <w:r w:rsidR="00326F51" w:rsidRPr="00835D9A">
              <w:t>“</w:t>
            </w:r>
            <w:r w:rsidRPr="00835D9A">
              <w:t>breakfast in bed</w:t>
            </w:r>
            <w:r w:rsidR="00326F51" w:rsidRPr="00835D9A">
              <w:t>”</w:t>
            </w:r>
            <w:r w:rsidRPr="00835D9A">
              <w:t xml:space="preserve">, with plosives denoting the barbaric nature of this act. It is only after perceiving how the patriarchal world around her works to suppress her </w:t>
            </w:r>
            <w:r w:rsidRPr="00835D9A">
              <w:lastRenderedPageBreak/>
              <w:t xml:space="preserve">liberation that Red-Cap can </w:t>
            </w:r>
            <w:r w:rsidR="00326F51" w:rsidRPr="00835D9A">
              <w:t>“</w:t>
            </w:r>
            <w:r w:rsidRPr="00835D9A">
              <w:t>[take] an axe to the wolf as he slept</w:t>
            </w:r>
            <w:r w:rsidR="00326F51" w:rsidRPr="00835D9A">
              <w:t>”</w:t>
            </w:r>
            <w:r w:rsidRPr="00835D9A">
              <w:t xml:space="preserve">, with the repeated pronoun </w:t>
            </w:r>
            <w:r w:rsidR="00326F51" w:rsidRPr="00835D9A">
              <w:t>“</w:t>
            </w:r>
            <w:r w:rsidRPr="00835D9A">
              <w:t>I</w:t>
            </w:r>
            <w:r w:rsidR="00326F51" w:rsidRPr="00835D9A">
              <w:t>”</w:t>
            </w:r>
            <w:r w:rsidRPr="00835D9A">
              <w:t xml:space="preserve"> divulging reclamation of agency, and the ability to exit saide forest </w:t>
            </w:r>
            <w:r w:rsidR="00326F51" w:rsidRPr="00835D9A">
              <w:t>“</w:t>
            </w:r>
            <w:r w:rsidRPr="00835D9A">
              <w:t>with flowers, singing, all alone</w:t>
            </w:r>
            <w:r w:rsidR="00326F51" w:rsidRPr="00835D9A">
              <w:t>”</w:t>
            </w:r>
            <w:r w:rsidRPr="00835D9A">
              <w:t xml:space="preserve">. This ending parallels </w:t>
            </w:r>
            <w:r w:rsidRPr="00EA7054">
              <w:rPr>
                <w:rStyle w:val="Emphasis"/>
              </w:rPr>
              <w:t>The World’s Wife</w:t>
            </w:r>
            <w:r w:rsidRPr="00EA7054">
              <w:rPr>
                <w:u w:val="single"/>
              </w:rPr>
              <w:t xml:space="preserve"> </w:t>
            </w:r>
            <w:r w:rsidRPr="00835D9A">
              <w:t xml:space="preserve">final poem, Demeter’s ending, where Persephone, liberated from Hades captivity, finally returns to her mother, symbolising a final freedom of women achieved through the complete abandonment of male dominated forces, opting rather from female-coded spaces, such as Elvis’s Twin Sister’s </w:t>
            </w:r>
            <w:r w:rsidR="00326F51" w:rsidRPr="00835D9A">
              <w:t>“</w:t>
            </w:r>
            <w:r w:rsidRPr="00835D9A">
              <w:t>convent</w:t>
            </w:r>
            <w:r w:rsidR="00326F51" w:rsidRPr="00835D9A">
              <w:t>”</w:t>
            </w:r>
            <w:r w:rsidRPr="00835D9A">
              <w:t xml:space="preserve">, where Duffy’s use of colloquial language, such as </w:t>
            </w:r>
            <w:r w:rsidR="00326F51" w:rsidRPr="00835D9A">
              <w:t>“</w:t>
            </w:r>
            <w:r w:rsidRPr="00835D9A">
              <w:t>y’all</w:t>
            </w:r>
            <w:r w:rsidR="00326F51" w:rsidRPr="00835D9A">
              <w:t>”</w:t>
            </w:r>
            <w:r w:rsidRPr="00835D9A">
              <w:t xml:space="preserve"> and </w:t>
            </w:r>
            <w:r w:rsidR="00326F51" w:rsidRPr="00835D9A">
              <w:t>“</w:t>
            </w:r>
            <w:r w:rsidRPr="00835D9A">
              <w:t>digs</w:t>
            </w:r>
            <w:r w:rsidR="00326F51" w:rsidRPr="00835D9A">
              <w:t>”</w:t>
            </w:r>
            <w:r w:rsidRPr="00835D9A">
              <w:t xml:space="preserve">, as well as her frequent use of enjambment and open vowel sounds such as </w:t>
            </w:r>
            <w:r w:rsidR="00326F51" w:rsidRPr="00835D9A">
              <w:t>“</w:t>
            </w:r>
            <w:r w:rsidRPr="00835D9A">
              <w:t>blue ... shoes</w:t>
            </w:r>
            <w:r w:rsidR="00326F51" w:rsidRPr="00835D9A">
              <w:t>”</w:t>
            </w:r>
            <w:r w:rsidRPr="00835D9A">
              <w:t xml:space="preserve"> and </w:t>
            </w:r>
            <w:r w:rsidR="00326F51" w:rsidRPr="00835D9A">
              <w:t>“</w:t>
            </w:r>
            <w:r w:rsidRPr="00835D9A">
              <w:t>howdy</w:t>
            </w:r>
            <w:r w:rsidR="00326F51" w:rsidRPr="00835D9A">
              <w:t>”</w:t>
            </w:r>
            <w:r w:rsidRPr="00835D9A">
              <w:t xml:space="preserve"> allow for a peaceful, relaxed reading, encouraging Duffy’s listener to perceive the lasting, true liberation women can achieve when they surpass patriarchal spaces – a liberty which is contested by Duffy as inherently unattainable in patriarchal spaces. </w:t>
            </w:r>
          </w:p>
        </w:tc>
        <w:tc>
          <w:tcPr>
            <w:tcW w:w="2409" w:type="dxa"/>
            <w:tcBorders>
              <w:top w:val="single" w:sz="4" w:space="0" w:color="auto"/>
              <w:left w:val="single" w:sz="4" w:space="0" w:color="auto"/>
              <w:bottom w:val="single" w:sz="4" w:space="0" w:color="auto"/>
              <w:right w:val="single" w:sz="4" w:space="0" w:color="auto"/>
            </w:tcBorders>
          </w:tcPr>
          <w:p w14:paraId="27B81440" w14:textId="77777777" w:rsidR="007D07A7" w:rsidRPr="00835D9A" w:rsidRDefault="007D07A7" w:rsidP="00983480">
            <w:pPr>
              <w:pStyle w:val="Templatetext"/>
            </w:pPr>
          </w:p>
          <w:p w14:paraId="5554D985" w14:textId="2C004D0B" w:rsidR="002F0073" w:rsidRPr="00835D9A" w:rsidRDefault="007C38E9" w:rsidP="00983480">
            <w:pPr>
              <w:pStyle w:val="Templatetext"/>
            </w:pPr>
            <w:r w:rsidRPr="00835D9A">
              <w:t>O</w:t>
            </w:r>
            <w:r w:rsidR="002F0073" w:rsidRPr="00835D9A">
              <w:t>pen</w:t>
            </w:r>
            <w:r w:rsidRPr="00835D9A">
              <w:t>ed</w:t>
            </w:r>
            <w:r w:rsidR="002F0073" w:rsidRPr="00835D9A">
              <w:t xml:space="preserve"> with overarching statement</w:t>
            </w:r>
            <w:r w:rsidRPr="00835D9A">
              <w:t>,</w:t>
            </w:r>
            <w:r w:rsidR="002F0073" w:rsidRPr="00835D9A">
              <w:t xml:space="preserve"> establishing the significance of the poem in the collection</w:t>
            </w:r>
            <w:r w:rsidR="00C750D8" w:rsidRPr="00835D9A">
              <w:t>.</w:t>
            </w:r>
          </w:p>
          <w:p w14:paraId="33299A02" w14:textId="1C5ED17A" w:rsidR="002F0073" w:rsidRPr="00835D9A" w:rsidRDefault="002F0073" w:rsidP="00983480">
            <w:pPr>
              <w:pStyle w:val="Templatetext"/>
            </w:pPr>
            <w:r w:rsidRPr="00835D9A">
              <w:t xml:space="preserve">Insightful reading of the forest as a metaphor for patriarchal constraint </w:t>
            </w:r>
            <w:r w:rsidR="00C750D8" w:rsidRPr="00835D9A">
              <w:t>–</w:t>
            </w:r>
            <w:r w:rsidRPr="00835D9A">
              <w:t xml:space="preserve"> complex, sustained idea.</w:t>
            </w:r>
          </w:p>
          <w:p w14:paraId="5E061EA2" w14:textId="22986AAE" w:rsidR="002F0073" w:rsidRPr="00835D9A" w:rsidRDefault="002F0073" w:rsidP="00983480">
            <w:pPr>
              <w:pStyle w:val="Templatetext"/>
            </w:pPr>
            <w:r w:rsidRPr="00835D9A">
              <w:t xml:space="preserve">Detailed use of textual evidence to support the points being made about the various ways </w:t>
            </w:r>
            <w:r w:rsidR="00C750D8" w:rsidRPr="00835D9A">
              <w:t xml:space="preserve">that </w:t>
            </w:r>
            <w:r w:rsidRPr="00835D9A">
              <w:lastRenderedPageBreak/>
              <w:t xml:space="preserve">this poem </w:t>
            </w:r>
            <w:r w:rsidR="0022485E" w:rsidRPr="00835D9A">
              <w:t xml:space="preserve">was </w:t>
            </w:r>
            <w:r w:rsidRPr="00835D9A">
              <w:t>significant</w:t>
            </w:r>
            <w:r w:rsidR="00C750D8" w:rsidRPr="00835D9A">
              <w:t>.</w:t>
            </w:r>
          </w:p>
          <w:p w14:paraId="363764DE" w14:textId="7FE1B5DB" w:rsidR="002F0073" w:rsidRPr="00835D9A" w:rsidRDefault="0022485E" w:rsidP="00983480">
            <w:pPr>
              <w:pStyle w:val="Templatetext"/>
            </w:pPr>
            <w:r w:rsidRPr="00835D9A">
              <w:t xml:space="preserve">Demonstrated </w:t>
            </w:r>
            <w:r w:rsidR="002F0073" w:rsidRPr="00835D9A">
              <w:t>detailed engagement with Duffy’s language rather than broad paraphrase.</w:t>
            </w:r>
          </w:p>
          <w:p w14:paraId="06255EDC" w14:textId="110A8DE5" w:rsidR="002F0073" w:rsidRPr="00835D9A" w:rsidRDefault="002F0073" w:rsidP="00983480">
            <w:pPr>
              <w:pStyle w:val="Templatetext"/>
            </w:pPr>
            <w:r w:rsidRPr="00835D9A">
              <w:t xml:space="preserve">Effectively </w:t>
            </w:r>
            <w:r w:rsidR="0022485E" w:rsidRPr="00835D9A">
              <w:t xml:space="preserve">explored </w:t>
            </w:r>
            <w:r w:rsidRPr="00835D9A">
              <w:t>authorial choices and how they create</w:t>
            </w:r>
            <w:r w:rsidR="0022485E" w:rsidRPr="00835D9A">
              <w:t>d</w:t>
            </w:r>
            <w:r w:rsidRPr="00835D9A">
              <w:t xml:space="preserve"> meaning</w:t>
            </w:r>
            <w:r w:rsidR="00967B5D" w:rsidRPr="00835D9A">
              <w:t>.</w:t>
            </w:r>
          </w:p>
          <w:p w14:paraId="1CF25FCE" w14:textId="77777777" w:rsidR="00D32B59" w:rsidRPr="00835D9A" w:rsidRDefault="00D32B59" w:rsidP="00983480">
            <w:pPr>
              <w:pStyle w:val="Templatetext"/>
            </w:pPr>
          </w:p>
          <w:p w14:paraId="4EF45AAA" w14:textId="3263143B" w:rsidR="002F0073" w:rsidRPr="00835D9A" w:rsidRDefault="00B849C7" w:rsidP="00983480">
            <w:pPr>
              <w:pStyle w:val="Templatetext"/>
            </w:pPr>
            <w:r>
              <w:t>Made p</w:t>
            </w:r>
            <w:r w:rsidR="0022485E" w:rsidRPr="00835D9A">
              <w:t xml:space="preserve">oint </w:t>
            </w:r>
            <w:r w:rsidR="002F0073" w:rsidRPr="00835D9A">
              <w:t>about the significance of the structure of the collection</w:t>
            </w:r>
            <w:r w:rsidR="00C750D8" w:rsidRPr="00835D9A">
              <w:t>.</w:t>
            </w:r>
          </w:p>
          <w:p w14:paraId="0F470AEC" w14:textId="77777777" w:rsidR="002F0073" w:rsidRPr="00835D9A" w:rsidRDefault="002F0073" w:rsidP="00983480">
            <w:pPr>
              <w:pStyle w:val="Templatetext"/>
            </w:pPr>
          </w:p>
          <w:p w14:paraId="056AB8A3" w14:textId="77777777" w:rsidR="00967B5D" w:rsidRPr="00835D9A" w:rsidRDefault="00967B5D" w:rsidP="00983480">
            <w:pPr>
              <w:pStyle w:val="Templatetext"/>
            </w:pPr>
          </w:p>
          <w:p w14:paraId="4F005936" w14:textId="77777777" w:rsidR="00967B5D" w:rsidRPr="00835D9A" w:rsidRDefault="00967B5D" w:rsidP="00983480">
            <w:pPr>
              <w:pStyle w:val="Templatetext"/>
            </w:pPr>
          </w:p>
          <w:p w14:paraId="7406E5B8" w14:textId="77777777" w:rsidR="00967B5D" w:rsidRPr="00835D9A" w:rsidRDefault="00967B5D" w:rsidP="00983480">
            <w:pPr>
              <w:pStyle w:val="Templatetext"/>
            </w:pPr>
          </w:p>
          <w:p w14:paraId="07DFB71B" w14:textId="77777777" w:rsidR="00967B5D" w:rsidRPr="00835D9A" w:rsidRDefault="00967B5D" w:rsidP="00983480">
            <w:pPr>
              <w:pStyle w:val="Templatetext"/>
            </w:pPr>
          </w:p>
          <w:p w14:paraId="79E95DAD" w14:textId="77777777" w:rsidR="00473443" w:rsidRPr="00835D9A" w:rsidRDefault="00473443" w:rsidP="00983480">
            <w:pPr>
              <w:pStyle w:val="Templatetext"/>
            </w:pPr>
          </w:p>
          <w:p w14:paraId="65930E01" w14:textId="04BA4035" w:rsidR="002F0073" w:rsidRPr="00835D9A" w:rsidRDefault="00C316D8" w:rsidP="00983480">
            <w:pPr>
              <w:pStyle w:val="Templatetext"/>
            </w:pPr>
            <w:r w:rsidRPr="00835D9A">
              <w:t>Focused</w:t>
            </w:r>
            <w:r w:rsidR="002F0073" w:rsidRPr="00835D9A">
              <w:t xml:space="preserve"> on the passage </w:t>
            </w:r>
            <w:r w:rsidR="00641179" w:rsidRPr="00835D9A">
              <w:t>without losing</w:t>
            </w:r>
            <w:r w:rsidR="002F0073" w:rsidRPr="00835D9A">
              <w:t xml:space="preserve"> sight of the </w:t>
            </w:r>
            <w:r w:rsidR="000075CD" w:rsidRPr="00835D9A">
              <w:t xml:space="preserve">whole </w:t>
            </w:r>
            <w:r w:rsidR="002F0073" w:rsidRPr="00835D9A">
              <w:t>collection</w:t>
            </w:r>
            <w:r w:rsidR="00C750D8" w:rsidRPr="00835D9A">
              <w:t>.</w:t>
            </w:r>
          </w:p>
          <w:p w14:paraId="558D2F27" w14:textId="77777777" w:rsidR="002F0073" w:rsidRPr="00835D9A" w:rsidRDefault="002F0073" w:rsidP="00983480">
            <w:pPr>
              <w:pStyle w:val="Templatetext"/>
            </w:pPr>
          </w:p>
          <w:p w14:paraId="2456CF80" w14:textId="77777777" w:rsidR="002F0073" w:rsidRPr="00835D9A" w:rsidRDefault="002F0073" w:rsidP="00983480">
            <w:pPr>
              <w:pStyle w:val="Templatetext"/>
            </w:pPr>
          </w:p>
          <w:p w14:paraId="785D25DD" w14:textId="77777777" w:rsidR="00967B5D" w:rsidRPr="00835D9A" w:rsidRDefault="00967B5D" w:rsidP="00983480">
            <w:pPr>
              <w:pStyle w:val="Templatetext"/>
            </w:pPr>
          </w:p>
          <w:p w14:paraId="5160E143" w14:textId="77777777" w:rsidR="00967B5D" w:rsidRPr="00835D9A" w:rsidRDefault="00967B5D" w:rsidP="00983480">
            <w:pPr>
              <w:pStyle w:val="Templatetext"/>
            </w:pPr>
          </w:p>
          <w:p w14:paraId="407E387E" w14:textId="77777777" w:rsidR="00C316D8" w:rsidRPr="00835D9A" w:rsidRDefault="00C316D8" w:rsidP="00983480">
            <w:pPr>
              <w:pStyle w:val="Templatetext"/>
            </w:pPr>
          </w:p>
          <w:p w14:paraId="1C2A8107" w14:textId="5118CA44" w:rsidR="002F0073" w:rsidRPr="00835D9A" w:rsidRDefault="00C316D8" w:rsidP="00983480">
            <w:pPr>
              <w:pStyle w:val="Templatetext"/>
            </w:pPr>
            <w:r w:rsidRPr="00835D9A">
              <w:t>M</w:t>
            </w:r>
            <w:r w:rsidR="002F0073" w:rsidRPr="00835D9A">
              <w:t>ove</w:t>
            </w:r>
            <w:r w:rsidRPr="00835D9A">
              <w:t>d</w:t>
            </w:r>
            <w:r w:rsidR="002F0073" w:rsidRPr="00835D9A">
              <w:t xml:space="preserve"> chronologically through the poem but never </w:t>
            </w:r>
            <w:r w:rsidRPr="00835D9A">
              <w:t xml:space="preserve">resorted </w:t>
            </w:r>
            <w:r w:rsidR="002F0073" w:rsidRPr="00835D9A">
              <w:t xml:space="preserve">to summary – there </w:t>
            </w:r>
            <w:r w:rsidRPr="00835D9A">
              <w:t xml:space="preserve">was </w:t>
            </w:r>
            <w:r w:rsidR="002F0073" w:rsidRPr="00835D9A">
              <w:t>perceptive analysis</w:t>
            </w:r>
            <w:r w:rsidR="00C750D8" w:rsidRPr="00835D9A">
              <w:t>.</w:t>
            </w:r>
          </w:p>
          <w:p w14:paraId="5009E619" w14:textId="77777777" w:rsidR="00967B5D" w:rsidRPr="00835D9A" w:rsidRDefault="00967B5D" w:rsidP="00983480">
            <w:pPr>
              <w:pStyle w:val="Templatetext"/>
            </w:pPr>
          </w:p>
          <w:p w14:paraId="36388A24" w14:textId="77777777" w:rsidR="00D32B59" w:rsidRPr="00835D9A" w:rsidRDefault="00D32B59" w:rsidP="00983480">
            <w:pPr>
              <w:pStyle w:val="Templatetext"/>
            </w:pPr>
          </w:p>
          <w:p w14:paraId="1FA0749C" w14:textId="77777777" w:rsidR="00C316D8" w:rsidRPr="00835D9A" w:rsidRDefault="00C316D8" w:rsidP="00983480">
            <w:pPr>
              <w:pStyle w:val="Templatetext"/>
            </w:pPr>
          </w:p>
          <w:p w14:paraId="7B6C85CD" w14:textId="09C4AD1D" w:rsidR="002F0073" w:rsidRPr="00835D9A" w:rsidRDefault="002F0073" w:rsidP="00983480">
            <w:pPr>
              <w:pStyle w:val="Templatetext"/>
            </w:pPr>
            <w:r w:rsidRPr="00835D9A">
              <w:t xml:space="preserve">Discussion of the forest, wolf and axe </w:t>
            </w:r>
            <w:r w:rsidR="00C316D8" w:rsidRPr="00835D9A">
              <w:t xml:space="preserve">extended </w:t>
            </w:r>
            <w:r w:rsidRPr="00835D9A">
              <w:t xml:space="preserve">beyond the </w:t>
            </w:r>
            <w:r w:rsidR="00F46D9B" w:rsidRPr="00835D9A">
              <w:t xml:space="preserve">chosen </w:t>
            </w:r>
            <w:r w:rsidRPr="00835D9A">
              <w:t xml:space="preserve">poem to illuminate </w:t>
            </w:r>
            <w:r w:rsidRPr="00835D9A">
              <w:lastRenderedPageBreak/>
              <w:t>Duffy’s broader critique of patriarchal structures across the collection, fulfilling the requirement to explore the passage in the context of the whole text.</w:t>
            </w:r>
          </w:p>
          <w:p w14:paraId="18F095D3" w14:textId="77777777" w:rsidR="00967B5D" w:rsidRPr="00835D9A" w:rsidRDefault="00967B5D" w:rsidP="00983480">
            <w:pPr>
              <w:pStyle w:val="Templatetext"/>
            </w:pPr>
          </w:p>
          <w:p w14:paraId="0795559A" w14:textId="77777777" w:rsidR="00D32B59" w:rsidRPr="00835D9A" w:rsidRDefault="00D32B59" w:rsidP="00983480">
            <w:pPr>
              <w:pStyle w:val="Templatetext"/>
            </w:pPr>
          </w:p>
          <w:p w14:paraId="378905D2" w14:textId="65EE1B18" w:rsidR="002F0073" w:rsidRPr="00835D9A" w:rsidRDefault="002F0073" w:rsidP="00983480">
            <w:pPr>
              <w:pStyle w:val="Templatetext"/>
            </w:pPr>
            <w:r w:rsidRPr="00835D9A">
              <w:t xml:space="preserve">Controlled, fluent expression </w:t>
            </w:r>
            <w:r w:rsidR="00C750D8" w:rsidRPr="00835D9A">
              <w:t>–</w:t>
            </w:r>
            <w:r w:rsidRPr="00835D9A">
              <w:t xml:space="preserve"> confident evaluative judgement in the conclusion.</w:t>
            </w:r>
          </w:p>
        </w:tc>
      </w:tr>
    </w:tbl>
    <w:p w14:paraId="25069F6D" w14:textId="58ED9E08" w:rsidR="00EF2014" w:rsidRPr="00835D9A" w:rsidRDefault="00EF2014" w:rsidP="00C16CF3">
      <w:pPr>
        <w:pStyle w:val="Heading2"/>
      </w:pPr>
      <w:r w:rsidRPr="00835D9A">
        <w:lastRenderedPageBreak/>
        <w:t>Questions 1 and 2</w:t>
      </w:r>
    </w:p>
    <w:p w14:paraId="26B741A6" w14:textId="6CE5F655" w:rsidR="002F0073" w:rsidRPr="00835D9A" w:rsidRDefault="00EF2014" w:rsidP="00C16CF3">
      <w:pPr>
        <w:pStyle w:val="Heading3"/>
      </w:pPr>
      <w:r w:rsidRPr="00835D9A">
        <w:t>Student sample</w:t>
      </w:r>
      <w:r w:rsidR="00BD4D28" w:rsidRPr="00835D9A">
        <w:t>:</w:t>
      </w:r>
      <w:r w:rsidR="00626C6A" w:rsidRPr="00835D9A">
        <w:t xml:space="preserve"> </w:t>
      </w:r>
      <w:r w:rsidRPr="00835D9A">
        <w:rPr>
          <w:rStyle w:val="Emphasis"/>
        </w:rPr>
        <w:t>Uncle Vanya</w:t>
      </w:r>
      <w:r w:rsidRPr="00835D9A">
        <w:t xml:space="preserve"> by Anton Chekhov</w:t>
      </w:r>
    </w:p>
    <w:tbl>
      <w:tblPr>
        <w:tblStyle w:val="VCAATableClosed"/>
        <w:tblW w:w="0" w:type="auto"/>
        <w:tblInd w:w="709" w:type="dxa"/>
        <w:tblLook w:val="04A0" w:firstRow="1" w:lastRow="0" w:firstColumn="1" w:lastColumn="0" w:noHBand="0" w:noVBand="1"/>
      </w:tblPr>
      <w:tblGrid>
        <w:gridCol w:w="6513"/>
        <w:gridCol w:w="2407"/>
      </w:tblGrid>
      <w:tr w:rsidR="00EF2014" w:rsidRPr="00835D9A" w14:paraId="324225F8" w14:textId="77777777" w:rsidTr="007A3E22">
        <w:trPr>
          <w:cnfStyle w:val="100000000000" w:firstRow="1" w:lastRow="0" w:firstColumn="0" w:lastColumn="0" w:oddVBand="0" w:evenVBand="0" w:oddHBand="0" w:evenHBand="0" w:firstRowFirstColumn="0" w:firstRowLastColumn="0" w:lastRowFirstColumn="0" w:lastRowLastColumn="0"/>
        </w:trPr>
        <w:tc>
          <w:tcPr>
            <w:tcW w:w="6521" w:type="dxa"/>
            <w:tcBorders>
              <w:top w:val="single" w:sz="4" w:space="0" w:color="auto"/>
              <w:left w:val="single" w:sz="4" w:space="0" w:color="auto"/>
              <w:bottom w:val="single" w:sz="4" w:space="0" w:color="auto"/>
              <w:right w:val="single" w:sz="4" w:space="0" w:color="auto"/>
            </w:tcBorders>
            <w:shd w:val="clear" w:color="auto" w:fill="auto"/>
          </w:tcPr>
          <w:p w14:paraId="2C42510A" w14:textId="77777777" w:rsidR="00EF2014" w:rsidRPr="00835D9A" w:rsidRDefault="00EF2014" w:rsidP="00A30F8B">
            <w:pPr>
              <w:pStyle w:val="Templatetext"/>
            </w:pPr>
            <w:r w:rsidRPr="00835D9A">
              <w:t>Student sample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72BB16C" w14:textId="77777777" w:rsidR="00EF2014" w:rsidRPr="00835D9A" w:rsidRDefault="00EF2014" w:rsidP="00A30F8B">
            <w:pPr>
              <w:pStyle w:val="Templatetext"/>
            </w:pPr>
            <w:r w:rsidRPr="00835D9A">
              <w:t>Annotations</w:t>
            </w:r>
          </w:p>
        </w:tc>
      </w:tr>
      <w:tr w:rsidR="00EF2014" w:rsidRPr="00835D9A" w14:paraId="44FF49C6" w14:textId="77777777" w:rsidTr="007A3E22">
        <w:tc>
          <w:tcPr>
            <w:tcW w:w="6521" w:type="dxa"/>
            <w:tcBorders>
              <w:top w:val="single" w:sz="4" w:space="0" w:color="auto"/>
              <w:left w:val="single" w:sz="4" w:space="0" w:color="auto"/>
              <w:bottom w:val="single" w:sz="4" w:space="0" w:color="auto"/>
              <w:right w:val="single" w:sz="4" w:space="0" w:color="auto"/>
            </w:tcBorders>
          </w:tcPr>
          <w:p w14:paraId="21CECBA5" w14:textId="77777777" w:rsidR="00EF2014" w:rsidRPr="00835D9A" w:rsidRDefault="00EF2014" w:rsidP="00983480">
            <w:pPr>
              <w:pStyle w:val="Studentresponse"/>
              <w:rPr>
                <w:rStyle w:val="EmphasisBold"/>
              </w:rPr>
            </w:pPr>
            <w:r w:rsidRPr="00835D9A">
              <w:rPr>
                <w:rStyle w:val="EmphasisBold"/>
              </w:rPr>
              <w:t>Question 1</w:t>
            </w:r>
          </w:p>
          <w:p w14:paraId="15674EAA" w14:textId="5D74919F" w:rsidR="00EF2014" w:rsidRPr="00835D9A" w:rsidRDefault="00EF2014" w:rsidP="00983480">
            <w:pPr>
              <w:pStyle w:val="Studentresponse"/>
            </w:pPr>
            <w:r w:rsidRPr="00835D9A">
              <w:t xml:space="preserve">In the midst of the plays main ecphrasis, in which Astrov describes to Yelena the </w:t>
            </w:r>
            <w:r w:rsidR="00E2646C" w:rsidRPr="00835D9A">
              <w:t>‘</w:t>
            </w:r>
            <w:r w:rsidRPr="00835D9A">
              <w:t>impossible struggle for existence</w:t>
            </w:r>
            <w:r w:rsidR="00E2646C" w:rsidRPr="00835D9A">
              <w:t>’</w:t>
            </w:r>
            <w:r w:rsidRPr="00835D9A">
              <w:t xml:space="preserve"> expounded by his map, this passage is paradigmatic of the tidal digressions in </w:t>
            </w:r>
            <w:r w:rsidRPr="00EA7054">
              <w:rPr>
                <w:rStyle w:val="Emphasis"/>
              </w:rPr>
              <w:t>Uncle Vanya</w:t>
            </w:r>
            <w:r w:rsidRPr="00835D9A">
              <w:t xml:space="preserve"> between philosophical monologues and episodes of trivial dialogue; these oscillations embody Chekhov</w:t>
            </w:r>
            <w:r w:rsidR="00E2646C" w:rsidRPr="00835D9A">
              <w:t>’</w:t>
            </w:r>
            <w:r w:rsidRPr="00835D9A">
              <w:t>s wider tension between the tragic and comedic elements of his stagecraft. The layered instances of hypotaxis in Astrov</w:t>
            </w:r>
            <w:r w:rsidR="00E2646C" w:rsidRPr="00835D9A">
              <w:t>’</w:t>
            </w:r>
            <w:r w:rsidRPr="00835D9A">
              <w:t>s dialogue, indicated by the ellipses, colons, and the em-dash (</w:t>
            </w:r>
            <w:r w:rsidR="00E2646C" w:rsidRPr="00835D9A">
              <w:t>‘</w:t>
            </w:r>
            <w:r w:rsidRPr="00835D9A">
              <w:t xml:space="preserve">... better educated – but...) produce a profound rhythmic focus on Astrov’s character, as he analyses both the forest </w:t>
            </w:r>
            <w:r w:rsidR="00E2646C" w:rsidRPr="00835D9A">
              <w:t>‘</w:t>
            </w:r>
            <w:r w:rsidRPr="00835D9A">
              <w:t>as it was twenty-five years ago</w:t>
            </w:r>
            <w:r w:rsidR="00E2646C" w:rsidRPr="00835D9A">
              <w:t xml:space="preserve">’ </w:t>
            </w:r>
            <w:r w:rsidRPr="00835D9A">
              <w:t xml:space="preserve">and </w:t>
            </w:r>
            <w:r w:rsidR="00E2646C" w:rsidRPr="00835D9A">
              <w:t>‘</w:t>
            </w:r>
            <w:r w:rsidRPr="00835D9A">
              <w:t>the district today</w:t>
            </w:r>
            <w:r w:rsidR="00E2646C" w:rsidRPr="00835D9A">
              <w:t>’</w:t>
            </w:r>
            <w:r w:rsidRPr="00835D9A">
              <w:t>, having explicated the lush flora and fauna present in the town fifty years ago (just prior to this passage). However, the grandeur of the content, mirrored in the dense syntax of the monologue is poignantly subverted by Yelena</w:t>
            </w:r>
            <w:r w:rsidR="00E2646C" w:rsidRPr="00835D9A">
              <w:t>’</w:t>
            </w:r>
            <w:r w:rsidRPr="00835D9A">
              <w:t xml:space="preserve">s negation </w:t>
            </w:r>
            <w:r w:rsidR="00E2646C" w:rsidRPr="00835D9A">
              <w:t>‘</w:t>
            </w:r>
            <w:r w:rsidRPr="00835D9A">
              <w:t>but I understand so little of it...</w:t>
            </w:r>
            <w:r w:rsidR="00E2646C" w:rsidRPr="00835D9A">
              <w:t>’</w:t>
            </w:r>
            <w:r w:rsidRPr="00835D9A">
              <w:t xml:space="preserve">, collapsing the discourse back into triviality. </w:t>
            </w:r>
          </w:p>
          <w:p w14:paraId="37417B71" w14:textId="0163DD0C" w:rsidR="00EF2014" w:rsidRPr="00835D9A" w:rsidRDefault="00EF2014" w:rsidP="00983480">
            <w:pPr>
              <w:pStyle w:val="Studentresponse"/>
            </w:pPr>
            <w:r w:rsidRPr="00835D9A">
              <w:t xml:space="preserve">This linguistic exhaustion, alternating between long prophetic proclamations and mundanity, is emblematic of the psychological exhaustion across the play, of which our titular ‘Vanya’ is the paragon. Indeed, the theatricality of such monologues (for there are even three soliloquies across acts II and III) belies the mise en scène of Realism established by the stage directions. Chekhov was famous for the concision of the paralinguistic elements of his plays, which ground </w:t>
            </w:r>
            <w:r w:rsidRPr="00EA7054">
              <w:rPr>
                <w:rStyle w:val="Emphasis"/>
              </w:rPr>
              <w:t>Uncle Vanya</w:t>
            </w:r>
            <w:r w:rsidRPr="00835D9A">
              <w:t xml:space="preserve"> in a Realism that seems incongruous with the histrionics of the self-narration in Astrov</w:t>
            </w:r>
            <w:r w:rsidR="00E2646C" w:rsidRPr="00835D9A">
              <w:t>’</w:t>
            </w:r>
            <w:r w:rsidRPr="00835D9A">
              <w:t xml:space="preserve">s dialogue: </w:t>
            </w:r>
            <w:r w:rsidR="00E2646C" w:rsidRPr="00835D9A">
              <w:t>‘</w:t>
            </w:r>
            <w:r w:rsidRPr="00835D9A">
              <w:t>Yes, I understand that...</w:t>
            </w:r>
            <w:r w:rsidR="00E2646C" w:rsidRPr="00835D9A">
              <w:t>’</w:t>
            </w:r>
            <w:r w:rsidRPr="00835D9A">
              <w:t xml:space="preserve">. The </w:t>
            </w:r>
            <w:r w:rsidRPr="00835D9A">
              <w:lastRenderedPageBreak/>
              <w:t xml:space="preserve">stage directions here, only indicating that Astrov’s tone becomes </w:t>
            </w:r>
            <w:r w:rsidR="00E2646C" w:rsidRPr="00835D9A">
              <w:t>‘</w:t>
            </w:r>
            <w:r w:rsidRPr="00835D9A">
              <w:t>cold</w:t>
            </w:r>
            <w:r w:rsidR="00E2646C" w:rsidRPr="00835D9A">
              <w:t>’</w:t>
            </w:r>
            <w:r w:rsidRPr="00835D9A">
              <w:t xml:space="preserve"> and that </w:t>
            </w:r>
            <w:r w:rsidR="00E2646C" w:rsidRPr="00835D9A">
              <w:t>‘</w:t>
            </w:r>
            <w:r w:rsidRPr="00835D9A">
              <w:t>they sit down</w:t>
            </w:r>
            <w:r w:rsidR="00E2646C" w:rsidRPr="00835D9A">
              <w:t>’</w:t>
            </w:r>
            <w:r w:rsidRPr="00835D9A">
              <w:t>, are quintessential Chekhov, with these directions being spare and brief across all four acts (with the exception of that which describes the setting at the start of Act IV ).</w:t>
            </w:r>
          </w:p>
          <w:p w14:paraId="0BDDBAA5" w14:textId="15FA2DEF" w:rsidR="00B002B2" w:rsidRPr="00835D9A" w:rsidRDefault="00EF2014" w:rsidP="00983480">
            <w:pPr>
              <w:pStyle w:val="Studentresponse"/>
            </w:pPr>
            <w:r w:rsidRPr="00835D9A">
              <w:t xml:space="preserve">This metatheatrical stagecraft induces a tragicomic tension, indicative of </w:t>
            </w:r>
            <w:r w:rsidRPr="00EA7054">
              <w:rPr>
                <w:rStyle w:val="Emphasis"/>
              </w:rPr>
              <w:t>Uncle Vanya</w:t>
            </w:r>
            <w:r w:rsidRPr="00835D9A">
              <w:t>: the collapse into the trivial dialogue with Yelena (that establishes an acute expectation of a cathartic resolution to Sonya</w:t>
            </w:r>
            <w:r w:rsidR="00E2646C" w:rsidRPr="00835D9A">
              <w:t>’</w:t>
            </w:r>
            <w:r w:rsidRPr="00835D9A">
              <w:t xml:space="preserve">s unrequited love for Astrov), both heightens and humanises the tragedy. Yelena is distracted, for her </w:t>
            </w:r>
            <w:r w:rsidR="00E2646C" w:rsidRPr="00835D9A">
              <w:t>‘</w:t>
            </w:r>
            <w:r w:rsidRPr="00835D9A">
              <w:t>mind is elsewhere</w:t>
            </w:r>
            <w:r w:rsidR="00E2646C" w:rsidRPr="00835D9A">
              <w:t>’</w:t>
            </w:r>
            <w:r w:rsidRPr="00835D9A">
              <w:t>, undermining the grandeur of Astrov</w:t>
            </w:r>
            <w:r w:rsidR="00E2646C" w:rsidRPr="00835D9A">
              <w:t>’</w:t>
            </w:r>
            <w:r w:rsidRPr="00835D9A">
              <w:t xml:space="preserve">s tirade, but if performed skilfully, her blunt remarks become momentarily comedic. For the audience to laugh at the characters’ foibles (or </w:t>
            </w:r>
            <w:r w:rsidR="00E2646C" w:rsidRPr="00835D9A">
              <w:t>‘</w:t>
            </w:r>
            <w:r w:rsidRPr="00835D9A">
              <w:t>eccentric[ities]</w:t>
            </w:r>
            <w:r w:rsidR="00E2646C" w:rsidRPr="00835D9A">
              <w:t>’</w:t>
            </w:r>
            <w:r w:rsidRPr="00835D9A">
              <w:t xml:space="preserve">, as Astrov titled them in Act I) is to embrace their quotidian tragedies, and so this passage embodies Chekhov's cautious optimism, right in the middle of Act III, in his otherwise tragically equivocal </w:t>
            </w:r>
            <w:r w:rsidRPr="00EA7054">
              <w:rPr>
                <w:rStyle w:val="Emphasis"/>
              </w:rPr>
              <w:t>Uncle Vanya</w:t>
            </w:r>
            <w:r w:rsidRPr="00835D9A">
              <w:t>.</w:t>
            </w:r>
          </w:p>
          <w:p w14:paraId="0CC6184F" w14:textId="7CF04D71" w:rsidR="00EF2014" w:rsidRPr="00835D9A" w:rsidRDefault="00EF2014" w:rsidP="00983480">
            <w:pPr>
              <w:pStyle w:val="Studentresponse"/>
              <w:rPr>
                <w:rStyle w:val="EmphasisBold"/>
              </w:rPr>
            </w:pPr>
            <w:r w:rsidRPr="00835D9A">
              <w:rPr>
                <w:rStyle w:val="EmphasisBold"/>
              </w:rPr>
              <w:t xml:space="preserve">Question 2 – Concept of </w:t>
            </w:r>
            <w:r w:rsidR="00094810" w:rsidRPr="00835D9A">
              <w:rPr>
                <w:rStyle w:val="EmphasisBold"/>
              </w:rPr>
              <w:t>‘</w:t>
            </w:r>
            <w:r w:rsidRPr="00835D9A">
              <w:rPr>
                <w:rStyle w:val="EmphasisBold"/>
              </w:rPr>
              <w:t>decay</w:t>
            </w:r>
            <w:r w:rsidR="00094810" w:rsidRPr="00835D9A">
              <w:rPr>
                <w:rStyle w:val="EmphasisBold"/>
              </w:rPr>
              <w:t>’</w:t>
            </w:r>
          </w:p>
          <w:p w14:paraId="269F5549" w14:textId="5EB19299" w:rsidR="00EF2014" w:rsidRPr="00835D9A" w:rsidRDefault="00EF2014" w:rsidP="00983480">
            <w:pPr>
              <w:pStyle w:val="Studentresponse"/>
            </w:pPr>
            <w:r w:rsidRPr="00835D9A">
              <w:t xml:space="preserve">As the play introduces an aside, in which Astrov laments the </w:t>
            </w:r>
            <w:r w:rsidR="00E2646C" w:rsidRPr="00835D9A">
              <w:t>‘</w:t>
            </w:r>
            <w:r w:rsidRPr="00835D9A">
              <w:t>gradual and definite decline</w:t>
            </w:r>
            <w:r w:rsidR="00E2646C" w:rsidRPr="00835D9A">
              <w:t>’</w:t>
            </w:r>
            <w:r w:rsidRPr="00835D9A">
              <w:t xml:space="preserve"> of the surrounding forests, the audience is reminded that the psychological decay of the characters is mirrored in the ecological decay of the natural landscape, marginalising the authentic mien of the </w:t>
            </w:r>
            <w:r w:rsidR="00E2646C" w:rsidRPr="00835D9A">
              <w:t>‘</w:t>
            </w:r>
            <w:r w:rsidRPr="00835D9A">
              <w:t>old life</w:t>
            </w:r>
            <w:r w:rsidR="00E2646C" w:rsidRPr="00835D9A">
              <w:t>’</w:t>
            </w:r>
            <w:r w:rsidRPr="00835D9A">
              <w:t xml:space="preserve">. Mired between two epochs, one of the old pastoral order and the other of the emerging industrialism of the Russian fin-de-siècle, the characters become disoriented with their place in the modern world, just as the </w:t>
            </w:r>
            <w:r w:rsidR="00E2646C" w:rsidRPr="00835D9A">
              <w:t>‘</w:t>
            </w:r>
            <w:r w:rsidRPr="00835D9A">
              <w:t>frozen, hungry, sick man</w:t>
            </w:r>
            <w:r w:rsidR="00E2646C" w:rsidRPr="00835D9A">
              <w:t>’</w:t>
            </w:r>
            <w:r w:rsidRPr="00835D9A">
              <w:t xml:space="preserve"> becomes disillusioned by the natural decline around him, a synecdoche for humanity as a whole. The decay of the </w:t>
            </w:r>
            <w:r w:rsidR="00E2646C" w:rsidRPr="00835D9A">
              <w:t>‘</w:t>
            </w:r>
            <w:r w:rsidRPr="00835D9A">
              <w:t>swans and elk and wood grouse</w:t>
            </w:r>
            <w:r w:rsidR="00E2646C" w:rsidRPr="00835D9A">
              <w:t>’</w:t>
            </w:r>
            <w:r w:rsidRPr="00835D9A">
              <w:t xml:space="preserve"> are endorsed to the extent that they are pitied, but challenged symbolically as a representation for the authenticity of modern living. Astrov</w:t>
            </w:r>
            <w:r w:rsidR="00E2646C" w:rsidRPr="00835D9A">
              <w:t>’</w:t>
            </w:r>
            <w:r w:rsidRPr="00835D9A">
              <w:t xml:space="preserve">s map subverts the facade of industrial development, literally painting it as a </w:t>
            </w:r>
            <w:r w:rsidR="00E2646C" w:rsidRPr="00835D9A">
              <w:t>‘</w:t>
            </w:r>
            <w:r w:rsidRPr="00835D9A">
              <w:t>degeneration arising from stagnation</w:t>
            </w:r>
            <w:r w:rsidR="00E2646C" w:rsidRPr="00835D9A">
              <w:t>’</w:t>
            </w:r>
            <w:r w:rsidRPr="00835D9A">
              <w:t>, in the same way that the dialogic theatricality of the passage evinces the inauthentic and performative behaviour of the characters; even the characters’ understanding of their own identities has decayed.</w:t>
            </w:r>
          </w:p>
          <w:p w14:paraId="4997890B" w14:textId="23F27D82" w:rsidR="00EF2014" w:rsidRPr="00835D9A" w:rsidRDefault="00EF2014" w:rsidP="00983480">
            <w:pPr>
              <w:pStyle w:val="Studentresponse"/>
            </w:pPr>
            <w:r w:rsidRPr="00835D9A">
              <w:t xml:space="preserve">The various allusions in the play to the </w:t>
            </w:r>
            <w:r w:rsidR="00E2646C" w:rsidRPr="00835D9A">
              <w:t>‘</w:t>
            </w:r>
            <w:r w:rsidRPr="00835D9A">
              <w:t>railway pointsman</w:t>
            </w:r>
            <w:r w:rsidR="00E2646C" w:rsidRPr="00835D9A">
              <w:t>’</w:t>
            </w:r>
            <w:r w:rsidRPr="00835D9A">
              <w:t xml:space="preserve"> who </w:t>
            </w:r>
            <w:r w:rsidR="00E2646C" w:rsidRPr="00835D9A">
              <w:t>‘</w:t>
            </w:r>
            <w:r w:rsidRPr="00835D9A">
              <w:t>died under the chloroform</w:t>
            </w:r>
            <w:r w:rsidR="00E2646C" w:rsidRPr="00835D9A">
              <w:t>’</w:t>
            </w:r>
            <w:r w:rsidRPr="00835D9A">
              <w:t xml:space="preserve">, the </w:t>
            </w:r>
            <w:r w:rsidR="00E2646C" w:rsidRPr="00835D9A">
              <w:t>‘</w:t>
            </w:r>
            <w:r w:rsidRPr="00835D9A">
              <w:t>workman</w:t>
            </w:r>
            <w:r w:rsidR="00E2646C" w:rsidRPr="00835D9A">
              <w:t>’</w:t>
            </w:r>
            <w:r w:rsidRPr="00835D9A">
              <w:t xml:space="preserve"> who summoned Astrov for medical help at the </w:t>
            </w:r>
            <w:r w:rsidR="00E2646C" w:rsidRPr="00835D9A">
              <w:t>‘</w:t>
            </w:r>
            <w:r w:rsidRPr="00835D9A">
              <w:t>factory</w:t>
            </w:r>
            <w:r w:rsidR="00E2646C" w:rsidRPr="00835D9A">
              <w:t>’</w:t>
            </w:r>
            <w:r w:rsidRPr="00835D9A">
              <w:t xml:space="preserve">, the </w:t>
            </w:r>
            <w:r w:rsidR="00E2646C" w:rsidRPr="00835D9A">
              <w:t>‘</w:t>
            </w:r>
            <w:r w:rsidRPr="00835D9A">
              <w:t>track</w:t>
            </w:r>
            <w:r w:rsidR="00E2646C" w:rsidRPr="00835D9A">
              <w:t>’</w:t>
            </w:r>
            <w:r w:rsidRPr="00835D9A">
              <w:t xml:space="preserve"> from which Voynitsky’s </w:t>
            </w:r>
            <w:r w:rsidR="00E2646C" w:rsidRPr="00835D9A">
              <w:t>‘</w:t>
            </w:r>
            <w:r w:rsidRPr="00835D9A">
              <w:t>life has left</w:t>
            </w:r>
            <w:r w:rsidR="00E2646C" w:rsidRPr="00835D9A">
              <w:t>’</w:t>
            </w:r>
            <w:r w:rsidRPr="00835D9A">
              <w:t xml:space="preserve"> (in Act I), and to the periodic </w:t>
            </w:r>
            <w:r w:rsidR="00E2646C" w:rsidRPr="00835D9A">
              <w:t>‘</w:t>
            </w:r>
            <w:r w:rsidRPr="00835D9A">
              <w:t>knocking</w:t>
            </w:r>
            <w:r w:rsidR="00E2646C" w:rsidRPr="00835D9A">
              <w:t>’</w:t>
            </w:r>
            <w:r w:rsidRPr="00835D9A">
              <w:t xml:space="preserve"> of Yefim, the </w:t>
            </w:r>
            <w:r w:rsidR="00E2646C" w:rsidRPr="00835D9A">
              <w:t>‘</w:t>
            </w:r>
            <w:r w:rsidRPr="00835D9A">
              <w:t>night-watchman</w:t>
            </w:r>
            <w:r w:rsidR="00E2646C" w:rsidRPr="00835D9A">
              <w:t>’</w:t>
            </w:r>
            <w:r w:rsidRPr="00835D9A">
              <w:t xml:space="preserve"> all gesture towards the encroaching industrialism of the era that suffocates the characters to the extent that their existential fulfilment decays. With this passage being situated in Act III, the setting has already been paradigmatic of the characters’ decaying agency in the modern world, for </w:t>
            </w:r>
            <w:r w:rsidRPr="00EA7054">
              <w:rPr>
                <w:rStyle w:val="Emphasis"/>
              </w:rPr>
              <w:t>Uncle Vanya</w:t>
            </w:r>
            <w:r w:rsidRPr="00835D9A">
              <w:t xml:space="preserve"> opened outside, before transitioning in Act II to the dining room, now to the drawing room (ready for Serebryakov’s announcement) and then finally in act IV to Voynitsky</w:t>
            </w:r>
            <w:r w:rsidR="00E2646C" w:rsidRPr="00835D9A">
              <w:t>’</w:t>
            </w:r>
            <w:r w:rsidRPr="00835D9A">
              <w:t xml:space="preserve">s miniscule and cluttered bedroom. The </w:t>
            </w:r>
            <w:r w:rsidR="00E2646C" w:rsidRPr="00835D9A">
              <w:t>‘</w:t>
            </w:r>
            <w:r w:rsidRPr="00835D9A">
              <w:t>impossible struggle for existence</w:t>
            </w:r>
            <w:r w:rsidR="00E2646C" w:rsidRPr="00835D9A">
              <w:t>’</w:t>
            </w:r>
            <w:r w:rsidRPr="00835D9A">
              <w:t xml:space="preserve"> is enacted by the characters themselves, whose psychological decay is rooted in a changing social world, which by Astrov</w:t>
            </w:r>
            <w:r w:rsidR="00E2646C" w:rsidRPr="00835D9A">
              <w:t>’</w:t>
            </w:r>
            <w:r w:rsidRPr="00835D9A">
              <w:t xml:space="preserve">s exasperated tone, seems to inaugurate the decay of the old </w:t>
            </w:r>
            <w:r w:rsidRPr="00835D9A">
              <w:lastRenderedPageBreak/>
              <w:t>pastoral order embodied by Marina and ultimately by Sonya in her final monologue of the play.</w:t>
            </w:r>
          </w:p>
          <w:p w14:paraId="55713553" w14:textId="58D67234" w:rsidR="00EF2014" w:rsidRPr="00835D9A" w:rsidRDefault="00EF2014" w:rsidP="00983480">
            <w:pPr>
              <w:pStyle w:val="Studentresponse"/>
            </w:pPr>
            <w:r w:rsidRPr="00835D9A">
              <w:t>Astrov</w:t>
            </w:r>
            <w:r w:rsidR="00E2646C" w:rsidRPr="00835D9A">
              <w:t>’</w:t>
            </w:r>
            <w:r w:rsidRPr="00835D9A">
              <w:t>s repetitive semantics (</w:t>
            </w:r>
            <w:r w:rsidR="00E2646C" w:rsidRPr="00835D9A">
              <w:t>‘</w:t>
            </w:r>
            <w:r w:rsidRPr="00835D9A">
              <w:t>disappeared</w:t>
            </w:r>
            <w:r w:rsidR="00E2646C" w:rsidRPr="00835D9A">
              <w:t>’</w:t>
            </w:r>
            <w:r w:rsidRPr="00835D9A">
              <w:t xml:space="preserve">, </w:t>
            </w:r>
            <w:r w:rsidR="00E2646C" w:rsidRPr="00835D9A">
              <w:t>‘</w:t>
            </w:r>
            <w:r w:rsidRPr="00835D9A">
              <w:t>decline</w:t>
            </w:r>
            <w:r w:rsidR="00E2646C" w:rsidRPr="00835D9A">
              <w:t>’</w:t>
            </w:r>
            <w:r w:rsidRPr="00835D9A">
              <w:t xml:space="preserve">, </w:t>
            </w:r>
            <w:r w:rsidR="00E2646C" w:rsidRPr="00835D9A">
              <w:t>‘</w:t>
            </w:r>
            <w:r w:rsidRPr="00835D9A">
              <w:t>destroyed</w:t>
            </w:r>
            <w:r w:rsidR="00E2646C" w:rsidRPr="00835D9A">
              <w:t>’</w:t>
            </w:r>
            <w:r w:rsidRPr="00835D9A">
              <w:t xml:space="preserve">, </w:t>
            </w:r>
            <w:r w:rsidR="00E2646C" w:rsidRPr="00835D9A">
              <w:t>‘</w:t>
            </w:r>
            <w:r w:rsidRPr="00835D9A">
              <w:t>degeneration</w:t>
            </w:r>
            <w:r w:rsidR="00E2646C" w:rsidRPr="00835D9A">
              <w:t>’</w:t>
            </w:r>
            <w:r w:rsidRPr="00835D9A">
              <w:t xml:space="preserve">, and </w:t>
            </w:r>
            <w:r w:rsidR="00E2646C" w:rsidRPr="00835D9A">
              <w:t>‘</w:t>
            </w:r>
            <w:r w:rsidRPr="00835D9A">
              <w:t>destroys</w:t>
            </w:r>
            <w:r w:rsidR="00E2646C" w:rsidRPr="00835D9A">
              <w:t>’</w:t>
            </w:r>
            <w:r w:rsidRPr="00835D9A">
              <w:t xml:space="preserve">), whilst varied in polyptoton, accentuate the oppressive burden that is ecological decay, but his layered syntax frame his dialogue less as a call for action but more as a commentary; the characters’ agency to enact productive change has also decayed as a result of their psychological </w:t>
            </w:r>
            <w:r w:rsidR="00E2646C" w:rsidRPr="00835D9A">
              <w:t>‘</w:t>
            </w:r>
            <w:r w:rsidRPr="00835D9A">
              <w:t>stagnation, ignorance, [and] a total lack of self-awareness</w:t>
            </w:r>
            <w:r w:rsidR="00E2646C" w:rsidRPr="00835D9A">
              <w:t>’</w:t>
            </w:r>
            <w:r w:rsidRPr="00835D9A">
              <w:t>. Whilst Yelena</w:t>
            </w:r>
            <w:r w:rsidR="00E2646C" w:rsidRPr="00835D9A">
              <w:t>’</w:t>
            </w:r>
            <w:r w:rsidRPr="00835D9A">
              <w:t xml:space="preserve">s announcement of their impending </w:t>
            </w:r>
            <w:r w:rsidR="00E2646C" w:rsidRPr="00835D9A">
              <w:t>‘</w:t>
            </w:r>
            <w:r w:rsidRPr="00835D9A">
              <w:t>interrogation</w:t>
            </w:r>
            <w:r w:rsidR="00E2646C" w:rsidRPr="00835D9A">
              <w:t>’</w:t>
            </w:r>
            <w:r w:rsidRPr="00835D9A">
              <w:t xml:space="preserve"> is ostensibly </w:t>
            </w:r>
            <w:r w:rsidR="00E2646C" w:rsidRPr="00835D9A">
              <w:t>‘</w:t>
            </w:r>
            <w:r w:rsidRPr="00835D9A">
              <w:t>self-aware</w:t>
            </w:r>
            <w:r w:rsidR="00E2646C" w:rsidRPr="00835D9A">
              <w:t>’</w:t>
            </w:r>
            <w:r w:rsidRPr="00835D9A">
              <w:t xml:space="preserve">, the metatheatrical quality of its dialogic construction undermines its authenticity: it too becomes a performance. Yelena self-narrates, just as Astrov does (for his </w:t>
            </w:r>
            <w:r w:rsidR="00E2646C" w:rsidRPr="00835D9A">
              <w:t>‘</w:t>
            </w:r>
            <w:r w:rsidRPr="00835D9A">
              <w:t>picture of gradual and definite decline</w:t>
            </w:r>
            <w:r w:rsidR="00E2646C" w:rsidRPr="00835D9A">
              <w:t>’</w:t>
            </w:r>
            <w:r w:rsidRPr="00835D9A">
              <w:t xml:space="preserve"> could easily refer to himself and destructive habits with vodka), and so when she declares that they </w:t>
            </w:r>
            <w:r w:rsidR="00E2646C" w:rsidRPr="00835D9A">
              <w:t>‘</w:t>
            </w:r>
            <w:r w:rsidRPr="00835D9A">
              <w:t>will speak in plain terms</w:t>
            </w:r>
            <w:r w:rsidR="00E2646C" w:rsidRPr="00835D9A">
              <w:t>’</w:t>
            </w:r>
            <w:r w:rsidRPr="00835D9A">
              <w:t xml:space="preserve"> and that they will act </w:t>
            </w:r>
            <w:r w:rsidR="00E2646C" w:rsidRPr="00835D9A">
              <w:t>‘</w:t>
            </w:r>
            <w:r w:rsidRPr="00835D9A">
              <w:t>like honest people, like friends</w:t>
            </w:r>
            <w:r w:rsidR="00E2646C" w:rsidRPr="00835D9A">
              <w:t>’</w:t>
            </w:r>
            <w:r w:rsidRPr="00835D9A">
              <w:t>, her dialogue becomes a metatheatrical performance of authenticity, rather than a genuine expression of such. Chekhovian subtext challenges us to focus on how the dialogue is expressed and Chekhov</w:t>
            </w:r>
            <w:r w:rsidR="00E2646C" w:rsidRPr="00835D9A">
              <w:t>’</w:t>
            </w:r>
            <w:r w:rsidRPr="00835D9A">
              <w:t xml:space="preserve">s histrionic script directs any actor or actress performing in </w:t>
            </w:r>
            <w:r w:rsidRPr="00EA7054">
              <w:rPr>
                <w:rStyle w:val="Emphasis"/>
              </w:rPr>
              <w:t>Uncle Vanya</w:t>
            </w:r>
            <w:r w:rsidRPr="00835D9A">
              <w:t xml:space="preserve"> to balance the specific words spoken with the theatricality that progresses the play’s moral, all whilst maintaining the Realism. This metatheatre externalises the characters’ decaying understanding of their places in the changing world around them. As Yelena, with an indicative mood, asserts that they </w:t>
            </w:r>
            <w:r w:rsidR="00E2646C" w:rsidRPr="00835D9A">
              <w:t>‘</w:t>
            </w:r>
            <w:r w:rsidRPr="00835D9A">
              <w:t>will talk and forget what [they] talked about</w:t>
            </w:r>
            <w:r w:rsidR="00E2646C" w:rsidRPr="00835D9A">
              <w:t>’</w:t>
            </w:r>
            <w:r w:rsidRPr="00835D9A">
              <w:t xml:space="preserve">, the audience learns that her position in the household is also mired between conflicting expectations; here she is attempting to balance her role as an </w:t>
            </w:r>
            <w:r w:rsidR="00E2646C" w:rsidRPr="00835D9A">
              <w:t>‘</w:t>
            </w:r>
            <w:r w:rsidRPr="00835D9A">
              <w:t>interest[ed]’ listener (and host) to Astrov and her role as a step-mother for Sonya.</w:t>
            </w:r>
          </w:p>
          <w:p w14:paraId="5F71CEA8" w14:textId="24A42FB4" w:rsidR="00EF2014" w:rsidRPr="00835D9A" w:rsidRDefault="00EF2014" w:rsidP="00983480">
            <w:pPr>
              <w:pStyle w:val="Studentresponse"/>
            </w:pPr>
            <w:r w:rsidRPr="00835D9A">
              <w:t xml:space="preserve">The emotional and social exhaustion of these demands are manifested through metatheatre in a world devoid of the fulfilment found in the </w:t>
            </w:r>
            <w:r w:rsidR="00E2646C" w:rsidRPr="00835D9A">
              <w:t>‘</w:t>
            </w:r>
            <w:r w:rsidRPr="00835D9A">
              <w:t>old life</w:t>
            </w:r>
            <w:r w:rsidR="00E2646C" w:rsidRPr="00835D9A">
              <w:t>’</w:t>
            </w:r>
            <w:r w:rsidRPr="00835D9A">
              <w:t xml:space="preserve"> of the pastoral. Over the whole play, Marina is the only character who appears genuinely unaffected by the psychological decay experienced by the others, and this was established from the very beginning when she comforted Astrov in her aphorism that </w:t>
            </w:r>
            <w:r w:rsidR="00E2646C" w:rsidRPr="00835D9A">
              <w:t>‘</w:t>
            </w:r>
            <w:r w:rsidRPr="00835D9A">
              <w:t>man may not remember, but God will</w:t>
            </w:r>
            <w:r w:rsidR="00E2646C" w:rsidRPr="00835D9A">
              <w:t>’</w:t>
            </w:r>
            <w:r w:rsidRPr="00835D9A">
              <w:t xml:space="preserve">. Sonya, whose final monologue of the play praises religion, espouses faith as a means to </w:t>
            </w:r>
            <w:r w:rsidR="00E2646C" w:rsidRPr="00835D9A">
              <w:t>‘</w:t>
            </w:r>
            <w:r w:rsidRPr="00835D9A">
              <w:t>endure</w:t>
            </w:r>
            <w:r w:rsidR="00E2646C" w:rsidRPr="00835D9A">
              <w:t>’</w:t>
            </w:r>
            <w:r w:rsidRPr="00835D9A">
              <w:t xml:space="preserve"> the </w:t>
            </w:r>
            <w:r w:rsidR="00E2646C" w:rsidRPr="00835D9A">
              <w:t>‘</w:t>
            </w:r>
            <w:r w:rsidRPr="00835D9A">
              <w:t>trials fate sends us</w:t>
            </w:r>
            <w:r w:rsidR="00E2646C" w:rsidRPr="00835D9A">
              <w:t>’</w:t>
            </w:r>
            <w:r w:rsidRPr="00835D9A">
              <w:t xml:space="preserve"> in the decaying world, but for those like Voynitsky and Astrov, religion appears as a lost hope to challenge the decay of the old pastoral order. Perhaps only the audience, distanced partially from the immediacy of the quotidian tragedies by the very artifice of theatre, are able to appreciate Chekhov</w:t>
            </w:r>
            <w:r w:rsidR="00E2646C" w:rsidRPr="00835D9A">
              <w:t>’</w:t>
            </w:r>
            <w:r w:rsidRPr="00835D9A">
              <w:t xml:space="preserve">s comedic Amor Fati (‘love of fate’) as a response to the </w:t>
            </w:r>
            <w:r w:rsidR="00E2646C" w:rsidRPr="00835D9A">
              <w:t>‘</w:t>
            </w:r>
            <w:r w:rsidRPr="00835D9A">
              <w:t>patches</w:t>
            </w:r>
            <w:r w:rsidR="00E2646C" w:rsidRPr="00835D9A">
              <w:t>’</w:t>
            </w:r>
            <w:r w:rsidRPr="00835D9A">
              <w:t xml:space="preserve"> of decay, both ecological and existential, pitied in the modern world. Chekhov</w:t>
            </w:r>
            <w:r w:rsidR="00E2646C" w:rsidRPr="00835D9A">
              <w:t>’</w:t>
            </w:r>
            <w:r w:rsidRPr="00835D9A">
              <w:t>s comedic affirmation of life endeavours to challenge the decay of purpose both in contemporary Russia and the current western world.</w:t>
            </w:r>
          </w:p>
        </w:tc>
        <w:tc>
          <w:tcPr>
            <w:tcW w:w="2409" w:type="dxa"/>
            <w:tcBorders>
              <w:top w:val="single" w:sz="4" w:space="0" w:color="auto"/>
              <w:left w:val="single" w:sz="4" w:space="0" w:color="auto"/>
              <w:bottom w:val="single" w:sz="4" w:space="0" w:color="auto"/>
              <w:right w:val="single" w:sz="4" w:space="0" w:color="auto"/>
            </w:tcBorders>
          </w:tcPr>
          <w:p w14:paraId="195D7AC7" w14:textId="77777777" w:rsidR="00EF2014" w:rsidRPr="00835D9A" w:rsidRDefault="00EF2014" w:rsidP="00983480">
            <w:pPr>
              <w:pStyle w:val="Templatetext"/>
            </w:pPr>
          </w:p>
          <w:p w14:paraId="18D7E9CF" w14:textId="39C0E9D0" w:rsidR="00EF2014" w:rsidRPr="00835D9A" w:rsidRDefault="00EF2014" w:rsidP="00983480">
            <w:pPr>
              <w:pStyle w:val="Templatetext"/>
            </w:pPr>
            <w:r w:rsidRPr="00835D9A">
              <w:t xml:space="preserve">Instant placement of the passage in the play, acknowledging its significance, both in terms of plot and views and values. </w:t>
            </w:r>
          </w:p>
          <w:p w14:paraId="2E317607" w14:textId="38D6AF0C" w:rsidR="00EF2014" w:rsidRPr="00835D9A" w:rsidRDefault="00EF2014" w:rsidP="00983480">
            <w:pPr>
              <w:pStyle w:val="Templatetext"/>
            </w:pPr>
            <w:r w:rsidRPr="00835D9A">
              <w:t xml:space="preserve">Sophisticated use of metalanguage, and an immediate engagement with how Chekhov </w:t>
            </w:r>
            <w:r w:rsidR="00201546" w:rsidRPr="00835D9A">
              <w:t xml:space="preserve">made </w:t>
            </w:r>
            <w:r w:rsidRPr="00835D9A">
              <w:t xml:space="preserve">meaning. </w:t>
            </w:r>
          </w:p>
          <w:p w14:paraId="3A89BD7D" w14:textId="23018E90" w:rsidR="00EF2014" w:rsidRPr="00835D9A" w:rsidRDefault="00792950" w:rsidP="00983480">
            <w:pPr>
              <w:pStyle w:val="Templatetext"/>
            </w:pPr>
            <w:r>
              <w:t>C</w:t>
            </w:r>
            <w:r w:rsidR="00EF2014" w:rsidRPr="00835D9A">
              <w:t>omplex and perceptive analysis of the significance of the set passage, and the play</w:t>
            </w:r>
            <w:r w:rsidR="00201546" w:rsidRPr="00835D9A">
              <w:t>’</w:t>
            </w:r>
            <w:r w:rsidR="00EF2014" w:rsidRPr="00835D9A">
              <w:t xml:space="preserve">s stagecraft, characters, dialogue and context. </w:t>
            </w:r>
          </w:p>
          <w:p w14:paraId="4FCC09E1" w14:textId="6A217EAA" w:rsidR="00EF2014" w:rsidRPr="00835D9A" w:rsidRDefault="00792950" w:rsidP="00983480">
            <w:pPr>
              <w:pStyle w:val="Templatetext"/>
            </w:pPr>
            <w:r>
              <w:t>C</w:t>
            </w:r>
            <w:r w:rsidR="00EF2014" w:rsidRPr="00835D9A">
              <w:t>oherent and sophisticated</w:t>
            </w:r>
            <w:r>
              <w:t xml:space="preserve"> expression</w:t>
            </w:r>
            <w:r w:rsidR="00EF2014" w:rsidRPr="00835D9A">
              <w:t>.</w:t>
            </w:r>
          </w:p>
          <w:p w14:paraId="4790415B" w14:textId="1CB30F4A" w:rsidR="00302E4D" w:rsidRPr="00835D9A" w:rsidRDefault="00201546" w:rsidP="00983480">
            <w:pPr>
              <w:pStyle w:val="Templatetext"/>
            </w:pPr>
            <w:r w:rsidRPr="00835D9A">
              <w:t>Used</w:t>
            </w:r>
            <w:r w:rsidR="00EF2014" w:rsidRPr="00835D9A">
              <w:t xml:space="preserve"> a close analysis of this passage to develop a nuanced discussion of </w:t>
            </w:r>
            <w:r w:rsidR="00EF2014" w:rsidRPr="00835D9A">
              <w:lastRenderedPageBreak/>
              <w:t>the features of the text</w:t>
            </w:r>
            <w:r w:rsidR="001F74C3" w:rsidRPr="00835D9A">
              <w:t xml:space="preserve"> –</w:t>
            </w:r>
            <w:r w:rsidR="00792950">
              <w:t xml:space="preserve"> </w:t>
            </w:r>
            <w:r w:rsidR="00EF2014" w:rsidRPr="00835D9A">
              <w:t>how genre</w:t>
            </w:r>
            <w:r w:rsidR="001F74C3" w:rsidRPr="00835D9A">
              <w:t>,</w:t>
            </w:r>
            <w:r w:rsidR="00EF2014" w:rsidRPr="00835D9A">
              <w:t xml:space="preserve"> context of author </w:t>
            </w:r>
            <w:r w:rsidR="001F74C3" w:rsidRPr="00835D9A">
              <w:t xml:space="preserve">and </w:t>
            </w:r>
            <w:r w:rsidR="00EF2014" w:rsidRPr="00835D9A">
              <w:t xml:space="preserve">setting </w:t>
            </w:r>
            <w:r w:rsidRPr="00835D9A">
              <w:t>were</w:t>
            </w:r>
            <w:r w:rsidR="001F74C3" w:rsidRPr="00835D9A">
              <w:t xml:space="preserve"> </w:t>
            </w:r>
            <w:r w:rsidR="00EF2014" w:rsidRPr="00835D9A">
              <w:t xml:space="preserve">demonstrated. </w:t>
            </w:r>
          </w:p>
          <w:p w14:paraId="38B5ECCA" w14:textId="1C5E4AD9" w:rsidR="00EF2014" w:rsidRPr="00835D9A" w:rsidRDefault="00201546" w:rsidP="00983480">
            <w:pPr>
              <w:pStyle w:val="Templatetext"/>
            </w:pPr>
            <w:r w:rsidRPr="00835D9A">
              <w:t>Used</w:t>
            </w:r>
            <w:r w:rsidR="00EF2014" w:rsidRPr="00835D9A">
              <w:t xml:space="preserve"> the discussion of the passage to emphasise its significance structurally, stylistically and thematically.</w:t>
            </w:r>
          </w:p>
          <w:p w14:paraId="226E103A" w14:textId="3870B2E5" w:rsidR="00EF2014" w:rsidRPr="00835D9A" w:rsidRDefault="00792950" w:rsidP="00983480">
            <w:pPr>
              <w:pStyle w:val="Templatetext"/>
            </w:pPr>
            <w:r>
              <w:t>R</w:t>
            </w:r>
            <w:r w:rsidR="00201546" w:rsidRPr="00835D9A">
              <w:t xml:space="preserve">eminded </w:t>
            </w:r>
            <w:r w:rsidR="00EF2014" w:rsidRPr="00835D9A">
              <w:t xml:space="preserve">us that </w:t>
            </w:r>
            <w:r w:rsidR="00EF2014" w:rsidRPr="00EA7054">
              <w:rPr>
                <w:rStyle w:val="Emphasis"/>
              </w:rPr>
              <w:t>Uncle Vanya</w:t>
            </w:r>
            <w:r w:rsidR="00EF2014" w:rsidRPr="00835D9A">
              <w:t xml:space="preserve"> is a play, with Chekhov employing dramatic devices to convey his views and values.</w:t>
            </w:r>
          </w:p>
          <w:p w14:paraId="73714B9F" w14:textId="63628EE4" w:rsidR="00EF2014" w:rsidRPr="00835D9A" w:rsidRDefault="00EF2014" w:rsidP="00983480">
            <w:pPr>
              <w:pStyle w:val="Templatetext"/>
            </w:pPr>
            <w:r w:rsidRPr="00835D9A">
              <w:t>Buil</w:t>
            </w:r>
            <w:r w:rsidR="00201546" w:rsidRPr="00835D9A">
              <w:t>t</w:t>
            </w:r>
            <w:r w:rsidRPr="00835D9A">
              <w:t xml:space="preserve"> a</w:t>
            </w:r>
            <w:r w:rsidR="00A43F2C">
              <w:t xml:space="preserve"> </w:t>
            </w:r>
            <w:r w:rsidR="00A43F2C" w:rsidRPr="00835D9A">
              <w:t>complex and perceptive</w:t>
            </w:r>
            <w:r w:rsidRPr="00835D9A">
              <w:t xml:space="preserve"> interpretation of the text, supported by detailed use of textual evidence.</w:t>
            </w:r>
          </w:p>
          <w:p w14:paraId="5C6F08B3" w14:textId="4899FCD3" w:rsidR="00EF2014" w:rsidRPr="00835D9A" w:rsidRDefault="00EF2014" w:rsidP="00983480">
            <w:pPr>
              <w:pStyle w:val="Templatetext"/>
            </w:pPr>
            <w:r w:rsidRPr="00835D9A">
              <w:t>Seamless development of analysis as the basis of a thorough evaluation of the ideas, views and values foregrounded in the concept.</w:t>
            </w:r>
          </w:p>
          <w:p w14:paraId="5FA520C9" w14:textId="0AEFAB94" w:rsidR="00EF2014" w:rsidRPr="00835D9A" w:rsidRDefault="00EF2014" w:rsidP="00983480">
            <w:pPr>
              <w:pStyle w:val="Templatetext"/>
            </w:pPr>
            <w:r w:rsidRPr="00835D9A">
              <w:t xml:space="preserve">Detailed use of textual evidence </w:t>
            </w:r>
            <w:r w:rsidR="00201546" w:rsidRPr="00835D9A">
              <w:t xml:space="preserve">opened </w:t>
            </w:r>
            <w:r w:rsidRPr="00835D9A">
              <w:t xml:space="preserve">out to a discussion of how the play’s setting </w:t>
            </w:r>
            <w:r w:rsidR="00A43F2C" w:rsidRPr="00835D9A">
              <w:t>create</w:t>
            </w:r>
            <w:r w:rsidR="00A43F2C">
              <w:t>d</w:t>
            </w:r>
            <w:r w:rsidR="00A43F2C" w:rsidRPr="00835D9A">
              <w:t xml:space="preserve"> </w:t>
            </w:r>
            <w:r w:rsidRPr="00835D9A">
              <w:t xml:space="preserve">meaning, and </w:t>
            </w:r>
            <w:r w:rsidR="00A43F2C" w:rsidRPr="00835D9A">
              <w:t>convey</w:t>
            </w:r>
            <w:r w:rsidR="00A43F2C">
              <w:t>ed</w:t>
            </w:r>
            <w:r w:rsidR="00A43F2C" w:rsidRPr="00835D9A">
              <w:t xml:space="preserve"> </w:t>
            </w:r>
            <w:r w:rsidR="00201546" w:rsidRPr="00835D9A">
              <w:t>Chekhov</w:t>
            </w:r>
            <w:r w:rsidRPr="00835D9A">
              <w:t xml:space="preserve">’s ideas, views and values. </w:t>
            </w:r>
          </w:p>
          <w:p w14:paraId="5CE7A6A5" w14:textId="77777777" w:rsidR="00EF2014" w:rsidRPr="00835D9A" w:rsidRDefault="00EF2014" w:rsidP="00983480">
            <w:pPr>
              <w:pStyle w:val="Templatetext"/>
            </w:pPr>
          </w:p>
          <w:p w14:paraId="3DF0E9CC" w14:textId="77777777" w:rsidR="00EF2014" w:rsidRPr="00835D9A" w:rsidRDefault="00EF2014" w:rsidP="00983480">
            <w:pPr>
              <w:pStyle w:val="Templatetext"/>
            </w:pPr>
          </w:p>
          <w:p w14:paraId="5E46197D" w14:textId="77777777" w:rsidR="00EF2014" w:rsidRPr="00835D9A" w:rsidRDefault="00EF2014" w:rsidP="00983480">
            <w:pPr>
              <w:pStyle w:val="Templatetext"/>
            </w:pPr>
          </w:p>
          <w:p w14:paraId="424CBD35" w14:textId="77777777" w:rsidR="00EF2014" w:rsidRPr="00835D9A" w:rsidRDefault="00EF2014" w:rsidP="00983480">
            <w:pPr>
              <w:pStyle w:val="Templatetext"/>
            </w:pPr>
          </w:p>
          <w:p w14:paraId="15036A35" w14:textId="77777777" w:rsidR="00EF2014" w:rsidRPr="00835D9A" w:rsidRDefault="00EF2014" w:rsidP="00983480">
            <w:pPr>
              <w:pStyle w:val="Templatetext"/>
            </w:pPr>
          </w:p>
          <w:p w14:paraId="3F0E1F76" w14:textId="77777777" w:rsidR="00EF2014" w:rsidRPr="00835D9A" w:rsidRDefault="00EF2014" w:rsidP="00983480">
            <w:pPr>
              <w:pStyle w:val="Templatetext"/>
            </w:pPr>
          </w:p>
          <w:p w14:paraId="1BD9D227" w14:textId="77777777" w:rsidR="00EF2014" w:rsidRPr="00835D9A" w:rsidRDefault="00EF2014" w:rsidP="00983480">
            <w:pPr>
              <w:pStyle w:val="Templatetext"/>
            </w:pPr>
          </w:p>
          <w:p w14:paraId="0E5FE54F" w14:textId="77777777" w:rsidR="00EF2014" w:rsidRPr="00835D9A" w:rsidRDefault="00EF2014" w:rsidP="00983480">
            <w:pPr>
              <w:pStyle w:val="Templatetext"/>
            </w:pPr>
          </w:p>
          <w:p w14:paraId="0FECB196" w14:textId="77777777" w:rsidR="00EF2014" w:rsidRPr="00835D9A" w:rsidRDefault="00EF2014" w:rsidP="00983480">
            <w:pPr>
              <w:pStyle w:val="Templatetext"/>
            </w:pPr>
          </w:p>
          <w:p w14:paraId="06658F94" w14:textId="77777777" w:rsidR="00EF2014" w:rsidRPr="00835D9A" w:rsidRDefault="00EF2014" w:rsidP="00983480">
            <w:pPr>
              <w:pStyle w:val="Templatetext"/>
            </w:pPr>
          </w:p>
          <w:p w14:paraId="0141CA35" w14:textId="77777777" w:rsidR="00EF2014" w:rsidRPr="00835D9A" w:rsidRDefault="00EF2014" w:rsidP="00983480">
            <w:pPr>
              <w:pStyle w:val="Templatetext"/>
            </w:pPr>
          </w:p>
          <w:p w14:paraId="53F6F186" w14:textId="77777777" w:rsidR="00EF2014" w:rsidRPr="00835D9A" w:rsidRDefault="00EF2014" w:rsidP="00983480">
            <w:pPr>
              <w:pStyle w:val="Templatetext"/>
            </w:pPr>
          </w:p>
          <w:p w14:paraId="439C8A35" w14:textId="77777777" w:rsidR="00EF2014" w:rsidRPr="00835D9A" w:rsidRDefault="00EF2014" w:rsidP="00983480">
            <w:pPr>
              <w:pStyle w:val="Templatetext"/>
            </w:pPr>
          </w:p>
          <w:p w14:paraId="2E676171" w14:textId="77777777" w:rsidR="00CD768F" w:rsidRPr="00835D9A" w:rsidRDefault="00CD768F" w:rsidP="00983480">
            <w:pPr>
              <w:pStyle w:val="Templatetext"/>
            </w:pPr>
          </w:p>
          <w:p w14:paraId="459E6ED1" w14:textId="77777777" w:rsidR="00CD768F" w:rsidRPr="00835D9A" w:rsidRDefault="00CD768F" w:rsidP="00983480">
            <w:pPr>
              <w:pStyle w:val="Templatetext"/>
            </w:pPr>
          </w:p>
          <w:p w14:paraId="38C75B3D" w14:textId="77777777" w:rsidR="00D32B59" w:rsidRPr="00835D9A" w:rsidRDefault="00D32B59" w:rsidP="00983480">
            <w:pPr>
              <w:pStyle w:val="Templatetext"/>
            </w:pPr>
          </w:p>
          <w:p w14:paraId="33EC7CA2" w14:textId="77777777" w:rsidR="00D32B59" w:rsidRPr="00835D9A" w:rsidRDefault="00D32B59" w:rsidP="00983480">
            <w:pPr>
              <w:pStyle w:val="Templatetext"/>
            </w:pPr>
          </w:p>
          <w:p w14:paraId="13914345" w14:textId="482A2C49" w:rsidR="00EF2014" w:rsidRPr="00835D9A" w:rsidRDefault="00201546" w:rsidP="00983480">
            <w:pPr>
              <w:pStyle w:val="Templatetext"/>
            </w:pPr>
            <w:r w:rsidRPr="00835D9A">
              <w:t>E</w:t>
            </w:r>
            <w:r w:rsidR="00EF2014" w:rsidRPr="00835D9A">
              <w:t>xplore</w:t>
            </w:r>
            <w:r w:rsidRPr="00835D9A">
              <w:t>d</w:t>
            </w:r>
            <w:r w:rsidR="00EF2014" w:rsidRPr="00835D9A">
              <w:t xml:space="preserve"> ideas and language devices </w:t>
            </w:r>
            <w:r w:rsidR="00F46D9B" w:rsidRPr="00835D9A">
              <w:t>to</w:t>
            </w:r>
            <w:r w:rsidR="00EF2014" w:rsidRPr="00835D9A">
              <w:t xml:space="preserve"> mount a complex interpretation, supported by dense use of textual evidence.</w:t>
            </w:r>
          </w:p>
          <w:p w14:paraId="46CE76D2" w14:textId="3C2CBFD7" w:rsidR="00EF2014" w:rsidRPr="00835D9A" w:rsidRDefault="00201546" w:rsidP="00983480">
            <w:pPr>
              <w:pStyle w:val="Templatetext"/>
            </w:pPr>
            <w:r w:rsidRPr="00835D9A">
              <w:t>Used</w:t>
            </w:r>
            <w:r w:rsidR="00EF2014" w:rsidRPr="00835D9A">
              <w:t xml:space="preserve"> varied, apt and rich vocabulary to explore the nuances of complex ideas. </w:t>
            </w:r>
          </w:p>
          <w:p w14:paraId="79B13E70" w14:textId="77777777" w:rsidR="00EF2014" w:rsidRPr="00835D9A" w:rsidRDefault="00EF2014" w:rsidP="00983480">
            <w:pPr>
              <w:pStyle w:val="Templatetext"/>
            </w:pPr>
          </w:p>
          <w:p w14:paraId="1FB53AF6" w14:textId="77777777" w:rsidR="00EF2014" w:rsidRPr="00835D9A" w:rsidRDefault="00EF2014" w:rsidP="00983480">
            <w:pPr>
              <w:pStyle w:val="Templatetext"/>
            </w:pPr>
          </w:p>
          <w:p w14:paraId="694EAD4D" w14:textId="77777777" w:rsidR="00115067" w:rsidRPr="00835D9A" w:rsidRDefault="00115067" w:rsidP="00983480">
            <w:pPr>
              <w:pStyle w:val="Templatetext"/>
            </w:pPr>
          </w:p>
          <w:p w14:paraId="166742B7" w14:textId="77777777" w:rsidR="00AF4C9C" w:rsidRPr="00835D9A" w:rsidRDefault="00AF4C9C" w:rsidP="00A85A3F">
            <w:pPr>
              <w:pStyle w:val="Templatetext"/>
            </w:pPr>
          </w:p>
          <w:p w14:paraId="12AE54FE" w14:textId="0645D663" w:rsidR="00EF2014" w:rsidRPr="00835D9A" w:rsidRDefault="00201546" w:rsidP="00A85A3F">
            <w:pPr>
              <w:pStyle w:val="Templatetext"/>
            </w:pPr>
            <w:r w:rsidRPr="00835D9A">
              <w:t>C</w:t>
            </w:r>
            <w:r w:rsidR="00EF2014" w:rsidRPr="00835D9A">
              <w:t>onsistent interplay between close analysis and analysis of the whole text culminate</w:t>
            </w:r>
            <w:r w:rsidRPr="00835D9A">
              <w:t>d</w:t>
            </w:r>
            <w:r w:rsidR="00EF2014" w:rsidRPr="00835D9A">
              <w:t xml:space="preserve"> in the concluding paragraph.</w:t>
            </w:r>
          </w:p>
        </w:tc>
      </w:tr>
    </w:tbl>
    <w:p w14:paraId="25B6539E" w14:textId="77777777" w:rsidR="00AB3068" w:rsidRDefault="00AB3068">
      <w:pPr>
        <w:spacing w:line="276" w:lineRule="auto"/>
        <w:rPr>
          <w:rFonts w:ascii="Arial" w:hAnsi="Arial" w:cs="Arial"/>
          <w:color w:val="0F7EB4"/>
          <w:sz w:val="32"/>
          <w:szCs w:val="24"/>
          <w:lang w:val="en-AU"/>
        </w:rPr>
      </w:pPr>
      <w:r>
        <w:lastRenderedPageBreak/>
        <w:br w:type="page"/>
      </w:r>
    </w:p>
    <w:p w14:paraId="7E2B47A7" w14:textId="3238D55A" w:rsidR="006E3DBB" w:rsidRPr="00835D9A" w:rsidRDefault="00626C6A" w:rsidP="00C16CF3">
      <w:pPr>
        <w:pStyle w:val="Heading3"/>
      </w:pPr>
      <w:r w:rsidRPr="00835D9A">
        <w:lastRenderedPageBreak/>
        <w:t>Student sample</w:t>
      </w:r>
      <w:r w:rsidR="00BD4D28" w:rsidRPr="00835D9A">
        <w:t>:</w:t>
      </w:r>
      <w:r w:rsidRPr="00835D9A">
        <w:rPr>
          <w:rStyle w:val="Emphasis"/>
        </w:rPr>
        <w:t xml:space="preserve"> </w:t>
      </w:r>
      <w:r w:rsidR="006E3DBB" w:rsidRPr="00835D9A">
        <w:rPr>
          <w:rStyle w:val="Emphasis"/>
        </w:rPr>
        <w:t>As You Like It</w:t>
      </w:r>
      <w:r w:rsidR="006E3DBB" w:rsidRPr="00835D9A">
        <w:t xml:space="preserve"> by William Shakespeare</w:t>
      </w:r>
    </w:p>
    <w:tbl>
      <w:tblPr>
        <w:tblStyle w:val="VCAATableClosed"/>
        <w:tblW w:w="0" w:type="auto"/>
        <w:tblInd w:w="709" w:type="dxa"/>
        <w:tblLook w:val="04A0" w:firstRow="1" w:lastRow="0" w:firstColumn="1" w:lastColumn="0" w:noHBand="0" w:noVBand="1"/>
      </w:tblPr>
      <w:tblGrid>
        <w:gridCol w:w="6512"/>
        <w:gridCol w:w="2408"/>
      </w:tblGrid>
      <w:tr w:rsidR="00302E4D" w:rsidRPr="00835D9A" w14:paraId="49A8D436" w14:textId="77777777" w:rsidTr="007A3E22">
        <w:trPr>
          <w:cnfStyle w:val="100000000000" w:firstRow="1" w:lastRow="0" w:firstColumn="0" w:lastColumn="0" w:oddVBand="0" w:evenVBand="0" w:oddHBand="0" w:evenHBand="0" w:firstRowFirstColumn="0" w:firstRowLastColumn="0" w:lastRowFirstColumn="0" w:lastRowLastColumn="0"/>
        </w:trPr>
        <w:tc>
          <w:tcPr>
            <w:tcW w:w="6521" w:type="dxa"/>
            <w:tcBorders>
              <w:top w:val="single" w:sz="4" w:space="0" w:color="auto"/>
              <w:left w:val="single" w:sz="4" w:space="0" w:color="auto"/>
              <w:bottom w:val="single" w:sz="4" w:space="0" w:color="auto"/>
              <w:right w:val="single" w:sz="4" w:space="0" w:color="auto"/>
            </w:tcBorders>
            <w:shd w:val="clear" w:color="auto" w:fill="auto"/>
          </w:tcPr>
          <w:p w14:paraId="103871BD" w14:textId="77777777" w:rsidR="00302E4D" w:rsidRPr="00835D9A" w:rsidRDefault="00302E4D" w:rsidP="00A30F8B">
            <w:pPr>
              <w:pStyle w:val="Templatetext"/>
            </w:pPr>
            <w:r w:rsidRPr="00835D9A">
              <w:t>Student sample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0702784" w14:textId="77777777" w:rsidR="00302E4D" w:rsidRPr="00835D9A" w:rsidRDefault="00302E4D" w:rsidP="00A30F8B">
            <w:pPr>
              <w:pStyle w:val="Templatetext"/>
            </w:pPr>
            <w:r w:rsidRPr="00835D9A">
              <w:t>Annotations</w:t>
            </w:r>
          </w:p>
        </w:tc>
      </w:tr>
      <w:tr w:rsidR="00302E4D" w:rsidRPr="00835D9A" w14:paraId="4DA711DA" w14:textId="77777777" w:rsidTr="007A3E22">
        <w:tc>
          <w:tcPr>
            <w:tcW w:w="6521" w:type="dxa"/>
            <w:tcBorders>
              <w:top w:val="single" w:sz="4" w:space="0" w:color="auto"/>
              <w:left w:val="single" w:sz="4" w:space="0" w:color="auto"/>
              <w:bottom w:val="single" w:sz="4" w:space="0" w:color="auto"/>
              <w:right w:val="single" w:sz="4" w:space="0" w:color="auto"/>
            </w:tcBorders>
          </w:tcPr>
          <w:p w14:paraId="26E5BBA0" w14:textId="77777777" w:rsidR="00302E4D" w:rsidRPr="00835D9A" w:rsidRDefault="00302E4D" w:rsidP="00983480">
            <w:pPr>
              <w:pStyle w:val="Studentresponse"/>
              <w:rPr>
                <w:rStyle w:val="EmphasisBold"/>
              </w:rPr>
            </w:pPr>
            <w:r w:rsidRPr="00835D9A">
              <w:rPr>
                <w:rStyle w:val="EmphasisBold"/>
              </w:rPr>
              <w:t>Question 1</w:t>
            </w:r>
          </w:p>
          <w:p w14:paraId="17BE01A4" w14:textId="495DA0AE" w:rsidR="00302E4D" w:rsidRPr="00835D9A" w:rsidRDefault="00302E4D" w:rsidP="00983480">
            <w:pPr>
              <w:pStyle w:val="Studentresponse"/>
            </w:pPr>
            <w:r w:rsidRPr="00835D9A">
              <w:t xml:space="preserve">This seminal passage of Shakespeare’s </w:t>
            </w:r>
            <w:r w:rsidRPr="00EA7054">
              <w:rPr>
                <w:rStyle w:val="Emphasis"/>
              </w:rPr>
              <w:t>As You Like It</w:t>
            </w:r>
            <w:r w:rsidRPr="00835D9A">
              <w:t>, located in Act</w:t>
            </w:r>
            <w:r w:rsidR="001F74C3" w:rsidRPr="00835D9A">
              <w:t> </w:t>
            </w:r>
            <w:r w:rsidRPr="00835D9A">
              <w:t xml:space="preserve">3, depicts the moment in which Rosalind, disguised as the mythopoetic Ganymede, invites Orlando to join her for lessons in love. She playfully enacts her will upon the plot, only able to be a diving force due to her male disguise and overt performativity. Shakespeare stages a comedic conversation between the two, making light of the metatheatricality within Rosalind’s disguise; the audience is able to understand her layered appearance, as Orlando is fooled by the woman that has made him so </w:t>
            </w:r>
            <w:r w:rsidR="00B85873" w:rsidRPr="00835D9A">
              <w:t>‘</w:t>
            </w:r>
            <w:r w:rsidRPr="00835D9A">
              <w:t>love-shaked</w:t>
            </w:r>
            <w:r w:rsidR="00B85873" w:rsidRPr="00835D9A">
              <w:t>’</w:t>
            </w:r>
            <w:r w:rsidRPr="00835D9A">
              <w:t xml:space="preserve">. Thus, Shakespeare uses this passage to stage a histrionic critique of the strict, yet arbitrary, Elizabethan gender roles that governed his time period. He manufactures Arden to be both Eden and irony, an idyllic depiction of pastoralism through the lens of those that live in the city. Arden becomes dramaturgical, a place suspended in meaning, and as such Shakespeare’s language, filled with wit and jokes, can deride traditional gender roles without consequence. Rosalind likens </w:t>
            </w:r>
            <w:r w:rsidR="00B85873" w:rsidRPr="00835D9A">
              <w:t>‘</w:t>
            </w:r>
            <w:r w:rsidRPr="00835D9A">
              <w:t>boys and women</w:t>
            </w:r>
            <w:r w:rsidR="00B85873" w:rsidRPr="00835D9A">
              <w:t>’</w:t>
            </w:r>
            <w:r w:rsidRPr="00835D9A">
              <w:t xml:space="preserve">, casting the </w:t>
            </w:r>
            <w:r w:rsidR="00B85873" w:rsidRPr="00835D9A">
              <w:t>‘</w:t>
            </w:r>
            <w:r w:rsidRPr="00835D9A">
              <w:t>effeminate</w:t>
            </w:r>
            <w:r w:rsidR="00B85873" w:rsidRPr="00835D9A">
              <w:t>’</w:t>
            </w:r>
            <w:r w:rsidRPr="00835D9A">
              <w:t xml:space="preserve"> in a </w:t>
            </w:r>
            <w:r w:rsidR="00B85873" w:rsidRPr="00835D9A">
              <w:t>‘</w:t>
            </w:r>
            <w:r w:rsidRPr="00835D9A">
              <w:t>moonish</w:t>
            </w:r>
            <w:r w:rsidR="00B85873" w:rsidRPr="00835D9A">
              <w:t>’</w:t>
            </w:r>
            <w:r w:rsidRPr="00835D9A">
              <w:t xml:space="preserve"> light, discussing how love renders men </w:t>
            </w:r>
            <w:r w:rsidR="00B85873" w:rsidRPr="00835D9A">
              <w:t>‘</w:t>
            </w:r>
            <w:r w:rsidRPr="00835D9A">
              <w:t>longing</w:t>
            </w:r>
            <w:r w:rsidR="00B85873" w:rsidRPr="00835D9A">
              <w:t xml:space="preserve">’ </w:t>
            </w:r>
            <w:r w:rsidRPr="00835D9A">
              <w:t>and thus foolish. Yet her words come from a hidden womanhood, even as she derides the feminine and play-acts the masculine. Shakespeare uses Rosalind’s preciosity and freedom of language, especially through her repetitive description of Orlando with ‘a lean cheek, which you have not…a beard neglected, which you have not’ to imbue her with semiotic meaning – as her identity remains otherwise mutable. They mythopoetic Ganymede further ridicules austere Elizabethan rules, as in the forest society becomes increasingly protean until a fated return to lawful order. Ganymede, Zeus’s cup-bearer and beautiful Trojan boy, makes for a bawdy, homoerotic disguise, and each interaction Rosalind has is charged with agency and vitality – and yet the audience is charged with an ontological vertigo. In this passage, Rosalind speaks long monologues, only interspersed by Orlando’s brief rebuttals and replies, as she uses her newfound identity to allow herself further freedoms. As such, this passage epitomises the importance of Rosalind’s disguise, furthering the plot and using speech to conduct an experiment in performance.</w:t>
            </w:r>
          </w:p>
          <w:p w14:paraId="6F51A939" w14:textId="003AE5E3" w:rsidR="00302E4D" w:rsidRPr="00835D9A" w:rsidRDefault="00302E4D" w:rsidP="00983480">
            <w:pPr>
              <w:pStyle w:val="Studentresponse"/>
              <w:rPr>
                <w:rStyle w:val="EmphasisBold"/>
              </w:rPr>
            </w:pPr>
            <w:r w:rsidRPr="00835D9A">
              <w:rPr>
                <w:rStyle w:val="EmphasisBold"/>
              </w:rPr>
              <w:t>Question 2</w:t>
            </w:r>
            <w:r w:rsidR="007D07A7" w:rsidRPr="00835D9A">
              <w:rPr>
                <w:rStyle w:val="EmphasisBold"/>
              </w:rPr>
              <w:t xml:space="preserve"> – Concept of </w:t>
            </w:r>
            <w:r w:rsidR="002F381E" w:rsidRPr="00835D9A">
              <w:rPr>
                <w:rStyle w:val="EmphasisBold"/>
              </w:rPr>
              <w:t>‘</w:t>
            </w:r>
            <w:r w:rsidR="007D07A7" w:rsidRPr="00835D9A">
              <w:rPr>
                <w:rStyle w:val="EmphasisBold"/>
              </w:rPr>
              <w:t>love</w:t>
            </w:r>
            <w:r w:rsidR="002F381E" w:rsidRPr="00835D9A">
              <w:rPr>
                <w:rStyle w:val="EmphasisBold"/>
              </w:rPr>
              <w:t>’</w:t>
            </w:r>
          </w:p>
          <w:p w14:paraId="2AD5D5D6" w14:textId="162FDE10" w:rsidR="00302E4D" w:rsidRPr="00835D9A" w:rsidRDefault="00302E4D" w:rsidP="00983480">
            <w:pPr>
              <w:pStyle w:val="Studentresponse"/>
            </w:pPr>
            <w:r w:rsidRPr="00835D9A">
              <w:t xml:space="preserve">Shakespeare’s </w:t>
            </w:r>
            <w:r w:rsidRPr="00EA7054">
              <w:rPr>
                <w:rStyle w:val="Emphasis"/>
              </w:rPr>
              <w:t>As You Like It</w:t>
            </w:r>
            <w:r w:rsidRPr="00835D9A">
              <w:t xml:space="preserve"> uses wit as a crucible of language in which love is distilled and examined. He crafts the forest of Arden as a utopian counter-world to the strict court run by the tyrannical Duke Fredrick, as the forest remains a static irreality within which love flourishes. In the forest, love lends itself to performativity and identity as it unfolds naturally, in </w:t>
            </w:r>
            <w:proofErr w:type="spellStart"/>
            <w:r w:rsidRPr="00835D9A">
              <w:t>apposition</w:t>
            </w:r>
            <w:proofErr w:type="spellEnd"/>
            <w:r w:rsidRPr="00835D9A">
              <w:t xml:space="preserve"> to the human artifice of rules, regulations, and Petrarchan ideals. As Orlando craves a </w:t>
            </w:r>
            <w:r w:rsidR="00B85873" w:rsidRPr="00835D9A">
              <w:t>‘</w:t>
            </w:r>
            <w:r w:rsidRPr="00835D9A">
              <w:t>remedy</w:t>
            </w:r>
            <w:r w:rsidR="00B85873" w:rsidRPr="00835D9A">
              <w:t>’</w:t>
            </w:r>
            <w:r w:rsidRPr="00835D9A">
              <w:t>, love is treated as an affliction, a feminising force that destabilises logic, creating a semantic whirlpool of emotion.</w:t>
            </w:r>
          </w:p>
          <w:p w14:paraId="68793C65" w14:textId="2AC66D26" w:rsidR="00302E4D" w:rsidRPr="00835D9A" w:rsidRDefault="00302E4D" w:rsidP="00983480">
            <w:pPr>
              <w:pStyle w:val="Studentresponse"/>
            </w:pPr>
            <w:r w:rsidRPr="00835D9A">
              <w:lastRenderedPageBreak/>
              <w:t xml:space="preserve">Shakespeare critiques rigid social rules of love, yet his transgressive stage can only exist because Arden is situated in a liminal space, as Orlando states </w:t>
            </w:r>
            <w:r w:rsidR="00B85873" w:rsidRPr="00835D9A">
              <w:t>‘</w:t>
            </w:r>
            <w:r w:rsidRPr="00835D9A">
              <w:t>there are no clocks in the forest</w:t>
            </w:r>
            <w:r w:rsidR="00B85873" w:rsidRPr="00835D9A">
              <w:t>’</w:t>
            </w:r>
            <w:r w:rsidRPr="00835D9A">
              <w:t xml:space="preserve">. The forest becomes a performative landscape of change, as time remains subdued, yet the ever-present cyclic mortality hangs over the forest. Amiens sings a rhyming, childlike song, </w:t>
            </w:r>
            <w:r w:rsidR="00B85873" w:rsidRPr="00835D9A">
              <w:t>‘</w:t>
            </w:r>
            <w:r w:rsidRPr="00835D9A">
              <w:t>here he shall see no enemy but winter and rough weather</w:t>
            </w:r>
            <w:r w:rsidR="00B85873" w:rsidRPr="00835D9A">
              <w:t>’</w:t>
            </w:r>
            <w:r w:rsidRPr="00835D9A">
              <w:t>, the jovial tone masking the subdued, dangerous warning within. Arden is a field of contradiction, and Shakespeare uses this satirical, theatrical setting to stage a performance of love, influenced by disguise and cross-dressing.</w:t>
            </w:r>
          </w:p>
          <w:p w14:paraId="0E0EDDBD" w14:textId="5F4535B7" w:rsidR="00302E4D" w:rsidRPr="00835D9A" w:rsidRDefault="00302E4D" w:rsidP="00983480">
            <w:pPr>
              <w:pStyle w:val="Studentresponse"/>
            </w:pPr>
            <w:r w:rsidRPr="00835D9A">
              <w:t xml:space="preserve">Rosalind questions Orlando’s love and devotion, as he lends himself to the Petrarchan ideals of unattainability. Orlando </w:t>
            </w:r>
            <w:r w:rsidR="00B85873" w:rsidRPr="00835D9A">
              <w:t>‘</w:t>
            </w:r>
            <w:r w:rsidRPr="00835D9A">
              <w:t>abuses [the] young plants</w:t>
            </w:r>
            <w:r w:rsidR="00B85873" w:rsidRPr="00835D9A">
              <w:t>’</w:t>
            </w:r>
            <w:r w:rsidRPr="00835D9A">
              <w:t xml:space="preserve">, literally carving his devotion into the forest, as love strips him of rationality and forces him into emotional femininity. Orlando’s obsessive desire perpetrates a removed, observational love, even as Rosalind stands before him, saying </w:t>
            </w:r>
            <w:r w:rsidR="00B85873" w:rsidRPr="00835D9A">
              <w:t>‘</w:t>
            </w:r>
            <w:r w:rsidRPr="00835D9A">
              <w:t>love is merely a madness</w:t>
            </w:r>
            <w:r w:rsidR="00B85873" w:rsidRPr="00835D9A">
              <w:t>’</w:t>
            </w:r>
            <w:r w:rsidRPr="00835D9A">
              <w:t xml:space="preserve">. She diminishes love as she personifies it, joking that it </w:t>
            </w:r>
            <w:r w:rsidR="00B85873" w:rsidRPr="00835D9A">
              <w:t>‘</w:t>
            </w:r>
            <w:r w:rsidRPr="00835D9A">
              <w:t>deserves as well a dark-house and a whip</w:t>
            </w:r>
            <w:r w:rsidR="00B85873" w:rsidRPr="00835D9A">
              <w:t>’</w:t>
            </w:r>
            <w:r w:rsidRPr="00835D9A">
              <w:t xml:space="preserve">, yet is never </w:t>
            </w:r>
            <w:r w:rsidR="00B85873" w:rsidRPr="00835D9A">
              <w:t>‘</w:t>
            </w:r>
            <w:r w:rsidRPr="00835D9A">
              <w:t>punished and cured</w:t>
            </w:r>
            <w:r w:rsidR="00B85873" w:rsidRPr="00835D9A">
              <w:t>’</w:t>
            </w:r>
            <w:r w:rsidRPr="00835D9A">
              <w:t xml:space="preserve"> because </w:t>
            </w:r>
            <w:r w:rsidR="00B85873" w:rsidRPr="00835D9A">
              <w:t>‘</w:t>
            </w:r>
            <w:r w:rsidRPr="00835D9A">
              <w:t>the whippers are in love too</w:t>
            </w:r>
            <w:r w:rsidR="00B85873" w:rsidRPr="00835D9A">
              <w:t>’</w:t>
            </w:r>
            <w:r w:rsidRPr="00835D9A">
              <w:t xml:space="preserve">. Orlando continues to treat love as a disease to be rid of, asking </w:t>
            </w:r>
            <w:r w:rsidR="00B85873" w:rsidRPr="00835D9A">
              <w:t>‘</w:t>
            </w:r>
            <w:r w:rsidRPr="00835D9A">
              <w:t>did you ever cure any so?</w:t>
            </w:r>
            <w:r w:rsidR="00B85873" w:rsidRPr="00835D9A">
              <w:t>’</w:t>
            </w:r>
            <w:r w:rsidRPr="00835D9A">
              <w:t xml:space="preserve">. His hopefulness at being rid of this affliction is again contradicted as he maintains he </w:t>
            </w:r>
            <w:r w:rsidR="00B85873" w:rsidRPr="00835D9A">
              <w:t>‘</w:t>
            </w:r>
            <w:r w:rsidRPr="00835D9A">
              <w:t>would not be cured</w:t>
            </w:r>
            <w:r w:rsidR="00B85873" w:rsidRPr="00835D9A">
              <w:t>’</w:t>
            </w:r>
            <w:r w:rsidRPr="00835D9A">
              <w:t xml:space="preserve">. Orlando’s continued devotion is further ridiculed as in Act 4 Rosalind posits that </w:t>
            </w:r>
            <w:r w:rsidR="00B85873" w:rsidRPr="00835D9A">
              <w:t>‘</w:t>
            </w:r>
            <w:r w:rsidRPr="00835D9A">
              <w:t>men have died from time to time, and worms have eaten them, but not for love</w:t>
            </w:r>
            <w:r w:rsidR="00B85873" w:rsidRPr="00835D9A">
              <w:t>’</w:t>
            </w:r>
            <w:r w:rsidRPr="00835D9A">
              <w:t xml:space="preserve">. She dismantles stereotypical all-consuming love, simply, logically, yet grotesquely, denying man’s ability to die for a lover. Shakespeare continually derides the hyperbolic, the craving love that Orlando shows for Rosalind, mocking the stage of man that </w:t>
            </w:r>
            <w:r w:rsidR="00B85873" w:rsidRPr="00835D9A">
              <w:t>‘</w:t>
            </w:r>
            <w:r w:rsidRPr="00835D9A">
              <w:t>makes sonnets to his mistress’s eyebrow</w:t>
            </w:r>
            <w:r w:rsidR="00B85873" w:rsidRPr="00835D9A">
              <w:t>’</w:t>
            </w:r>
            <w:r w:rsidRPr="00835D9A">
              <w:t>, as the estrangement of love masked by desire becomes a threat to sense and masculinity.</w:t>
            </w:r>
          </w:p>
          <w:p w14:paraId="6B5D567A" w14:textId="163E9CBC" w:rsidR="00302E4D" w:rsidRPr="00835D9A" w:rsidRDefault="00302E4D" w:rsidP="00983480">
            <w:pPr>
              <w:pStyle w:val="Studentresponse"/>
            </w:pPr>
            <w:r w:rsidRPr="00835D9A">
              <w:t xml:space="preserve">Further, Shakespeare intrinsically intertwines love with gender, as Rosalind’s disguise is antithetical to what a virtuous woman was in Elizabethan England. In the epilogue, Shakespeare dismantled what was left of the barriers between actor, character, and audience, Rosalind stating, </w:t>
            </w:r>
            <w:r w:rsidR="00B85873" w:rsidRPr="00835D9A">
              <w:t>‘</w:t>
            </w:r>
            <w:r w:rsidRPr="00835D9A">
              <w:t>If I were a woman I would kiss as many of you as had beards that pleased me’. With this subjunctive hypothetical, Shakespeare throws doubt upon the whole play, dismantling the very stage he constructed as Rosalind’s layered disguise, and the flirtaciousness only afforded to her through masculinity. As Ganymede interacts with others, and Phoebe falls in love with him, Shakespeare further questions the notion of love at first sight, as had occurred between Rosalind and Orlando. He questions where performativity ends and authenticity begins – Phoebe is unaware that her newfound love is really a woman – and therefore posits that an overtly romantic obsession cannot be trusted.</w:t>
            </w:r>
          </w:p>
          <w:p w14:paraId="418C80AD" w14:textId="76CB76B6" w:rsidR="00302E4D" w:rsidRPr="00835D9A" w:rsidRDefault="00302E4D" w:rsidP="00983480">
            <w:pPr>
              <w:pStyle w:val="Studentresponse"/>
            </w:pPr>
            <w:r w:rsidRPr="00835D9A">
              <w:t xml:space="preserve">Hence Shakespeare stages a whimsical satire of love, within which he plays with performativity and gender roles enforced by single-minded devotion. By using Arden as a liminal space of change, Shakespeare is able to deride courtly artifice with no consequence. He posits that to </w:t>
            </w:r>
            <w:r w:rsidRPr="00835D9A">
              <w:lastRenderedPageBreak/>
              <w:t>speak of love is to rationalise it, and to rationalise it is to render its authenticity questionable.</w:t>
            </w:r>
          </w:p>
        </w:tc>
        <w:tc>
          <w:tcPr>
            <w:tcW w:w="2409" w:type="dxa"/>
            <w:tcBorders>
              <w:top w:val="single" w:sz="4" w:space="0" w:color="auto"/>
              <w:left w:val="single" w:sz="4" w:space="0" w:color="auto"/>
              <w:bottom w:val="single" w:sz="4" w:space="0" w:color="auto"/>
              <w:right w:val="single" w:sz="4" w:space="0" w:color="auto"/>
            </w:tcBorders>
          </w:tcPr>
          <w:p w14:paraId="76960FA3" w14:textId="77777777" w:rsidR="00302E4D" w:rsidRPr="00835D9A" w:rsidRDefault="00302E4D" w:rsidP="00983480">
            <w:pPr>
              <w:pStyle w:val="Templatetext"/>
            </w:pPr>
          </w:p>
          <w:p w14:paraId="6A768575" w14:textId="40644B6F" w:rsidR="00302E4D" w:rsidRPr="00835D9A" w:rsidRDefault="00352122" w:rsidP="00983480">
            <w:pPr>
              <w:pStyle w:val="Templatetext"/>
            </w:pPr>
            <w:r w:rsidRPr="00835D9A">
              <w:t>O</w:t>
            </w:r>
            <w:r w:rsidR="00302E4D" w:rsidRPr="00835D9A">
              <w:t>pen</w:t>
            </w:r>
            <w:r w:rsidRPr="00835D9A">
              <w:t>ed</w:t>
            </w:r>
            <w:r w:rsidR="00302E4D" w:rsidRPr="00835D9A">
              <w:t xml:space="preserve"> with contextual significance of the passage in Act</w:t>
            </w:r>
            <w:r w:rsidR="001F74C3" w:rsidRPr="00835D9A">
              <w:t> </w:t>
            </w:r>
            <w:r w:rsidR="00302E4D" w:rsidRPr="00835D9A">
              <w:t>3</w:t>
            </w:r>
            <w:r w:rsidR="00B85873" w:rsidRPr="00835D9A">
              <w:t>,</w:t>
            </w:r>
            <w:r w:rsidR="00302E4D" w:rsidRPr="00835D9A">
              <w:t xml:space="preserve"> including its dramatic function as a turning point</w:t>
            </w:r>
            <w:r w:rsidR="00B85873" w:rsidRPr="00835D9A">
              <w:t>.</w:t>
            </w:r>
          </w:p>
          <w:p w14:paraId="5FEAC1BA" w14:textId="622FC45F" w:rsidR="00302E4D" w:rsidRPr="00835D9A" w:rsidRDefault="00302E4D" w:rsidP="00983480">
            <w:pPr>
              <w:pStyle w:val="Templatetext"/>
            </w:pPr>
            <w:r w:rsidRPr="00835D9A">
              <w:t>Significant in terms of the metatheatricality</w:t>
            </w:r>
            <w:r w:rsidR="001F74C3" w:rsidRPr="00835D9A">
              <w:t>,</w:t>
            </w:r>
            <w:r w:rsidRPr="00835D9A">
              <w:t xml:space="preserve"> expos</w:t>
            </w:r>
            <w:r w:rsidR="00352122" w:rsidRPr="00835D9A">
              <w:t>ing</w:t>
            </w:r>
            <w:r w:rsidRPr="00835D9A">
              <w:t xml:space="preserve"> love and gender as performative</w:t>
            </w:r>
            <w:r w:rsidR="00B85873" w:rsidRPr="00835D9A">
              <w:t>.</w:t>
            </w:r>
          </w:p>
          <w:p w14:paraId="4C16EFCF" w14:textId="77777777" w:rsidR="00302E4D" w:rsidRPr="00835D9A" w:rsidRDefault="00302E4D" w:rsidP="00983480">
            <w:pPr>
              <w:pStyle w:val="Templatetext"/>
            </w:pPr>
          </w:p>
          <w:p w14:paraId="270F80A9" w14:textId="04950943" w:rsidR="00302E4D" w:rsidRPr="00835D9A" w:rsidRDefault="00302E4D" w:rsidP="00983480">
            <w:pPr>
              <w:pStyle w:val="Templatetext"/>
            </w:pPr>
            <w:r w:rsidRPr="00835D9A">
              <w:t>Significance of setting</w:t>
            </w:r>
            <w:r w:rsidR="00B85873" w:rsidRPr="00835D9A">
              <w:t>.</w:t>
            </w:r>
          </w:p>
          <w:p w14:paraId="1545490F" w14:textId="77777777" w:rsidR="002F381E" w:rsidRPr="00835D9A" w:rsidRDefault="002F381E" w:rsidP="00983480">
            <w:pPr>
              <w:pStyle w:val="Templatetext"/>
            </w:pPr>
          </w:p>
          <w:p w14:paraId="2CBAA864" w14:textId="5D8D5583" w:rsidR="00302E4D" w:rsidRPr="00835D9A" w:rsidRDefault="00302E4D" w:rsidP="00983480">
            <w:pPr>
              <w:pStyle w:val="Templatetext"/>
            </w:pPr>
            <w:r w:rsidRPr="00835D9A">
              <w:t xml:space="preserve">Significance of language – Rosalind’s verbal dominance </w:t>
            </w:r>
            <w:r w:rsidR="00352122" w:rsidRPr="00835D9A">
              <w:t xml:space="preserve">signalled </w:t>
            </w:r>
            <w:r w:rsidRPr="00835D9A">
              <w:t>power and freedom</w:t>
            </w:r>
            <w:r w:rsidR="00B85873" w:rsidRPr="00835D9A">
              <w:t>.</w:t>
            </w:r>
          </w:p>
          <w:p w14:paraId="219F2C02" w14:textId="77777777" w:rsidR="00352122" w:rsidRPr="00835D9A" w:rsidRDefault="00352122" w:rsidP="00983480">
            <w:pPr>
              <w:pStyle w:val="Templatetext"/>
            </w:pPr>
          </w:p>
          <w:p w14:paraId="0FDACB97" w14:textId="12167D1A" w:rsidR="00302E4D" w:rsidRPr="00835D9A" w:rsidRDefault="00302E4D" w:rsidP="00983480">
            <w:pPr>
              <w:pStyle w:val="Templatetext"/>
            </w:pPr>
            <w:r w:rsidRPr="00835D9A">
              <w:t xml:space="preserve">Analysis of literary features </w:t>
            </w:r>
            <w:r w:rsidR="00352122" w:rsidRPr="00835D9A">
              <w:t>wa</w:t>
            </w:r>
            <w:r w:rsidRPr="00835D9A">
              <w:t>s detailed and purposeful (repetition, wit, mockery)</w:t>
            </w:r>
            <w:r w:rsidR="00B85873" w:rsidRPr="00835D9A">
              <w:t>.</w:t>
            </w:r>
          </w:p>
          <w:p w14:paraId="57C1095D" w14:textId="77777777" w:rsidR="00302E4D" w:rsidRPr="00835D9A" w:rsidRDefault="00302E4D" w:rsidP="00983480">
            <w:pPr>
              <w:pStyle w:val="Templatetext"/>
            </w:pPr>
          </w:p>
          <w:p w14:paraId="1876594C" w14:textId="4274D363" w:rsidR="00302E4D" w:rsidRPr="00835D9A" w:rsidRDefault="00352122" w:rsidP="00983480">
            <w:pPr>
              <w:pStyle w:val="Templatetext"/>
            </w:pPr>
            <w:r w:rsidRPr="00835D9A">
              <w:t xml:space="preserve">Concluded </w:t>
            </w:r>
            <w:r w:rsidR="00302E4D" w:rsidRPr="00835D9A">
              <w:t xml:space="preserve">on how the passage </w:t>
            </w:r>
            <w:r w:rsidRPr="00835D9A">
              <w:t xml:space="preserve">was </w:t>
            </w:r>
            <w:r w:rsidR="00302E4D" w:rsidRPr="00835D9A">
              <w:t xml:space="preserve">significant to the </w:t>
            </w:r>
            <w:r w:rsidR="000075CD" w:rsidRPr="00835D9A">
              <w:t xml:space="preserve">whole </w:t>
            </w:r>
            <w:r w:rsidR="00302E4D" w:rsidRPr="00835D9A">
              <w:t>play</w:t>
            </w:r>
            <w:r w:rsidR="000075CD" w:rsidRPr="00835D9A">
              <w:t xml:space="preserve"> </w:t>
            </w:r>
            <w:r w:rsidR="00302E4D" w:rsidRPr="00835D9A">
              <w:t>– foreshadow</w:t>
            </w:r>
            <w:r w:rsidRPr="00835D9A">
              <w:t>ed</w:t>
            </w:r>
            <w:r w:rsidR="00302E4D" w:rsidRPr="00835D9A">
              <w:t xml:space="preserve"> the temporary nature of freedom</w:t>
            </w:r>
            <w:r w:rsidR="00B85873" w:rsidRPr="00835D9A">
              <w:t>.</w:t>
            </w:r>
          </w:p>
          <w:p w14:paraId="0F4C6605" w14:textId="77777777" w:rsidR="00302E4D" w:rsidRPr="00835D9A" w:rsidRDefault="00302E4D" w:rsidP="00983480">
            <w:pPr>
              <w:pStyle w:val="Templatetext"/>
            </w:pPr>
          </w:p>
          <w:p w14:paraId="729BBA2E" w14:textId="77777777" w:rsidR="00352122" w:rsidRPr="00835D9A" w:rsidRDefault="00352122" w:rsidP="00983480">
            <w:pPr>
              <w:pStyle w:val="Templatetext"/>
            </w:pPr>
          </w:p>
          <w:p w14:paraId="6A19279B" w14:textId="6798B254" w:rsidR="00302E4D" w:rsidRPr="00835D9A" w:rsidRDefault="00352122" w:rsidP="00983480">
            <w:pPr>
              <w:pStyle w:val="Templatetext"/>
            </w:pPr>
            <w:r w:rsidRPr="00835D9A">
              <w:t>Began</w:t>
            </w:r>
            <w:r w:rsidR="00302E4D" w:rsidRPr="00835D9A">
              <w:t xml:space="preserve"> by exploring how the concept of love </w:t>
            </w:r>
            <w:r w:rsidRPr="00835D9A">
              <w:t xml:space="preserve">was </w:t>
            </w:r>
            <w:r w:rsidR="00302E4D" w:rsidRPr="00835D9A">
              <w:t>performative, unstable and ideologically constructed</w:t>
            </w:r>
            <w:r w:rsidR="00B85873" w:rsidRPr="00835D9A">
              <w:t>.</w:t>
            </w:r>
          </w:p>
          <w:p w14:paraId="62114D3B" w14:textId="77777777" w:rsidR="00302E4D" w:rsidRPr="00835D9A" w:rsidRDefault="00302E4D" w:rsidP="00983480">
            <w:pPr>
              <w:pStyle w:val="Templatetext"/>
            </w:pPr>
          </w:p>
          <w:p w14:paraId="4CCCCE2A" w14:textId="77777777" w:rsidR="00302E4D" w:rsidRPr="00835D9A" w:rsidRDefault="00302E4D" w:rsidP="00983480">
            <w:pPr>
              <w:pStyle w:val="Templatetext"/>
            </w:pPr>
          </w:p>
          <w:p w14:paraId="680DF327" w14:textId="484F34A2" w:rsidR="00302E4D" w:rsidRPr="00835D9A" w:rsidRDefault="00352122" w:rsidP="00983480">
            <w:pPr>
              <w:pStyle w:val="Templatetext"/>
            </w:pPr>
            <w:r w:rsidRPr="00835D9A">
              <w:lastRenderedPageBreak/>
              <w:t>P</w:t>
            </w:r>
            <w:r w:rsidR="00302E4D" w:rsidRPr="00835D9A">
              <w:t>erceptive argu</w:t>
            </w:r>
            <w:r w:rsidRPr="00835D9A">
              <w:t>ment</w:t>
            </w:r>
            <w:r w:rsidR="00302E4D" w:rsidRPr="00835D9A">
              <w:t xml:space="preserve"> that Shakespeare challenge</w:t>
            </w:r>
            <w:r w:rsidRPr="00835D9A">
              <w:t>d</w:t>
            </w:r>
            <w:r w:rsidR="00302E4D" w:rsidRPr="00835D9A">
              <w:t xml:space="preserve"> love through satire and irony in the play</w:t>
            </w:r>
            <w:r w:rsidR="00B85873" w:rsidRPr="00835D9A">
              <w:t>.</w:t>
            </w:r>
          </w:p>
          <w:p w14:paraId="7A360D76" w14:textId="77777777" w:rsidR="00302E4D" w:rsidRPr="00835D9A" w:rsidRDefault="00302E4D" w:rsidP="00983480">
            <w:pPr>
              <w:pStyle w:val="Templatetext"/>
            </w:pPr>
          </w:p>
          <w:p w14:paraId="06AF5019" w14:textId="77777777" w:rsidR="00302E4D" w:rsidRPr="00835D9A" w:rsidRDefault="00302E4D" w:rsidP="00983480">
            <w:pPr>
              <w:pStyle w:val="Templatetext"/>
            </w:pPr>
          </w:p>
          <w:p w14:paraId="0EA075AC" w14:textId="77777777" w:rsidR="00302E4D" w:rsidRPr="00835D9A" w:rsidRDefault="00302E4D" w:rsidP="00983480">
            <w:pPr>
              <w:pStyle w:val="Templatetext"/>
            </w:pPr>
          </w:p>
          <w:p w14:paraId="6935D463" w14:textId="77777777" w:rsidR="00352122" w:rsidRPr="00835D9A" w:rsidRDefault="00352122" w:rsidP="00983480">
            <w:pPr>
              <w:pStyle w:val="Templatetext"/>
            </w:pPr>
          </w:p>
          <w:p w14:paraId="6EA07CF4" w14:textId="21A2F795" w:rsidR="00302E4D" w:rsidRPr="00835D9A" w:rsidRDefault="00302E4D" w:rsidP="00983480">
            <w:pPr>
              <w:pStyle w:val="Templatetext"/>
            </w:pPr>
            <w:r w:rsidRPr="00835D9A">
              <w:t xml:space="preserve">Petrachan ideals of love </w:t>
            </w:r>
            <w:r w:rsidR="00352122" w:rsidRPr="00835D9A">
              <w:t xml:space="preserve">were </w:t>
            </w:r>
            <w:r w:rsidRPr="00835D9A">
              <w:t>critically dismantled</w:t>
            </w:r>
            <w:r w:rsidR="00B85873" w:rsidRPr="00835D9A">
              <w:t>.</w:t>
            </w:r>
          </w:p>
          <w:p w14:paraId="1DE69D85" w14:textId="77777777" w:rsidR="00302E4D" w:rsidRPr="00835D9A" w:rsidRDefault="00302E4D" w:rsidP="00983480">
            <w:pPr>
              <w:pStyle w:val="Templatetext"/>
            </w:pPr>
          </w:p>
          <w:p w14:paraId="2F52E37C" w14:textId="0400C29C" w:rsidR="00302E4D" w:rsidRPr="00835D9A" w:rsidRDefault="00302E4D" w:rsidP="00983480">
            <w:pPr>
              <w:pStyle w:val="Templatetext"/>
            </w:pPr>
            <w:r w:rsidRPr="00835D9A">
              <w:t xml:space="preserve">Detailed use of textual evidence from the passage </w:t>
            </w:r>
            <w:r w:rsidR="00352122" w:rsidRPr="00835D9A">
              <w:t xml:space="preserve">interrogated </w:t>
            </w:r>
            <w:r w:rsidRPr="00835D9A">
              <w:t>the concept of love</w:t>
            </w:r>
            <w:r w:rsidR="00B85873" w:rsidRPr="00835D9A">
              <w:t>.</w:t>
            </w:r>
          </w:p>
          <w:p w14:paraId="19EDDDA5" w14:textId="77777777" w:rsidR="00302E4D" w:rsidRPr="00835D9A" w:rsidRDefault="00302E4D" w:rsidP="00983480">
            <w:pPr>
              <w:pStyle w:val="Templatetext"/>
            </w:pPr>
          </w:p>
          <w:p w14:paraId="799D91C7" w14:textId="77777777" w:rsidR="001E109C" w:rsidRPr="00835D9A" w:rsidRDefault="001E109C" w:rsidP="00983480">
            <w:pPr>
              <w:pStyle w:val="Templatetext"/>
            </w:pPr>
          </w:p>
          <w:p w14:paraId="29B884FA" w14:textId="77777777" w:rsidR="00130FE7" w:rsidRPr="00835D9A" w:rsidRDefault="00130FE7" w:rsidP="00983480">
            <w:pPr>
              <w:pStyle w:val="Templatetext"/>
            </w:pPr>
          </w:p>
          <w:p w14:paraId="5AC5BC72" w14:textId="5C1F8C3D" w:rsidR="00302E4D" w:rsidRPr="00835D9A" w:rsidRDefault="00352122" w:rsidP="00983480">
            <w:pPr>
              <w:pStyle w:val="Templatetext"/>
            </w:pPr>
            <w:r w:rsidRPr="00835D9A">
              <w:t>Moved</w:t>
            </w:r>
            <w:r w:rsidR="00302E4D" w:rsidRPr="00835D9A">
              <w:t xml:space="preserve"> to another key moment in the play – Jaques’ </w:t>
            </w:r>
            <w:r w:rsidR="001F74C3" w:rsidRPr="00835D9A">
              <w:t xml:space="preserve">‘seven ages </w:t>
            </w:r>
            <w:r w:rsidR="00302E4D" w:rsidRPr="00835D9A">
              <w:t xml:space="preserve">of </w:t>
            </w:r>
            <w:r w:rsidR="001F74C3" w:rsidRPr="00835D9A">
              <w:t xml:space="preserve">man’ </w:t>
            </w:r>
            <w:r w:rsidR="00302E4D" w:rsidRPr="00835D9A">
              <w:t>speech</w:t>
            </w:r>
            <w:r w:rsidR="00B85873" w:rsidRPr="00835D9A">
              <w:t>.</w:t>
            </w:r>
          </w:p>
          <w:p w14:paraId="5C4091C3" w14:textId="77777777" w:rsidR="00352122" w:rsidRPr="00835D9A" w:rsidRDefault="00352122" w:rsidP="00983480">
            <w:pPr>
              <w:pStyle w:val="Templatetext"/>
            </w:pPr>
          </w:p>
          <w:p w14:paraId="6EDB5A6C" w14:textId="4153F280" w:rsidR="00302E4D" w:rsidRPr="00835D9A" w:rsidRDefault="00302E4D" w:rsidP="00983480">
            <w:pPr>
              <w:pStyle w:val="Templatetext"/>
            </w:pPr>
            <w:r w:rsidRPr="00835D9A">
              <w:t>Strong evaluation of gendered love</w:t>
            </w:r>
            <w:r w:rsidR="00B85873" w:rsidRPr="00835D9A">
              <w:t>.</w:t>
            </w:r>
          </w:p>
          <w:p w14:paraId="67A0226C" w14:textId="4C8AF962" w:rsidR="00302E4D" w:rsidRPr="00835D9A" w:rsidRDefault="00352122" w:rsidP="00983480">
            <w:pPr>
              <w:pStyle w:val="Templatetext"/>
            </w:pPr>
            <w:r w:rsidRPr="00835D9A">
              <w:t>Moved</w:t>
            </w:r>
            <w:r w:rsidR="00302E4D" w:rsidRPr="00835D9A">
              <w:t xml:space="preserve"> to the Epilogue to further the point about love being theatrical and unstable</w:t>
            </w:r>
            <w:r w:rsidR="00B85873" w:rsidRPr="00835D9A">
              <w:t>.</w:t>
            </w:r>
          </w:p>
          <w:p w14:paraId="6A548BF2" w14:textId="77777777" w:rsidR="00713D55" w:rsidRPr="00835D9A" w:rsidRDefault="00713D55" w:rsidP="00983480">
            <w:pPr>
              <w:pStyle w:val="Templatetext"/>
            </w:pPr>
          </w:p>
          <w:p w14:paraId="3C27AF23" w14:textId="0A8DF920" w:rsidR="00302E4D" w:rsidRPr="00835D9A" w:rsidRDefault="00352122" w:rsidP="00983480">
            <w:pPr>
              <w:pStyle w:val="Templatetext"/>
            </w:pPr>
            <w:r w:rsidRPr="00835D9A">
              <w:t>Moved</w:t>
            </w:r>
            <w:r w:rsidR="00302E4D" w:rsidRPr="00835D9A">
              <w:t xml:space="preserve"> to the idea of love at first sight by moving to the character of Phoebe</w:t>
            </w:r>
            <w:r w:rsidR="00B85873" w:rsidRPr="00835D9A">
              <w:t>.</w:t>
            </w:r>
          </w:p>
          <w:p w14:paraId="3D757A6E" w14:textId="77777777" w:rsidR="00713D55" w:rsidRDefault="00713D55" w:rsidP="00983480">
            <w:pPr>
              <w:pStyle w:val="Templatetext"/>
            </w:pPr>
          </w:p>
          <w:p w14:paraId="2D0E8DED" w14:textId="77777777" w:rsidR="00713D55" w:rsidRDefault="00713D55" w:rsidP="00983480">
            <w:pPr>
              <w:pStyle w:val="Templatetext"/>
            </w:pPr>
          </w:p>
          <w:p w14:paraId="4337C5AB" w14:textId="2D122B29" w:rsidR="00302E4D" w:rsidRPr="00835D9A" w:rsidRDefault="00352122" w:rsidP="00983480">
            <w:pPr>
              <w:pStyle w:val="Templatetext"/>
            </w:pPr>
            <w:r w:rsidRPr="00835D9A">
              <w:t xml:space="preserve">Concluded </w:t>
            </w:r>
            <w:r w:rsidR="00302E4D" w:rsidRPr="00835D9A">
              <w:t xml:space="preserve">confidently and </w:t>
            </w:r>
            <w:r w:rsidRPr="00835D9A">
              <w:t xml:space="preserve">did </w:t>
            </w:r>
            <w:r w:rsidR="00302E4D" w:rsidRPr="00835D9A">
              <w:t>not los</w:t>
            </w:r>
            <w:r w:rsidRPr="00835D9A">
              <w:t>e</w:t>
            </w:r>
            <w:r w:rsidR="00302E4D" w:rsidRPr="00835D9A">
              <w:t xml:space="preserve"> sight of the concept of love throughout</w:t>
            </w:r>
            <w:r w:rsidR="00B85873" w:rsidRPr="00835D9A">
              <w:t>.</w:t>
            </w:r>
          </w:p>
        </w:tc>
      </w:tr>
    </w:tbl>
    <w:p w14:paraId="5DC2E7F1" w14:textId="3A0B23DC" w:rsidR="00C91524" w:rsidRPr="00835D9A" w:rsidRDefault="00C91524" w:rsidP="00C179F3">
      <w:pPr>
        <w:pStyle w:val="Heading1"/>
      </w:pPr>
      <w:r w:rsidRPr="00835D9A">
        <w:lastRenderedPageBreak/>
        <w:t>Section B</w:t>
      </w:r>
      <w:r w:rsidR="00A85A3F" w:rsidRPr="00835D9A">
        <w:t xml:space="preserve"> – </w:t>
      </w:r>
      <w:r w:rsidRPr="00835D9A">
        <w:t>Close analysis</w:t>
      </w:r>
    </w:p>
    <w:tbl>
      <w:tblPr>
        <w:tblStyle w:val="VCAATableClosed"/>
        <w:tblW w:w="5147" w:type="pct"/>
        <w:tblLook w:val="04A0" w:firstRow="1" w:lastRow="0" w:firstColumn="1" w:lastColumn="0" w:noHBand="0" w:noVBand="1"/>
      </w:tblPr>
      <w:tblGrid>
        <w:gridCol w:w="691"/>
        <w:gridCol w:w="445"/>
        <w:gridCol w:w="445"/>
        <w:gridCol w:w="445"/>
        <w:gridCol w:w="445"/>
        <w:gridCol w:w="445"/>
        <w:gridCol w:w="445"/>
        <w:gridCol w:w="308"/>
        <w:gridCol w:w="308"/>
        <w:gridCol w:w="308"/>
        <w:gridCol w:w="308"/>
        <w:gridCol w:w="399"/>
        <w:gridCol w:w="399"/>
        <w:gridCol w:w="399"/>
        <w:gridCol w:w="399"/>
        <w:gridCol w:w="399"/>
        <w:gridCol w:w="399"/>
        <w:gridCol w:w="399"/>
        <w:gridCol w:w="399"/>
        <w:gridCol w:w="399"/>
        <w:gridCol w:w="399"/>
        <w:gridCol w:w="445"/>
        <w:gridCol w:w="894"/>
      </w:tblGrid>
      <w:tr w:rsidR="00E909DD" w:rsidRPr="00835D9A" w14:paraId="4201F2D8" w14:textId="629899D1" w:rsidTr="00E909DD">
        <w:trPr>
          <w:cnfStyle w:val="100000000000" w:firstRow="1" w:lastRow="0" w:firstColumn="0" w:lastColumn="0" w:oddVBand="0" w:evenVBand="0" w:oddHBand="0" w:evenHBand="0" w:firstRowFirstColumn="0" w:firstRowLastColumn="0" w:lastRowFirstColumn="0" w:lastRowLastColumn="0"/>
        </w:trPr>
        <w:tc>
          <w:tcPr>
            <w:tcW w:w="348" w:type="pct"/>
            <w:tcBorders>
              <w:bottom w:val="single" w:sz="4" w:space="0" w:color="auto"/>
            </w:tcBorders>
          </w:tcPr>
          <w:p w14:paraId="35625E7C" w14:textId="77777777" w:rsidR="00E909DD" w:rsidRPr="00835D9A" w:rsidRDefault="00E909DD" w:rsidP="00E909DD">
            <w:pPr>
              <w:pStyle w:val="Tablecondensedheading"/>
              <w:rPr>
                <w:lang w:val="en-AU"/>
              </w:rPr>
            </w:pPr>
            <w:r w:rsidRPr="00835D9A">
              <w:rPr>
                <w:lang w:val="en-AU"/>
              </w:rPr>
              <w:t>Marks</w:t>
            </w:r>
          </w:p>
        </w:tc>
        <w:tc>
          <w:tcPr>
            <w:tcW w:w="224" w:type="pct"/>
            <w:tcBorders>
              <w:bottom w:val="single" w:sz="4" w:space="0" w:color="auto"/>
            </w:tcBorders>
          </w:tcPr>
          <w:p w14:paraId="19CF82E8" w14:textId="77777777" w:rsidR="00E909DD" w:rsidRPr="00835D9A" w:rsidRDefault="00E909DD" w:rsidP="00E909DD">
            <w:pPr>
              <w:pStyle w:val="Tablecondensedheading"/>
              <w:rPr>
                <w:lang w:val="en-AU"/>
              </w:rPr>
            </w:pPr>
            <w:r w:rsidRPr="00835D9A">
              <w:rPr>
                <w:lang w:val="en-AU"/>
              </w:rPr>
              <w:t>0</w:t>
            </w:r>
          </w:p>
        </w:tc>
        <w:tc>
          <w:tcPr>
            <w:tcW w:w="224" w:type="pct"/>
            <w:tcBorders>
              <w:bottom w:val="single" w:sz="4" w:space="0" w:color="auto"/>
            </w:tcBorders>
          </w:tcPr>
          <w:p w14:paraId="48DDB92D" w14:textId="77777777" w:rsidR="00E909DD" w:rsidRPr="00835D9A" w:rsidRDefault="00E909DD" w:rsidP="00E909DD">
            <w:pPr>
              <w:pStyle w:val="Tablecondensedheading"/>
              <w:rPr>
                <w:lang w:val="en-AU"/>
              </w:rPr>
            </w:pPr>
            <w:r w:rsidRPr="00835D9A">
              <w:rPr>
                <w:lang w:val="en-AU"/>
              </w:rPr>
              <w:t>1</w:t>
            </w:r>
          </w:p>
        </w:tc>
        <w:tc>
          <w:tcPr>
            <w:tcW w:w="224" w:type="pct"/>
            <w:tcBorders>
              <w:bottom w:val="single" w:sz="4" w:space="0" w:color="auto"/>
            </w:tcBorders>
          </w:tcPr>
          <w:p w14:paraId="7D15C457" w14:textId="77777777" w:rsidR="00E909DD" w:rsidRPr="00835D9A" w:rsidRDefault="00E909DD" w:rsidP="00E909DD">
            <w:pPr>
              <w:pStyle w:val="Tablecondensedheading"/>
              <w:rPr>
                <w:lang w:val="en-AU"/>
              </w:rPr>
            </w:pPr>
            <w:r w:rsidRPr="00835D9A">
              <w:rPr>
                <w:lang w:val="en-AU"/>
              </w:rPr>
              <w:t>2</w:t>
            </w:r>
          </w:p>
        </w:tc>
        <w:tc>
          <w:tcPr>
            <w:tcW w:w="224" w:type="pct"/>
            <w:tcBorders>
              <w:bottom w:val="single" w:sz="4" w:space="0" w:color="auto"/>
            </w:tcBorders>
          </w:tcPr>
          <w:p w14:paraId="471A4B5F" w14:textId="77777777" w:rsidR="00E909DD" w:rsidRPr="00835D9A" w:rsidRDefault="00E909DD" w:rsidP="00E909DD">
            <w:pPr>
              <w:pStyle w:val="Tablecondensedheading"/>
              <w:rPr>
                <w:lang w:val="en-AU"/>
              </w:rPr>
            </w:pPr>
            <w:r w:rsidRPr="00835D9A">
              <w:rPr>
                <w:lang w:val="en-AU"/>
              </w:rPr>
              <w:t>3</w:t>
            </w:r>
          </w:p>
        </w:tc>
        <w:tc>
          <w:tcPr>
            <w:tcW w:w="224" w:type="pct"/>
            <w:tcBorders>
              <w:bottom w:val="single" w:sz="4" w:space="0" w:color="auto"/>
            </w:tcBorders>
          </w:tcPr>
          <w:p w14:paraId="56CA4876" w14:textId="77777777" w:rsidR="00E909DD" w:rsidRPr="00835D9A" w:rsidRDefault="00E909DD" w:rsidP="00E909DD">
            <w:pPr>
              <w:pStyle w:val="Tablecondensedheading"/>
              <w:rPr>
                <w:lang w:val="en-AU"/>
              </w:rPr>
            </w:pPr>
            <w:r w:rsidRPr="00835D9A">
              <w:rPr>
                <w:lang w:val="en-AU"/>
              </w:rPr>
              <w:t>4</w:t>
            </w:r>
          </w:p>
        </w:tc>
        <w:tc>
          <w:tcPr>
            <w:tcW w:w="224" w:type="pct"/>
            <w:tcBorders>
              <w:bottom w:val="single" w:sz="4" w:space="0" w:color="auto"/>
            </w:tcBorders>
          </w:tcPr>
          <w:p w14:paraId="294AC59D" w14:textId="77777777" w:rsidR="00E909DD" w:rsidRPr="00835D9A" w:rsidRDefault="00E909DD" w:rsidP="00E909DD">
            <w:pPr>
              <w:pStyle w:val="Tablecondensedheading"/>
              <w:rPr>
                <w:lang w:val="en-AU"/>
              </w:rPr>
            </w:pPr>
            <w:r w:rsidRPr="00835D9A">
              <w:rPr>
                <w:lang w:val="en-AU"/>
              </w:rPr>
              <w:t>5</w:t>
            </w:r>
          </w:p>
        </w:tc>
        <w:tc>
          <w:tcPr>
            <w:tcW w:w="155" w:type="pct"/>
            <w:tcBorders>
              <w:bottom w:val="single" w:sz="4" w:space="0" w:color="auto"/>
            </w:tcBorders>
          </w:tcPr>
          <w:p w14:paraId="348BDD58" w14:textId="77777777" w:rsidR="00E909DD" w:rsidRPr="00835D9A" w:rsidRDefault="00E909DD" w:rsidP="00E909DD">
            <w:pPr>
              <w:pStyle w:val="Tablecondensedheading"/>
              <w:rPr>
                <w:lang w:val="en-AU"/>
              </w:rPr>
            </w:pPr>
            <w:r w:rsidRPr="00835D9A">
              <w:rPr>
                <w:lang w:val="en-AU"/>
              </w:rPr>
              <w:t>6</w:t>
            </w:r>
          </w:p>
        </w:tc>
        <w:tc>
          <w:tcPr>
            <w:tcW w:w="155" w:type="pct"/>
            <w:tcBorders>
              <w:bottom w:val="single" w:sz="4" w:space="0" w:color="auto"/>
            </w:tcBorders>
          </w:tcPr>
          <w:p w14:paraId="74B7537B" w14:textId="77777777" w:rsidR="00E909DD" w:rsidRPr="00835D9A" w:rsidRDefault="00E909DD" w:rsidP="00E909DD">
            <w:pPr>
              <w:pStyle w:val="Tablecondensedheading"/>
              <w:rPr>
                <w:lang w:val="en-AU"/>
              </w:rPr>
            </w:pPr>
            <w:r w:rsidRPr="00835D9A">
              <w:rPr>
                <w:lang w:val="en-AU"/>
              </w:rPr>
              <w:t>7</w:t>
            </w:r>
          </w:p>
        </w:tc>
        <w:tc>
          <w:tcPr>
            <w:tcW w:w="155" w:type="pct"/>
            <w:tcBorders>
              <w:bottom w:val="single" w:sz="4" w:space="0" w:color="auto"/>
            </w:tcBorders>
          </w:tcPr>
          <w:p w14:paraId="380A7FB5" w14:textId="77777777" w:rsidR="00E909DD" w:rsidRPr="00835D9A" w:rsidRDefault="00E909DD" w:rsidP="00E909DD">
            <w:pPr>
              <w:pStyle w:val="Tablecondensedheading"/>
              <w:rPr>
                <w:lang w:val="en-AU"/>
              </w:rPr>
            </w:pPr>
            <w:r w:rsidRPr="00835D9A">
              <w:rPr>
                <w:lang w:val="en-AU"/>
              </w:rPr>
              <w:t>8</w:t>
            </w:r>
          </w:p>
        </w:tc>
        <w:tc>
          <w:tcPr>
            <w:tcW w:w="155" w:type="pct"/>
            <w:tcBorders>
              <w:bottom w:val="single" w:sz="4" w:space="0" w:color="auto"/>
            </w:tcBorders>
          </w:tcPr>
          <w:p w14:paraId="05D21D7F" w14:textId="77777777" w:rsidR="00E909DD" w:rsidRPr="00835D9A" w:rsidRDefault="00E909DD" w:rsidP="00E909DD">
            <w:pPr>
              <w:pStyle w:val="Tablecondensedheading"/>
              <w:rPr>
                <w:lang w:val="en-AU"/>
              </w:rPr>
            </w:pPr>
            <w:r w:rsidRPr="00835D9A">
              <w:rPr>
                <w:lang w:val="en-AU"/>
              </w:rPr>
              <w:t>9</w:t>
            </w:r>
          </w:p>
        </w:tc>
        <w:tc>
          <w:tcPr>
            <w:tcW w:w="201" w:type="pct"/>
            <w:tcBorders>
              <w:bottom w:val="single" w:sz="4" w:space="0" w:color="auto"/>
            </w:tcBorders>
          </w:tcPr>
          <w:p w14:paraId="68C24356" w14:textId="77777777" w:rsidR="00E909DD" w:rsidRPr="00835D9A" w:rsidRDefault="00E909DD" w:rsidP="00E909DD">
            <w:pPr>
              <w:pStyle w:val="Tablecondensedheading"/>
              <w:rPr>
                <w:lang w:val="en-AU"/>
              </w:rPr>
            </w:pPr>
            <w:r w:rsidRPr="00835D9A">
              <w:rPr>
                <w:lang w:val="en-AU"/>
              </w:rPr>
              <w:t>10</w:t>
            </w:r>
          </w:p>
        </w:tc>
        <w:tc>
          <w:tcPr>
            <w:tcW w:w="201" w:type="pct"/>
            <w:tcBorders>
              <w:bottom w:val="single" w:sz="4" w:space="0" w:color="auto"/>
            </w:tcBorders>
          </w:tcPr>
          <w:p w14:paraId="7F9E2EE7" w14:textId="77777777" w:rsidR="00E909DD" w:rsidRPr="00835D9A" w:rsidRDefault="00E909DD" w:rsidP="00E909DD">
            <w:pPr>
              <w:pStyle w:val="Tablecondensedheading"/>
              <w:rPr>
                <w:lang w:val="en-AU"/>
              </w:rPr>
            </w:pPr>
            <w:r w:rsidRPr="00835D9A">
              <w:rPr>
                <w:lang w:val="en-AU"/>
              </w:rPr>
              <w:t>11</w:t>
            </w:r>
          </w:p>
        </w:tc>
        <w:tc>
          <w:tcPr>
            <w:tcW w:w="201" w:type="pct"/>
            <w:tcBorders>
              <w:bottom w:val="single" w:sz="4" w:space="0" w:color="auto"/>
            </w:tcBorders>
          </w:tcPr>
          <w:p w14:paraId="727A4D00" w14:textId="77777777" w:rsidR="00E909DD" w:rsidRPr="00835D9A" w:rsidRDefault="00E909DD" w:rsidP="00E909DD">
            <w:pPr>
              <w:pStyle w:val="Tablecondensedheading"/>
              <w:rPr>
                <w:lang w:val="en-AU"/>
              </w:rPr>
            </w:pPr>
            <w:r w:rsidRPr="00835D9A">
              <w:rPr>
                <w:lang w:val="en-AU"/>
              </w:rPr>
              <w:t>12</w:t>
            </w:r>
          </w:p>
        </w:tc>
        <w:tc>
          <w:tcPr>
            <w:tcW w:w="201" w:type="pct"/>
            <w:tcBorders>
              <w:bottom w:val="single" w:sz="4" w:space="0" w:color="auto"/>
            </w:tcBorders>
          </w:tcPr>
          <w:p w14:paraId="58E8E738" w14:textId="77777777" w:rsidR="00E909DD" w:rsidRPr="00835D9A" w:rsidRDefault="00E909DD" w:rsidP="00E909DD">
            <w:pPr>
              <w:pStyle w:val="Tablecondensedheading"/>
              <w:rPr>
                <w:lang w:val="en-AU"/>
              </w:rPr>
            </w:pPr>
            <w:r w:rsidRPr="00835D9A">
              <w:rPr>
                <w:lang w:val="en-AU"/>
              </w:rPr>
              <w:t>13</w:t>
            </w:r>
          </w:p>
        </w:tc>
        <w:tc>
          <w:tcPr>
            <w:tcW w:w="201" w:type="pct"/>
            <w:tcBorders>
              <w:bottom w:val="single" w:sz="4" w:space="0" w:color="auto"/>
            </w:tcBorders>
          </w:tcPr>
          <w:p w14:paraId="79FB30AC" w14:textId="77777777" w:rsidR="00E909DD" w:rsidRPr="00835D9A" w:rsidRDefault="00E909DD" w:rsidP="00E909DD">
            <w:pPr>
              <w:pStyle w:val="Tablecondensedheading"/>
              <w:rPr>
                <w:lang w:val="en-AU"/>
              </w:rPr>
            </w:pPr>
            <w:r w:rsidRPr="00835D9A">
              <w:rPr>
                <w:lang w:val="en-AU"/>
              </w:rPr>
              <w:t>14</w:t>
            </w:r>
          </w:p>
        </w:tc>
        <w:tc>
          <w:tcPr>
            <w:tcW w:w="201" w:type="pct"/>
            <w:tcBorders>
              <w:bottom w:val="single" w:sz="4" w:space="0" w:color="auto"/>
            </w:tcBorders>
          </w:tcPr>
          <w:p w14:paraId="1351D7EC" w14:textId="6970ECB2" w:rsidR="00E909DD" w:rsidRPr="00835D9A" w:rsidRDefault="00E909DD" w:rsidP="00E909DD">
            <w:pPr>
              <w:pStyle w:val="Tablecondensedheading"/>
              <w:rPr>
                <w:lang w:val="en-AU"/>
              </w:rPr>
            </w:pPr>
            <w:r w:rsidRPr="00835D9A">
              <w:rPr>
                <w:lang w:val="en-AU"/>
              </w:rPr>
              <w:t>15</w:t>
            </w:r>
          </w:p>
        </w:tc>
        <w:tc>
          <w:tcPr>
            <w:tcW w:w="201" w:type="pct"/>
            <w:tcBorders>
              <w:bottom w:val="single" w:sz="4" w:space="0" w:color="auto"/>
            </w:tcBorders>
          </w:tcPr>
          <w:p w14:paraId="45D528EA" w14:textId="2C3555E9" w:rsidR="00E909DD" w:rsidRPr="00835D9A" w:rsidRDefault="00E909DD" w:rsidP="00E909DD">
            <w:pPr>
              <w:pStyle w:val="Tablecondensedheading"/>
              <w:rPr>
                <w:lang w:val="en-AU"/>
              </w:rPr>
            </w:pPr>
            <w:r w:rsidRPr="00835D9A">
              <w:rPr>
                <w:lang w:val="en-AU"/>
              </w:rPr>
              <w:t>16</w:t>
            </w:r>
          </w:p>
        </w:tc>
        <w:tc>
          <w:tcPr>
            <w:tcW w:w="201" w:type="pct"/>
            <w:tcBorders>
              <w:bottom w:val="single" w:sz="4" w:space="0" w:color="auto"/>
            </w:tcBorders>
          </w:tcPr>
          <w:p w14:paraId="1D8F6AFB" w14:textId="152D9F0B" w:rsidR="00E909DD" w:rsidRPr="00835D9A" w:rsidRDefault="00E909DD" w:rsidP="00E909DD">
            <w:pPr>
              <w:pStyle w:val="Tablecondensedheading"/>
              <w:rPr>
                <w:lang w:val="en-AU"/>
              </w:rPr>
            </w:pPr>
            <w:r w:rsidRPr="00835D9A">
              <w:rPr>
                <w:lang w:val="en-AU"/>
              </w:rPr>
              <w:t>17</w:t>
            </w:r>
          </w:p>
        </w:tc>
        <w:tc>
          <w:tcPr>
            <w:tcW w:w="201" w:type="pct"/>
            <w:tcBorders>
              <w:bottom w:val="single" w:sz="4" w:space="0" w:color="auto"/>
            </w:tcBorders>
          </w:tcPr>
          <w:p w14:paraId="2207EE16" w14:textId="123B22D8" w:rsidR="00E909DD" w:rsidRPr="00835D9A" w:rsidRDefault="00E909DD" w:rsidP="00E909DD">
            <w:pPr>
              <w:pStyle w:val="Tablecondensedheading"/>
              <w:rPr>
                <w:lang w:val="en-AU"/>
              </w:rPr>
            </w:pPr>
            <w:r w:rsidRPr="00835D9A">
              <w:rPr>
                <w:lang w:val="en-AU"/>
              </w:rPr>
              <w:t>18</w:t>
            </w:r>
          </w:p>
        </w:tc>
        <w:tc>
          <w:tcPr>
            <w:tcW w:w="201" w:type="pct"/>
            <w:tcBorders>
              <w:bottom w:val="single" w:sz="4" w:space="0" w:color="auto"/>
            </w:tcBorders>
          </w:tcPr>
          <w:p w14:paraId="25457FBC" w14:textId="01B474A4" w:rsidR="00E909DD" w:rsidRPr="00835D9A" w:rsidRDefault="00E909DD" w:rsidP="00E909DD">
            <w:pPr>
              <w:pStyle w:val="Tablecondensedheading"/>
              <w:rPr>
                <w:lang w:val="en-AU"/>
              </w:rPr>
            </w:pPr>
            <w:r w:rsidRPr="00835D9A">
              <w:rPr>
                <w:lang w:val="en-AU"/>
              </w:rPr>
              <w:t>19</w:t>
            </w:r>
          </w:p>
        </w:tc>
        <w:tc>
          <w:tcPr>
            <w:tcW w:w="224" w:type="pct"/>
            <w:tcBorders>
              <w:bottom w:val="single" w:sz="4" w:space="0" w:color="auto"/>
            </w:tcBorders>
          </w:tcPr>
          <w:p w14:paraId="76421C8C" w14:textId="02EB6597" w:rsidR="00E909DD" w:rsidRPr="00835D9A" w:rsidRDefault="00E909DD" w:rsidP="00E909DD">
            <w:pPr>
              <w:pStyle w:val="Tablecondensedheading"/>
              <w:rPr>
                <w:lang w:val="en-AU"/>
              </w:rPr>
            </w:pPr>
            <w:r w:rsidRPr="00835D9A">
              <w:rPr>
                <w:lang w:val="en-AU"/>
              </w:rPr>
              <w:t>20</w:t>
            </w:r>
          </w:p>
        </w:tc>
        <w:tc>
          <w:tcPr>
            <w:tcW w:w="451" w:type="pct"/>
            <w:tcBorders>
              <w:bottom w:val="single" w:sz="4" w:space="0" w:color="auto"/>
            </w:tcBorders>
          </w:tcPr>
          <w:p w14:paraId="614E0B1D" w14:textId="1BA4F334" w:rsidR="00E909DD" w:rsidRPr="00835D9A" w:rsidRDefault="00E909DD" w:rsidP="00E909DD">
            <w:pPr>
              <w:pStyle w:val="Tablecondensedheading"/>
              <w:rPr>
                <w:lang w:val="en-AU"/>
              </w:rPr>
            </w:pPr>
            <w:r w:rsidRPr="00835D9A">
              <w:rPr>
                <w:lang w:val="en-AU"/>
              </w:rPr>
              <w:t>Average</w:t>
            </w:r>
          </w:p>
        </w:tc>
      </w:tr>
      <w:tr w:rsidR="00E909DD" w:rsidRPr="00835D9A" w14:paraId="790CF29C" w14:textId="0A0D32E0" w:rsidTr="00E909DD">
        <w:tc>
          <w:tcPr>
            <w:tcW w:w="348" w:type="pct"/>
            <w:tcBorders>
              <w:top w:val="single" w:sz="4" w:space="0" w:color="auto"/>
              <w:left w:val="single" w:sz="4" w:space="0" w:color="auto"/>
              <w:bottom w:val="single" w:sz="4" w:space="0" w:color="auto"/>
              <w:right w:val="single" w:sz="4" w:space="0" w:color="auto"/>
            </w:tcBorders>
          </w:tcPr>
          <w:p w14:paraId="5FCE15CB" w14:textId="77777777" w:rsidR="00E909DD" w:rsidRPr="00835D9A" w:rsidRDefault="00E909DD" w:rsidP="00E909DD">
            <w:pPr>
              <w:pStyle w:val="Tablecondensed"/>
              <w:rPr>
                <w:lang w:val="en-AU"/>
              </w:rPr>
            </w:pPr>
            <w:r w:rsidRPr="00835D9A">
              <w:rPr>
                <w:lang w:val="en-AU"/>
              </w:rPr>
              <w:t>%</w:t>
            </w:r>
          </w:p>
        </w:tc>
        <w:tc>
          <w:tcPr>
            <w:tcW w:w="224" w:type="pct"/>
            <w:tcBorders>
              <w:top w:val="single" w:sz="4" w:space="0" w:color="auto"/>
              <w:left w:val="single" w:sz="4" w:space="0" w:color="auto"/>
              <w:bottom w:val="single" w:sz="4" w:space="0" w:color="auto"/>
              <w:right w:val="single" w:sz="4" w:space="0" w:color="auto"/>
            </w:tcBorders>
            <w:vAlign w:val="bottom"/>
          </w:tcPr>
          <w:p w14:paraId="0026F7F9" w14:textId="7534D9DA" w:rsidR="00E909DD" w:rsidRPr="00835D9A" w:rsidRDefault="00E909DD" w:rsidP="00E909DD">
            <w:pPr>
              <w:pStyle w:val="Tablecondensed"/>
              <w:rPr>
                <w:lang w:val="en-AU"/>
              </w:rPr>
            </w:pPr>
            <w:r w:rsidRPr="00835D9A">
              <w:rPr>
                <w:lang w:val="en-AU"/>
              </w:rPr>
              <w:t>0.3</w:t>
            </w:r>
          </w:p>
        </w:tc>
        <w:tc>
          <w:tcPr>
            <w:tcW w:w="224" w:type="pct"/>
            <w:tcBorders>
              <w:top w:val="single" w:sz="4" w:space="0" w:color="auto"/>
              <w:left w:val="single" w:sz="4" w:space="0" w:color="auto"/>
              <w:bottom w:val="single" w:sz="4" w:space="0" w:color="auto"/>
              <w:right w:val="single" w:sz="4" w:space="0" w:color="auto"/>
            </w:tcBorders>
            <w:vAlign w:val="bottom"/>
          </w:tcPr>
          <w:p w14:paraId="7203BC28" w14:textId="1F974B8E" w:rsidR="00E909DD" w:rsidRPr="00835D9A" w:rsidRDefault="00E909DD" w:rsidP="00E909DD">
            <w:pPr>
              <w:pStyle w:val="Tablecondensed"/>
              <w:rPr>
                <w:lang w:val="en-AU"/>
              </w:rPr>
            </w:pPr>
            <w:r w:rsidRPr="00835D9A">
              <w:rPr>
                <w:lang w:val="en-AU"/>
              </w:rPr>
              <w:t>0.1</w:t>
            </w:r>
          </w:p>
        </w:tc>
        <w:tc>
          <w:tcPr>
            <w:tcW w:w="224" w:type="pct"/>
            <w:tcBorders>
              <w:top w:val="single" w:sz="4" w:space="0" w:color="auto"/>
              <w:left w:val="single" w:sz="4" w:space="0" w:color="auto"/>
              <w:bottom w:val="single" w:sz="4" w:space="0" w:color="auto"/>
              <w:right w:val="single" w:sz="4" w:space="0" w:color="auto"/>
            </w:tcBorders>
            <w:vAlign w:val="bottom"/>
          </w:tcPr>
          <w:p w14:paraId="14564D49" w14:textId="7BAEF17C" w:rsidR="00E909DD" w:rsidRPr="00835D9A" w:rsidRDefault="00E909DD" w:rsidP="00E909DD">
            <w:pPr>
              <w:pStyle w:val="Tablecondensed"/>
              <w:rPr>
                <w:lang w:val="en-AU"/>
              </w:rPr>
            </w:pPr>
            <w:r w:rsidRPr="00835D9A">
              <w:rPr>
                <w:lang w:val="en-AU"/>
              </w:rPr>
              <w:t>0.1</w:t>
            </w:r>
          </w:p>
        </w:tc>
        <w:tc>
          <w:tcPr>
            <w:tcW w:w="224" w:type="pct"/>
            <w:tcBorders>
              <w:top w:val="single" w:sz="4" w:space="0" w:color="auto"/>
              <w:left w:val="single" w:sz="4" w:space="0" w:color="auto"/>
              <w:bottom w:val="single" w:sz="4" w:space="0" w:color="auto"/>
              <w:right w:val="single" w:sz="4" w:space="0" w:color="auto"/>
            </w:tcBorders>
            <w:vAlign w:val="bottom"/>
          </w:tcPr>
          <w:p w14:paraId="4DDFA9E2" w14:textId="35F085B6" w:rsidR="00E909DD" w:rsidRPr="00835D9A" w:rsidRDefault="00E909DD" w:rsidP="00E909DD">
            <w:pPr>
              <w:pStyle w:val="Tablecondensed"/>
              <w:rPr>
                <w:lang w:val="en-AU"/>
              </w:rPr>
            </w:pPr>
            <w:r w:rsidRPr="00835D9A">
              <w:rPr>
                <w:lang w:val="en-AU"/>
              </w:rPr>
              <w:t>0.2</w:t>
            </w:r>
          </w:p>
        </w:tc>
        <w:tc>
          <w:tcPr>
            <w:tcW w:w="224" w:type="pct"/>
            <w:tcBorders>
              <w:top w:val="single" w:sz="4" w:space="0" w:color="auto"/>
              <w:left w:val="single" w:sz="4" w:space="0" w:color="auto"/>
              <w:bottom w:val="single" w:sz="4" w:space="0" w:color="auto"/>
              <w:right w:val="single" w:sz="4" w:space="0" w:color="auto"/>
            </w:tcBorders>
          </w:tcPr>
          <w:p w14:paraId="18851E11" w14:textId="1E3AA5B2" w:rsidR="00E909DD" w:rsidRPr="00835D9A" w:rsidRDefault="00E909DD" w:rsidP="00E909DD">
            <w:pPr>
              <w:pStyle w:val="Tablecondensed"/>
              <w:rPr>
                <w:lang w:val="en-AU"/>
              </w:rPr>
            </w:pPr>
            <w:r w:rsidRPr="00835D9A">
              <w:rPr>
                <w:lang w:val="en-AU"/>
              </w:rPr>
              <w:t>0.5</w:t>
            </w:r>
          </w:p>
        </w:tc>
        <w:tc>
          <w:tcPr>
            <w:tcW w:w="224" w:type="pct"/>
            <w:tcBorders>
              <w:top w:val="single" w:sz="4" w:space="0" w:color="auto"/>
              <w:left w:val="single" w:sz="4" w:space="0" w:color="auto"/>
              <w:bottom w:val="single" w:sz="4" w:space="0" w:color="auto"/>
              <w:right w:val="single" w:sz="4" w:space="0" w:color="auto"/>
            </w:tcBorders>
          </w:tcPr>
          <w:p w14:paraId="45DF3948" w14:textId="07966A13" w:rsidR="00E909DD" w:rsidRPr="00835D9A" w:rsidRDefault="00E909DD" w:rsidP="00E909DD">
            <w:pPr>
              <w:pStyle w:val="Tablecondensed"/>
              <w:rPr>
                <w:lang w:val="en-AU"/>
              </w:rPr>
            </w:pPr>
            <w:r w:rsidRPr="00835D9A">
              <w:rPr>
                <w:lang w:val="en-AU"/>
              </w:rPr>
              <w:t>0.6</w:t>
            </w:r>
          </w:p>
        </w:tc>
        <w:tc>
          <w:tcPr>
            <w:tcW w:w="155" w:type="pct"/>
            <w:tcBorders>
              <w:top w:val="single" w:sz="4" w:space="0" w:color="auto"/>
              <w:left w:val="single" w:sz="4" w:space="0" w:color="auto"/>
              <w:bottom w:val="single" w:sz="4" w:space="0" w:color="auto"/>
              <w:right w:val="single" w:sz="4" w:space="0" w:color="auto"/>
            </w:tcBorders>
          </w:tcPr>
          <w:p w14:paraId="1FA56775" w14:textId="30700158" w:rsidR="00E909DD" w:rsidRPr="00835D9A" w:rsidRDefault="00E909DD" w:rsidP="00E909DD">
            <w:pPr>
              <w:pStyle w:val="Tablecondensed"/>
              <w:rPr>
                <w:lang w:val="en-AU"/>
              </w:rPr>
            </w:pPr>
            <w:r w:rsidRPr="00835D9A">
              <w:rPr>
                <w:lang w:val="en-AU"/>
              </w:rPr>
              <w:t>1</w:t>
            </w:r>
          </w:p>
        </w:tc>
        <w:tc>
          <w:tcPr>
            <w:tcW w:w="155" w:type="pct"/>
            <w:tcBorders>
              <w:top w:val="single" w:sz="4" w:space="0" w:color="auto"/>
              <w:left w:val="single" w:sz="4" w:space="0" w:color="auto"/>
              <w:bottom w:val="single" w:sz="4" w:space="0" w:color="auto"/>
              <w:right w:val="single" w:sz="4" w:space="0" w:color="auto"/>
            </w:tcBorders>
          </w:tcPr>
          <w:p w14:paraId="277EC75A" w14:textId="53F04769" w:rsidR="00E909DD" w:rsidRPr="00835D9A" w:rsidRDefault="00E909DD" w:rsidP="00E909DD">
            <w:pPr>
              <w:pStyle w:val="Tablecondensed"/>
              <w:rPr>
                <w:lang w:val="en-AU"/>
              </w:rPr>
            </w:pPr>
            <w:r w:rsidRPr="00835D9A">
              <w:rPr>
                <w:lang w:val="en-AU"/>
              </w:rPr>
              <w:t>2</w:t>
            </w:r>
          </w:p>
        </w:tc>
        <w:tc>
          <w:tcPr>
            <w:tcW w:w="155" w:type="pct"/>
            <w:tcBorders>
              <w:top w:val="single" w:sz="4" w:space="0" w:color="auto"/>
              <w:left w:val="single" w:sz="4" w:space="0" w:color="auto"/>
              <w:bottom w:val="single" w:sz="4" w:space="0" w:color="auto"/>
              <w:right w:val="single" w:sz="4" w:space="0" w:color="auto"/>
            </w:tcBorders>
          </w:tcPr>
          <w:p w14:paraId="45B284FD" w14:textId="43F07B0F" w:rsidR="00E909DD" w:rsidRPr="00835D9A" w:rsidRDefault="00E909DD" w:rsidP="00E909DD">
            <w:pPr>
              <w:pStyle w:val="Tablecondensed"/>
              <w:rPr>
                <w:lang w:val="en-AU"/>
              </w:rPr>
            </w:pPr>
            <w:r w:rsidRPr="00835D9A">
              <w:rPr>
                <w:lang w:val="en-AU"/>
              </w:rPr>
              <w:t>4</w:t>
            </w:r>
          </w:p>
        </w:tc>
        <w:tc>
          <w:tcPr>
            <w:tcW w:w="155" w:type="pct"/>
            <w:tcBorders>
              <w:top w:val="single" w:sz="4" w:space="0" w:color="auto"/>
              <w:left w:val="single" w:sz="4" w:space="0" w:color="auto"/>
              <w:bottom w:val="single" w:sz="4" w:space="0" w:color="auto"/>
              <w:right w:val="single" w:sz="4" w:space="0" w:color="auto"/>
            </w:tcBorders>
          </w:tcPr>
          <w:p w14:paraId="6CA4A7B6" w14:textId="13435DCE" w:rsidR="00E909DD" w:rsidRPr="00835D9A" w:rsidRDefault="00E909DD" w:rsidP="00E909DD">
            <w:pPr>
              <w:pStyle w:val="Tablecondensed"/>
              <w:rPr>
                <w:lang w:val="en-AU"/>
              </w:rPr>
            </w:pPr>
            <w:r w:rsidRPr="00835D9A">
              <w:rPr>
                <w:lang w:val="en-AU"/>
              </w:rPr>
              <w:t>5</w:t>
            </w:r>
          </w:p>
        </w:tc>
        <w:tc>
          <w:tcPr>
            <w:tcW w:w="201" w:type="pct"/>
            <w:tcBorders>
              <w:top w:val="single" w:sz="4" w:space="0" w:color="auto"/>
              <w:left w:val="single" w:sz="4" w:space="0" w:color="auto"/>
              <w:bottom w:val="single" w:sz="4" w:space="0" w:color="auto"/>
              <w:right w:val="single" w:sz="4" w:space="0" w:color="auto"/>
            </w:tcBorders>
          </w:tcPr>
          <w:p w14:paraId="03C2EE1A" w14:textId="37B84EB0" w:rsidR="00E909DD" w:rsidRPr="00835D9A" w:rsidRDefault="00E909DD" w:rsidP="00E909DD">
            <w:pPr>
              <w:pStyle w:val="Tablecondensed"/>
              <w:rPr>
                <w:lang w:val="en-AU"/>
              </w:rPr>
            </w:pPr>
            <w:r w:rsidRPr="00835D9A">
              <w:rPr>
                <w:lang w:val="en-AU"/>
              </w:rPr>
              <w:t>7</w:t>
            </w:r>
          </w:p>
        </w:tc>
        <w:tc>
          <w:tcPr>
            <w:tcW w:w="201" w:type="pct"/>
            <w:tcBorders>
              <w:top w:val="single" w:sz="4" w:space="0" w:color="auto"/>
              <w:left w:val="single" w:sz="4" w:space="0" w:color="auto"/>
              <w:bottom w:val="single" w:sz="4" w:space="0" w:color="auto"/>
              <w:right w:val="single" w:sz="4" w:space="0" w:color="auto"/>
            </w:tcBorders>
          </w:tcPr>
          <w:p w14:paraId="68350E05" w14:textId="4C6E0B03" w:rsidR="00E909DD" w:rsidRPr="00835D9A" w:rsidRDefault="00E909DD" w:rsidP="00E909DD">
            <w:pPr>
              <w:pStyle w:val="Tablecondensed"/>
              <w:rPr>
                <w:lang w:val="en-AU"/>
              </w:rPr>
            </w:pPr>
            <w:r w:rsidRPr="00835D9A">
              <w:rPr>
                <w:lang w:val="en-AU"/>
              </w:rPr>
              <w:t>10</w:t>
            </w:r>
          </w:p>
        </w:tc>
        <w:tc>
          <w:tcPr>
            <w:tcW w:w="201" w:type="pct"/>
            <w:tcBorders>
              <w:top w:val="single" w:sz="4" w:space="0" w:color="auto"/>
              <w:left w:val="single" w:sz="4" w:space="0" w:color="auto"/>
              <w:bottom w:val="single" w:sz="4" w:space="0" w:color="auto"/>
              <w:right w:val="single" w:sz="4" w:space="0" w:color="auto"/>
            </w:tcBorders>
          </w:tcPr>
          <w:p w14:paraId="5667C6F5" w14:textId="477F5AF8" w:rsidR="00E909DD" w:rsidRPr="00835D9A" w:rsidRDefault="00E909DD" w:rsidP="00E909DD">
            <w:pPr>
              <w:pStyle w:val="Tablecondensed"/>
              <w:rPr>
                <w:lang w:val="en-AU"/>
              </w:rPr>
            </w:pPr>
            <w:r w:rsidRPr="00835D9A">
              <w:rPr>
                <w:lang w:val="en-AU"/>
              </w:rPr>
              <w:t>12</w:t>
            </w:r>
          </w:p>
        </w:tc>
        <w:tc>
          <w:tcPr>
            <w:tcW w:w="201" w:type="pct"/>
            <w:tcBorders>
              <w:top w:val="single" w:sz="4" w:space="0" w:color="auto"/>
              <w:left w:val="single" w:sz="4" w:space="0" w:color="auto"/>
              <w:bottom w:val="single" w:sz="4" w:space="0" w:color="auto"/>
              <w:right w:val="single" w:sz="4" w:space="0" w:color="auto"/>
            </w:tcBorders>
          </w:tcPr>
          <w:p w14:paraId="6648897B" w14:textId="29B7AEA7" w:rsidR="00E909DD" w:rsidRPr="00835D9A" w:rsidRDefault="00E909DD" w:rsidP="00E909DD">
            <w:pPr>
              <w:pStyle w:val="Tablecondensed"/>
              <w:rPr>
                <w:lang w:val="en-AU"/>
              </w:rPr>
            </w:pPr>
            <w:r w:rsidRPr="00835D9A">
              <w:rPr>
                <w:lang w:val="en-AU"/>
              </w:rPr>
              <w:t>15</w:t>
            </w:r>
          </w:p>
        </w:tc>
        <w:tc>
          <w:tcPr>
            <w:tcW w:w="201" w:type="pct"/>
            <w:tcBorders>
              <w:top w:val="single" w:sz="4" w:space="0" w:color="auto"/>
              <w:left w:val="single" w:sz="4" w:space="0" w:color="auto"/>
              <w:bottom w:val="single" w:sz="4" w:space="0" w:color="auto"/>
              <w:right w:val="single" w:sz="4" w:space="0" w:color="auto"/>
            </w:tcBorders>
          </w:tcPr>
          <w:p w14:paraId="07CF23C8" w14:textId="06B3F5EB" w:rsidR="00E909DD" w:rsidRPr="00835D9A" w:rsidRDefault="00E909DD" w:rsidP="00E909DD">
            <w:pPr>
              <w:pStyle w:val="Tablecondensed"/>
              <w:rPr>
                <w:lang w:val="en-AU"/>
              </w:rPr>
            </w:pPr>
            <w:r w:rsidRPr="00835D9A">
              <w:rPr>
                <w:lang w:val="en-AU"/>
              </w:rPr>
              <w:t>13</w:t>
            </w:r>
          </w:p>
        </w:tc>
        <w:tc>
          <w:tcPr>
            <w:tcW w:w="201" w:type="pct"/>
            <w:tcBorders>
              <w:top w:val="single" w:sz="4" w:space="0" w:color="auto"/>
              <w:left w:val="single" w:sz="4" w:space="0" w:color="auto"/>
              <w:bottom w:val="single" w:sz="4" w:space="0" w:color="auto"/>
              <w:right w:val="single" w:sz="4" w:space="0" w:color="auto"/>
            </w:tcBorders>
            <w:vAlign w:val="bottom"/>
          </w:tcPr>
          <w:p w14:paraId="37657EF6" w14:textId="4C6329C1" w:rsidR="00E909DD" w:rsidRPr="00835D9A" w:rsidRDefault="00E909DD" w:rsidP="00E909DD">
            <w:pPr>
              <w:pStyle w:val="Tablecondensed"/>
              <w:rPr>
                <w:lang w:val="en-AU"/>
              </w:rPr>
            </w:pPr>
            <w:r w:rsidRPr="00835D9A">
              <w:rPr>
                <w:lang w:val="en-AU"/>
              </w:rPr>
              <w:t>9</w:t>
            </w:r>
          </w:p>
        </w:tc>
        <w:tc>
          <w:tcPr>
            <w:tcW w:w="201" w:type="pct"/>
            <w:tcBorders>
              <w:top w:val="single" w:sz="4" w:space="0" w:color="auto"/>
              <w:left w:val="single" w:sz="4" w:space="0" w:color="auto"/>
              <w:bottom w:val="single" w:sz="4" w:space="0" w:color="auto"/>
              <w:right w:val="single" w:sz="4" w:space="0" w:color="auto"/>
            </w:tcBorders>
            <w:vAlign w:val="bottom"/>
          </w:tcPr>
          <w:p w14:paraId="4BC47710" w14:textId="1345AE7A" w:rsidR="00E909DD" w:rsidRPr="00835D9A" w:rsidRDefault="00E909DD" w:rsidP="00E909DD">
            <w:pPr>
              <w:pStyle w:val="Tablecondensed"/>
              <w:rPr>
                <w:lang w:val="en-AU"/>
              </w:rPr>
            </w:pPr>
            <w:r w:rsidRPr="00835D9A">
              <w:rPr>
                <w:lang w:val="en-AU"/>
              </w:rPr>
              <w:t>8</w:t>
            </w:r>
          </w:p>
        </w:tc>
        <w:tc>
          <w:tcPr>
            <w:tcW w:w="201" w:type="pct"/>
            <w:tcBorders>
              <w:top w:val="single" w:sz="4" w:space="0" w:color="auto"/>
              <w:left w:val="single" w:sz="4" w:space="0" w:color="auto"/>
              <w:bottom w:val="single" w:sz="4" w:space="0" w:color="auto"/>
              <w:right w:val="single" w:sz="4" w:space="0" w:color="auto"/>
            </w:tcBorders>
            <w:vAlign w:val="bottom"/>
          </w:tcPr>
          <w:p w14:paraId="4B187688" w14:textId="73433E3B" w:rsidR="00E909DD" w:rsidRPr="00835D9A" w:rsidRDefault="00E909DD" w:rsidP="00E909DD">
            <w:pPr>
              <w:pStyle w:val="Tablecondensed"/>
              <w:rPr>
                <w:lang w:val="en-AU"/>
              </w:rPr>
            </w:pPr>
            <w:r w:rsidRPr="00835D9A">
              <w:rPr>
                <w:lang w:val="en-AU"/>
              </w:rPr>
              <w:t>5</w:t>
            </w:r>
          </w:p>
        </w:tc>
        <w:tc>
          <w:tcPr>
            <w:tcW w:w="201" w:type="pct"/>
            <w:tcBorders>
              <w:top w:val="single" w:sz="4" w:space="0" w:color="auto"/>
              <w:left w:val="single" w:sz="4" w:space="0" w:color="auto"/>
              <w:bottom w:val="single" w:sz="4" w:space="0" w:color="auto"/>
              <w:right w:val="single" w:sz="4" w:space="0" w:color="auto"/>
            </w:tcBorders>
            <w:vAlign w:val="bottom"/>
          </w:tcPr>
          <w:p w14:paraId="04881175" w14:textId="75B75B4F" w:rsidR="00E909DD" w:rsidRPr="00835D9A" w:rsidRDefault="00E909DD" w:rsidP="00E909DD">
            <w:pPr>
              <w:pStyle w:val="Tablecondensed"/>
              <w:rPr>
                <w:lang w:val="en-AU"/>
              </w:rPr>
            </w:pPr>
            <w:r w:rsidRPr="00835D9A">
              <w:rPr>
                <w:lang w:val="en-AU"/>
              </w:rPr>
              <w:t>4</w:t>
            </w:r>
          </w:p>
        </w:tc>
        <w:tc>
          <w:tcPr>
            <w:tcW w:w="201" w:type="pct"/>
            <w:tcBorders>
              <w:top w:val="single" w:sz="4" w:space="0" w:color="auto"/>
              <w:left w:val="single" w:sz="4" w:space="0" w:color="auto"/>
              <w:bottom w:val="single" w:sz="4" w:space="0" w:color="auto"/>
              <w:right w:val="single" w:sz="4" w:space="0" w:color="auto"/>
            </w:tcBorders>
          </w:tcPr>
          <w:p w14:paraId="73126501" w14:textId="1636EBE6" w:rsidR="00E909DD" w:rsidRPr="00835D9A" w:rsidRDefault="00E909DD" w:rsidP="00E909DD">
            <w:pPr>
              <w:pStyle w:val="Tablecondensed"/>
              <w:rPr>
                <w:lang w:val="en-AU"/>
              </w:rPr>
            </w:pPr>
            <w:r w:rsidRPr="00835D9A">
              <w:rPr>
                <w:lang w:val="en-AU"/>
              </w:rPr>
              <w:t>2</w:t>
            </w:r>
          </w:p>
        </w:tc>
        <w:tc>
          <w:tcPr>
            <w:tcW w:w="224" w:type="pct"/>
            <w:tcBorders>
              <w:top w:val="single" w:sz="4" w:space="0" w:color="auto"/>
              <w:left w:val="single" w:sz="4" w:space="0" w:color="auto"/>
              <w:bottom w:val="single" w:sz="4" w:space="0" w:color="auto"/>
              <w:right w:val="single" w:sz="4" w:space="0" w:color="auto"/>
            </w:tcBorders>
          </w:tcPr>
          <w:p w14:paraId="23B9DDB6" w14:textId="54049651" w:rsidR="00E909DD" w:rsidRPr="00835D9A" w:rsidRDefault="00E909DD" w:rsidP="00E909DD">
            <w:pPr>
              <w:pStyle w:val="Tablecondensed"/>
              <w:rPr>
                <w:lang w:val="en-AU"/>
              </w:rPr>
            </w:pPr>
            <w:r w:rsidRPr="00835D9A">
              <w:rPr>
                <w:lang w:val="en-AU"/>
              </w:rPr>
              <w:t>0.7</w:t>
            </w:r>
          </w:p>
        </w:tc>
        <w:tc>
          <w:tcPr>
            <w:tcW w:w="451" w:type="pct"/>
            <w:tcBorders>
              <w:top w:val="single" w:sz="4" w:space="0" w:color="auto"/>
              <w:left w:val="single" w:sz="4" w:space="0" w:color="auto"/>
              <w:bottom w:val="single" w:sz="4" w:space="0" w:color="auto"/>
              <w:right w:val="single" w:sz="4" w:space="0" w:color="auto"/>
            </w:tcBorders>
          </w:tcPr>
          <w:p w14:paraId="2C7B5CD2" w14:textId="4F07915E" w:rsidR="00E909DD" w:rsidRPr="00835D9A" w:rsidRDefault="00E909DD" w:rsidP="00E909DD">
            <w:pPr>
              <w:pStyle w:val="Tablecondensed"/>
              <w:rPr>
                <w:lang w:val="en-AU"/>
              </w:rPr>
            </w:pPr>
            <w:r w:rsidRPr="00835D9A">
              <w:rPr>
                <w:lang w:val="en-AU"/>
              </w:rPr>
              <w:t>12.8</w:t>
            </w:r>
          </w:p>
        </w:tc>
      </w:tr>
    </w:tbl>
    <w:p w14:paraId="389D3792" w14:textId="74403ABF" w:rsidR="00C91524" w:rsidRPr="00835D9A" w:rsidRDefault="00C91524" w:rsidP="00C91524">
      <w:pPr>
        <w:pStyle w:val="BodyText"/>
      </w:pPr>
      <w:r w:rsidRPr="00835D9A">
        <w:t>Scripts were assessed holistically using the published EQs.</w:t>
      </w:r>
      <w:r w:rsidR="00FB3DAB" w:rsidRPr="00835D9A">
        <w:t xml:space="preserve"> </w:t>
      </w:r>
      <w:r w:rsidR="001C6F1B" w:rsidRPr="00835D9A">
        <w:t>Benchmark student scripts were used to establish the standard required in each of the following interrelated skills:</w:t>
      </w:r>
    </w:p>
    <w:p w14:paraId="0269BC7A" w14:textId="1C570776" w:rsidR="00C91524" w:rsidRPr="00835D9A" w:rsidRDefault="006E3DBB" w:rsidP="00C91524">
      <w:pPr>
        <w:pStyle w:val="Bullet"/>
      </w:pPr>
      <w:r w:rsidRPr="00835D9A">
        <w:t xml:space="preserve">the </w:t>
      </w:r>
      <w:r w:rsidR="00C91524" w:rsidRPr="00835D9A">
        <w:t>ability to present an interpretation of the text supported by evidence of close reading of at least two passages</w:t>
      </w:r>
    </w:p>
    <w:p w14:paraId="2D703F08" w14:textId="51C60552" w:rsidR="00C91524" w:rsidRPr="00835D9A" w:rsidRDefault="006E3DBB" w:rsidP="00C91524">
      <w:pPr>
        <w:pStyle w:val="Bullet"/>
      </w:pPr>
      <w:r w:rsidRPr="00835D9A">
        <w:t xml:space="preserve">the </w:t>
      </w:r>
      <w:r w:rsidR="00C91524" w:rsidRPr="00835D9A">
        <w:t>ability to analyse key passages/moments in the text and how they contribute to an interpretation based on analysis</w:t>
      </w:r>
    </w:p>
    <w:p w14:paraId="462EDDEA" w14:textId="34C6F142" w:rsidR="00C91524" w:rsidRPr="00835D9A" w:rsidRDefault="006E3DBB" w:rsidP="00C91524">
      <w:pPr>
        <w:pStyle w:val="Bullet"/>
      </w:pPr>
      <w:r w:rsidRPr="00835D9A">
        <w:t xml:space="preserve">the </w:t>
      </w:r>
      <w:r w:rsidR="00C91524" w:rsidRPr="00835D9A">
        <w:t>ability to analyse how language and literary features contribute to an interpretation</w:t>
      </w:r>
    </w:p>
    <w:p w14:paraId="78104588" w14:textId="49EBEDD5" w:rsidR="007E4A45" w:rsidRPr="00835D9A" w:rsidRDefault="006E3DBB" w:rsidP="007E4A45">
      <w:pPr>
        <w:pStyle w:val="Bullet"/>
      </w:pPr>
      <w:r w:rsidRPr="00835D9A">
        <w:t xml:space="preserve">the </w:t>
      </w:r>
      <w:r w:rsidR="00C91524" w:rsidRPr="00835D9A">
        <w:t>ability to express ideas</w:t>
      </w:r>
      <w:r w:rsidRPr="00835D9A">
        <w:t>.</w:t>
      </w:r>
    </w:p>
    <w:p w14:paraId="1FCB6D99" w14:textId="10B74C69" w:rsidR="007E4A45" w:rsidRPr="00835D9A" w:rsidRDefault="007E4A45" w:rsidP="00C179F3">
      <w:pPr>
        <w:pStyle w:val="Heading2"/>
      </w:pPr>
      <w:r w:rsidRPr="00835D9A">
        <w:t>Strategies that enhanced responses</w:t>
      </w:r>
    </w:p>
    <w:p w14:paraId="1C508E82" w14:textId="5F1A9F28" w:rsidR="00C91524" w:rsidRPr="00835D9A" w:rsidRDefault="00026342" w:rsidP="00C91524">
      <w:pPr>
        <w:pStyle w:val="Bullet"/>
      </w:pPr>
      <w:r w:rsidRPr="00835D9A">
        <w:rPr>
          <w:szCs w:val="20"/>
        </w:rPr>
        <w:t xml:space="preserve">High-scoring responses </w:t>
      </w:r>
      <w:r w:rsidR="00C91524" w:rsidRPr="00835D9A">
        <w:t xml:space="preserve">used detailed analysis of two or more set passages as a springboard to develop a sustained interpretation of the </w:t>
      </w:r>
      <w:r w:rsidR="000075CD" w:rsidRPr="00835D9A">
        <w:t>whole text</w:t>
      </w:r>
      <w:r w:rsidR="00C91524" w:rsidRPr="00835D9A">
        <w:t>, rather than treating each passage in isolation</w:t>
      </w:r>
      <w:r w:rsidRPr="00835D9A">
        <w:t>.</w:t>
      </w:r>
    </w:p>
    <w:p w14:paraId="5977D70F" w14:textId="18BF9050" w:rsidR="00C91524" w:rsidRPr="00835D9A" w:rsidRDefault="00026342" w:rsidP="00C91524">
      <w:pPr>
        <w:pStyle w:val="Bullet"/>
      </w:pPr>
      <w:r w:rsidRPr="00835D9A">
        <w:rPr>
          <w:szCs w:val="20"/>
        </w:rPr>
        <w:t xml:space="preserve">Strong responses </w:t>
      </w:r>
      <w:r w:rsidR="00C91524" w:rsidRPr="00835D9A">
        <w:t>drew explicit connections between passages, showing how recurring ideas, patterns of imagery or stylistic features contributed cumulatively to meaning across the text</w:t>
      </w:r>
      <w:r w:rsidRPr="00835D9A">
        <w:t>.</w:t>
      </w:r>
    </w:p>
    <w:p w14:paraId="65823F60" w14:textId="163DC0D2" w:rsidR="00C91524" w:rsidRPr="00835D9A" w:rsidRDefault="00026342" w:rsidP="00C91524">
      <w:pPr>
        <w:pStyle w:val="Bullet"/>
      </w:pPr>
      <w:r w:rsidRPr="00835D9A">
        <w:t xml:space="preserve">Successful students </w:t>
      </w:r>
      <w:r w:rsidR="00C91524" w:rsidRPr="00835D9A">
        <w:t>closely examined how authors shaped meaning through language, syntax, imagery, tone and structural choices, demonstrating a well-developed awareness of how language operates within key moments</w:t>
      </w:r>
      <w:r w:rsidRPr="00835D9A">
        <w:t>.</w:t>
      </w:r>
    </w:p>
    <w:p w14:paraId="50C6396A" w14:textId="1B589F6B" w:rsidR="00C91524" w:rsidRPr="00835D9A" w:rsidRDefault="00026342" w:rsidP="00C91524">
      <w:pPr>
        <w:pStyle w:val="Bullet"/>
      </w:pPr>
      <w:r w:rsidRPr="00835D9A">
        <w:rPr>
          <w:szCs w:val="20"/>
        </w:rPr>
        <w:t xml:space="preserve">Higher-band responses </w:t>
      </w:r>
      <w:r w:rsidR="00C91524" w:rsidRPr="00835D9A">
        <w:t xml:space="preserve">fulfilled the </w:t>
      </w:r>
      <w:r w:rsidR="00375C9D" w:rsidRPr="00835D9A">
        <w:t>EQs</w:t>
      </w:r>
      <w:r w:rsidR="00C91524" w:rsidRPr="00835D9A">
        <w:t xml:space="preserve"> in varied ways, offering interpretations that were relevant, perceptive and complex, while remaining firmly grounded in the textual evidence </w:t>
      </w:r>
      <w:r w:rsidR="00163155" w:rsidRPr="00835D9A">
        <w:t xml:space="preserve">that was </w:t>
      </w:r>
      <w:r w:rsidR="00C91524" w:rsidRPr="00835D9A">
        <w:t>provided</w:t>
      </w:r>
      <w:r w:rsidRPr="00835D9A">
        <w:t>.</w:t>
      </w:r>
    </w:p>
    <w:p w14:paraId="7AC49B8C" w14:textId="77777777" w:rsidR="00192DC2" w:rsidRPr="00835D9A" w:rsidRDefault="00026342" w:rsidP="000540EC">
      <w:pPr>
        <w:pStyle w:val="Bullet"/>
      </w:pPr>
      <w:r w:rsidRPr="00835D9A">
        <w:t xml:space="preserve">Effective responses </w:t>
      </w:r>
      <w:r w:rsidR="00C91524" w:rsidRPr="00835D9A">
        <w:t>were coherently structured and fluently written, enabling students to articulate nuanced ideas and present a sustained interpretation throughout the response.</w:t>
      </w:r>
    </w:p>
    <w:p w14:paraId="5D1F6856" w14:textId="4E83CB09" w:rsidR="007E4A45" w:rsidRPr="00835D9A" w:rsidRDefault="007E4A45" w:rsidP="00C179F3">
      <w:pPr>
        <w:pStyle w:val="Heading2"/>
      </w:pPr>
      <w:r w:rsidRPr="00835D9A">
        <w:t>Strategies that limited responses</w:t>
      </w:r>
    </w:p>
    <w:p w14:paraId="24B763AB" w14:textId="31E89633" w:rsidR="00C91524" w:rsidRPr="00835D9A" w:rsidRDefault="00026342" w:rsidP="00C91524">
      <w:pPr>
        <w:pStyle w:val="Bullet"/>
      </w:pPr>
      <w:r w:rsidRPr="00835D9A">
        <w:rPr>
          <w:szCs w:val="20"/>
        </w:rPr>
        <w:t>Lower-scoring responses,</w:t>
      </w:r>
      <w:r w:rsidRPr="00835D9A" w:rsidDel="00626C6A">
        <w:t xml:space="preserve"> </w:t>
      </w:r>
      <w:r w:rsidR="00C91524" w:rsidRPr="00835D9A">
        <w:t xml:space="preserve">particularly </w:t>
      </w:r>
      <w:r w:rsidR="00163155" w:rsidRPr="00835D9A">
        <w:t xml:space="preserve">with respect to </w:t>
      </w:r>
      <w:r w:rsidR="00C91524" w:rsidRPr="00835D9A">
        <w:t>poetry and short story collections</w:t>
      </w:r>
      <w:r w:rsidRPr="00835D9A">
        <w:t xml:space="preserve">, </w:t>
      </w:r>
      <w:r w:rsidR="00C91524" w:rsidRPr="00835D9A">
        <w:t xml:space="preserve">analysed each passage separately, with limited commentary linking ideas or language to the </w:t>
      </w:r>
      <w:r w:rsidR="000075CD" w:rsidRPr="00835D9A">
        <w:t>whole text</w:t>
      </w:r>
      <w:r w:rsidR="00180C6B" w:rsidRPr="00835D9A">
        <w:t>.</w:t>
      </w:r>
    </w:p>
    <w:p w14:paraId="2A775A55" w14:textId="14112B4B" w:rsidR="00C91524" w:rsidRPr="00835D9A" w:rsidRDefault="00180C6B" w:rsidP="00C91524">
      <w:pPr>
        <w:pStyle w:val="Bullet"/>
      </w:pPr>
      <w:r w:rsidRPr="00835D9A">
        <w:rPr>
          <w:szCs w:val="20"/>
        </w:rPr>
        <w:t xml:space="preserve">Some responses </w:t>
      </w:r>
      <w:r w:rsidR="00C91524" w:rsidRPr="00835D9A">
        <w:t>offered readings that could not be supported by the passages provided, suggesting insufficient familiarity with the text and limiting the response’s capacity to meet the assessment criteria</w:t>
      </w:r>
      <w:r w:rsidRPr="00835D9A">
        <w:t>.</w:t>
      </w:r>
    </w:p>
    <w:p w14:paraId="3FD14619" w14:textId="4DB06768" w:rsidR="00C91524" w:rsidRPr="00835D9A" w:rsidRDefault="00180C6B" w:rsidP="00C91524">
      <w:pPr>
        <w:pStyle w:val="Bullet"/>
      </w:pPr>
      <w:r w:rsidRPr="00835D9A">
        <w:rPr>
          <w:szCs w:val="20"/>
        </w:rPr>
        <w:t xml:space="preserve">Responses that </w:t>
      </w:r>
      <w:r w:rsidR="00C91524" w:rsidRPr="00835D9A">
        <w:t>focused primarily on ideas</w:t>
      </w:r>
      <w:r w:rsidR="00375C9D" w:rsidRPr="00835D9A">
        <w:t>,</w:t>
      </w:r>
      <w:r w:rsidR="00C91524" w:rsidRPr="00835D9A">
        <w:t xml:space="preserve"> without sustained attention to how meaning was constructed through language and literary features</w:t>
      </w:r>
      <w:r w:rsidR="00375C9D" w:rsidRPr="00835D9A">
        <w:t>,</w:t>
      </w:r>
      <w:r w:rsidR="00C91524" w:rsidRPr="00835D9A">
        <w:t xml:space="preserve"> d</w:t>
      </w:r>
      <w:r w:rsidR="00D66230">
        <w:t>id</w:t>
      </w:r>
      <w:r w:rsidR="00C91524" w:rsidRPr="00835D9A">
        <w:t xml:space="preserve"> </w:t>
      </w:r>
      <w:r w:rsidR="00D66230">
        <w:t>not</w:t>
      </w:r>
      <w:r w:rsidR="00C91524" w:rsidRPr="00835D9A">
        <w:t xml:space="preserve"> develop a detailed or perceptive interpretation</w:t>
      </w:r>
      <w:r w:rsidRPr="00835D9A">
        <w:t>.</w:t>
      </w:r>
    </w:p>
    <w:p w14:paraId="5A7AF10A" w14:textId="5AAF2089" w:rsidR="00C91524" w:rsidRPr="00835D9A" w:rsidRDefault="00180C6B" w:rsidP="00C91524">
      <w:pPr>
        <w:pStyle w:val="Bullet"/>
      </w:pPr>
      <w:r w:rsidRPr="00835D9A">
        <w:rPr>
          <w:szCs w:val="20"/>
        </w:rPr>
        <w:t xml:space="preserve">While some popular texts generated strong responses, others revealed superficial engagement, </w:t>
      </w:r>
      <w:r w:rsidR="00C91524" w:rsidRPr="00835D9A">
        <w:t xml:space="preserve">indicating that familiarity with </w:t>
      </w:r>
      <w:r w:rsidR="004472B1" w:rsidRPr="00835D9A">
        <w:t xml:space="preserve">the </w:t>
      </w:r>
      <w:r w:rsidR="00C91524" w:rsidRPr="00835D9A">
        <w:t>text alone was not sufficient without thorough preparation and analytical practice</w:t>
      </w:r>
      <w:r w:rsidRPr="00835D9A">
        <w:t>.</w:t>
      </w:r>
    </w:p>
    <w:p w14:paraId="086EC356" w14:textId="4BA95F5A" w:rsidR="0039696F" w:rsidRDefault="0039696F">
      <w:pPr>
        <w:spacing w:line="276" w:lineRule="auto"/>
        <w:rPr>
          <w:rFonts w:ascii="Arial" w:eastAsia="Times New Roman" w:hAnsi="Arial" w:cs="Arial"/>
          <w:color w:val="000000" w:themeColor="text1"/>
          <w:kern w:val="22"/>
          <w:sz w:val="20"/>
          <w:szCs w:val="20"/>
          <w:lang w:val="en-GB" w:eastAsia="ja-JP"/>
        </w:rPr>
      </w:pPr>
      <w:r>
        <w:rPr>
          <w:szCs w:val="20"/>
        </w:rPr>
        <w:br w:type="page"/>
      </w:r>
    </w:p>
    <w:p w14:paraId="397E032C" w14:textId="2ACFFECD" w:rsidR="00C91524" w:rsidRPr="00835D9A" w:rsidRDefault="00180C6B" w:rsidP="00C91524">
      <w:pPr>
        <w:pStyle w:val="Bullet"/>
      </w:pPr>
      <w:r w:rsidRPr="00835D9A">
        <w:rPr>
          <w:szCs w:val="20"/>
        </w:rPr>
        <w:lastRenderedPageBreak/>
        <w:t xml:space="preserve">Some responses </w:t>
      </w:r>
      <w:r w:rsidR="00C91524" w:rsidRPr="00835D9A">
        <w:t xml:space="preserve">were constrained by imprecise wording (including continued misuse of key analytical terms such as </w:t>
      </w:r>
      <w:r w:rsidR="00163155" w:rsidRPr="00835D9A">
        <w:t>‘</w:t>
      </w:r>
      <w:r w:rsidR="00C91524" w:rsidRPr="00835D9A">
        <w:t>juxtapose</w:t>
      </w:r>
      <w:r w:rsidR="00163155" w:rsidRPr="00835D9A">
        <w:t>’</w:t>
      </w:r>
      <w:r w:rsidR="00C91524" w:rsidRPr="00835D9A">
        <w:t>), awkward sentence construction or unclear sequencing of ideas, which hindered the student’s ability to communicate their interpretation fluently, accurately and with sufficient analytical precision.</w:t>
      </w:r>
    </w:p>
    <w:p w14:paraId="39754301" w14:textId="3FA1ACE7" w:rsidR="00C91524" w:rsidRPr="00835D9A" w:rsidRDefault="00C91524" w:rsidP="00C179F3">
      <w:pPr>
        <w:pStyle w:val="Heading3"/>
      </w:pPr>
      <w:r w:rsidRPr="00835D9A">
        <w:t>Student sample</w:t>
      </w:r>
      <w:r w:rsidR="00BD4D28" w:rsidRPr="00EA7054">
        <w:t>:</w:t>
      </w:r>
      <w:r w:rsidR="00626C6A" w:rsidRPr="00835D9A">
        <w:rPr>
          <w:rStyle w:val="Emphasis"/>
        </w:rPr>
        <w:t xml:space="preserve"> </w:t>
      </w:r>
      <w:r w:rsidR="00163155" w:rsidRPr="00835D9A">
        <w:rPr>
          <w:rStyle w:val="Emphasis"/>
        </w:rPr>
        <w:t xml:space="preserve">The </w:t>
      </w:r>
      <w:r w:rsidRPr="00835D9A">
        <w:rPr>
          <w:rStyle w:val="Emphasis"/>
        </w:rPr>
        <w:t>Remains of the Day</w:t>
      </w:r>
      <w:r w:rsidR="00163155" w:rsidRPr="00835D9A">
        <w:t xml:space="preserve"> by Kazuo Ishiguro</w:t>
      </w:r>
    </w:p>
    <w:tbl>
      <w:tblPr>
        <w:tblStyle w:val="VCAATableClosed"/>
        <w:tblW w:w="0" w:type="auto"/>
        <w:tblInd w:w="709" w:type="dxa"/>
        <w:tblLook w:val="04A0" w:firstRow="1" w:lastRow="0" w:firstColumn="1" w:lastColumn="0" w:noHBand="0" w:noVBand="1"/>
      </w:tblPr>
      <w:tblGrid>
        <w:gridCol w:w="6513"/>
        <w:gridCol w:w="2407"/>
      </w:tblGrid>
      <w:tr w:rsidR="00CB6624" w:rsidRPr="00835D9A" w14:paraId="79D71102" w14:textId="77777777" w:rsidTr="00CF1ED3">
        <w:trPr>
          <w:cnfStyle w:val="100000000000" w:firstRow="1" w:lastRow="0" w:firstColumn="0" w:lastColumn="0" w:oddVBand="0" w:evenVBand="0" w:oddHBand="0" w:evenHBand="0" w:firstRowFirstColumn="0" w:firstRowLastColumn="0" w:lastRowFirstColumn="0" w:lastRowLastColumn="0"/>
        </w:trPr>
        <w:tc>
          <w:tcPr>
            <w:tcW w:w="6521" w:type="dxa"/>
            <w:tcBorders>
              <w:top w:val="single" w:sz="4" w:space="0" w:color="auto"/>
              <w:left w:val="single" w:sz="4" w:space="0" w:color="auto"/>
              <w:bottom w:val="single" w:sz="4" w:space="0" w:color="auto"/>
              <w:right w:val="single" w:sz="4" w:space="0" w:color="auto"/>
            </w:tcBorders>
            <w:shd w:val="clear" w:color="auto" w:fill="auto"/>
          </w:tcPr>
          <w:p w14:paraId="48C6DE02" w14:textId="77777777" w:rsidR="00CB6624" w:rsidRPr="00835D9A" w:rsidRDefault="00CB6624" w:rsidP="00A30F8B">
            <w:pPr>
              <w:pStyle w:val="Templatetext"/>
            </w:pPr>
            <w:r w:rsidRPr="00835D9A">
              <w:t>Student sample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03FC78C" w14:textId="77777777" w:rsidR="00CB6624" w:rsidRPr="00835D9A" w:rsidRDefault="00CB6624" w:rsidP="00A30F8B">
            <w:pPr>
              <w:pStyle w:val="Templatetext"/>
            </w:pPr>
            <w:r w:rsidRPr="00835D9A">
              <w:t>Annotations</w:t>
            </w:r>
          </w:p>
        </w:tc>
      </w:tr>
      <w:tr w:rsidR="00CB6624" w:rsidRPr="00835D9A" w14:paraId="05CDCEEE" w14:textId="77777777" w:rsidTr="00CF1ED3">
        <w:tc>
          <w:tcPr>
            <w:tcW w:w="6521" w:type="dxa"/>
            <w:tcBorders>
              <w:top w:val="single" w:sz="4" w:space="0" w:color="auto"/>
              <w:left w:val="single" w:sz="4" w:space="0" w:color="auto"/>
              <w:bottom w:val="single" w:sz="4" w:space="0" w:color="auto"/>
              <w:right w:val="single" w:sz="4" w:space="0" w:color="auto"/>
            </w:tcBorders>
          </w:tcPr>
          <w:p w14:paraId="71367526" w14:textId="2BF5B70C" w:rsidR="00CB6624" w:rsidRPr="00835D9A" w:rsidRDefault="00CB6624" w:rsidP="00983480">
            <w:pPr>
              <w:pStyle w:val="Studentresponse"/>
            </w:pPr>
            <w:r w:rsidRPr="00835D9A">
              <w:t xml:space="preserve">Set in mid-20th century Great Britain, with the nation’s gradually waning imperial influence in the wake of the Suez crisis, Kazuo Ishiguro’s </w:t>
            </w:r>
            <w:r w:rsidRPr="00EA7054">
              <w:rPr>
                <w:rStyle w:val="Emphasis"/>
              </w:rPr>
              <w:t>Remains of the Day</w:t>
            </w:r>
            <w:r w:rsidRPr="00835D9A">
              <w:t>, examines the corrosive consequences of England’s oppressive class superstructure, as Steven’s subsumation in “professionalism” effaces any possibility for personal authenticity and emotional intimacy. The first passage evinces the lack of agency offered to Stevens as he is relegated to tending to the feet of M Dupont even as his father is dying. In the second passage, Ishiguro depicts the emotional distance between Kenton and Stevens and in the final passage, Ishiguro impinges the naivety of the British aristocracy. Ultimately, Ishiguro disavows the allure of British exceptionalism and how its rigid class hierarchy has dehumanised its working class citizens.</w:t>
            </w:r>
          </w:p>
          <w:p w14:paraId="60DBC3D2" w14:textId="77777777" w:rsidR="00CB6624" w:rsidRPr="00835D9A" w:rsidRDefault="00CB6624" w:rsidP="00983480">
            <w:pPr>
              <w:pStyle w:val="Studentresponse"/>
            </w:pPr>
            <w:r w:rsidRPr="00835D9A">
              <w:t xml:space="preserve">The first passage opens as M. Dupont requires Stevens to aid his “pain”. Ultimately the name M. Dupont is one that is obfuscatory, intending to hide his true identity. Such obfuscation is further seen in the “clouds of tobacco smoke” in the aristocrats’ “smoking room” and the omnipresent “mist” that blinds Stevens on his roadtrip. Ultimately this imagery is a metaphor for Stevens willful myopia as he refuses to confront the true nature of Lord Darlington as a fascist sympathiser who actively aided in the rise of fascism in Western Europe, as to do so is to confront the notion that his existential purpose, serving as employer of “moral worth” is at best transient and at worst, frankly egregious as he himself is complicit. Ishiguro then presents the utter dehumanisation of Stevens, in servile obsequiousness as he is merely refered to by M Dupont as “butler”. Moreover, Stevens is required to serve M. Dupont, even as his father lies dead upstairs, emotionally ostracised from his son as any interaction they had was transmitted through the medium of “professionalism”. Furthermore, Ishiguro depicts the lack of rights offered to the working class as “the room was dominated by the smell of roasting”, the imposition of the aristocrats’ indulgence in dinner even into the highly personal and sombre location of a deathbed. The scent coming from Mrs Mortimer, whose name is itself etymologically connotative of death, acts as a microcosm from the lack of freedom for the working class as is seen in 1980s Thatcherite Britain. De Meredith’s statement that “[t]here was nothing in the world [Stevens] could have done to save [his father]”, acts not as its intended reassurance, but rather emblematises the inevitability of such dehumanisation, dying without any meaningful relationships after serving an employer of mere spurious “moral worth”, resultant of England’s oppressive class structure. Additionally, Stevens is immediately called to “return […] quickly” to serve the aristocrats, </w:t>
            </w:r>
            <w:r w:rsidRPr="00835D9A">
              <w:lastRenderedPageBreak/>
              <w:t xml:space="preserve">without even a moment to mourn, underscoring the emotional repression that is engendered by his position of servility. Moreover the location of the “smoking room” represents the indolence of the aristocracy as in a time when matters of “international affairs” are at hand, they laze around drinking “port”. Ishiguro thus critiques how unfathomable power is given to upper echelon Britain that is ultimately abused for hedonistic </w:t>
            </w:r>
            <w:proofErr w:type="spellStart"/>
            <w:r w:rsidRPr="00835D9A">
              <w:t>self indulgence</w:t>
            </w:r>
            <w:proofErr w:type="spellEnd"/>
            <w:r w:rsidRPr="00835D9A">
              <w:t>, as they fail to enact meaningful change. He thus questions the complicity of the aristocracy in failing to mitigate the damage caused and lives lost in world war II. Ishiguro thus depicts the grave consequences an oppressive class structure has on the lives of its ordinary citizens.</w:t>
            </w:r>
          </w:p>
          <w:p w14:paraId="17EE41EE" w14:textId="646A1598" w:rsidR="00CB6624" w:rsidRPr="00835D9A" w:rsidRDefault="00CB6624" w:rsidP="00983480">
            <w:pPr>
              <w:pStyle w:val="Studentresponse"/>
            </w:pPr>
            <w:r w:rsidRPr="00835D9A">
              <w:t>Ishiguro opens the second passage by depicting the inescapability of such a servile role as Miss Kenton “couldn’t bring [herself] to leave” as “nobody […] knew or cared about [her]”. Thus Ishiguro heightens his concerns of the lack of agency offered to Great Britain’s working class citizens. Then, Stevens utter espousal of Lord Darlington, stating it is “a great comfort to hear his lordship declare […] that it was all a terrible misunderstanding”, illustrates how Stevens requires that Lord Darlington is a man of “great moral worth”, as otherwise his life has been wasted. Stevens instead refuses to acknowledge the fact that the firing of the two jewish housemaids was a greatly unethical and egregious action, rather using the term “misunderstanding” to vindicate himself, and by extent Lord Darlington, of complicity. His claim that “[t]he whole matter caused [him] great concern” contradicts his previous eagerness to enforce Darlington’s request to fire the jewish housemaids revealing how Stevens himself has been blinded to any of his own wrongdoings. Then, as Kenton questions Stevens as to why he “always [has] to pretend” mirrors Stevens libidinal self-abnegation, always refusing to realise the romance between himself and Miss Kenton despite their compatibility, seen most poignantly in the use of sexual innuendo and repetition of “thrust” as Stevens reads “sentimental romance” novels. The sexual repression rampant in upper class Britain is moreover seen in the failure to divulge the “facts of life” to Reginald Cardinal for a ludicrously long “five years”. Ultimately, Stevens only reveals his emotion in the final moments of the novel, devoting a mere four words as he states “[his] heart was breaking”. Any other emotion is not seen in his narration but rather in the dialogue of others as Darlington states that Stevens “look[s] as though [he was] crying”. Thus Ishiguro connotes that Stevens has the capability to experience emotion, it is only through the consequences of an oppressive class structure that Stevens is forced to repress them, literalised as Stevens sees only the “profile” of Kenton, hiding himself from their mutual love. Thus, Ishiguro reveals how Stevens is unable to express emotion, as it has been forced into repression by the 20th century British establishment.</w:t>
            </w:r>
          </w:p>
          <w:p w14:paraId="691F17C6" w14:textId="77777777" w:rsidR="00CB6624" w:rsidRPr="00835D9A" w:rsidRDefault="00CB6624" w:rsidP="00983480">
            <w:pPr>
              <w:pStyle w:val="Studentresponse"/>
            </w:pPr>
            <w:r w:rsidRPr="00835D9A">
              <w:t xml:space="preserve">Finally Ishiguro presents how Stevens, when directly confronted with Darlington’s fascist sympathies, refuses to see his shortcomings. Immediately, despite the active ridicule of Stevens as he is forced to demonstrate how the working man has not cognition when it comes to </w:t>
            </w:r>
            <w:r w:rsidRPr="00835D9A">
              <w:lastRenderedPageBreak/>
              <w:t>politics, even Darlington describing it as a “dreadful […] ordeal”, Stevens refuses to accept how he is being stripped of all humanity, stating he “was only too happy to be of service”. Even from his “vantage” point that is literalised as he is positioned on a “ladder”, Stevens fails to recognise how the British rigid class hierarchy has effaced him of personhood, as the “sunshine” of revelation cannot prevent his myopic nature of narrative reticence, enabled through his omnipresent analytical lexicon and first person past tense voice that grants him the liberty to mutate events to suit his narrative of Darlington’s “moral worth”. Darlington’s continuous wrongdoings are imbued as he is depicted as being “alarmingly thin”, “his face strained and haggard”. And even as Darlington disavows “democracy”, claiming it as an “outmoded system” and stating that we do not need “universal suffrage”, Stevens refuses to notice Darlington’s clear anti-democratic sentiment, let alone his fascist sympathies. Moreover, Stevens’ hypocrisy is seen as his servility is representative of his characterisation of a bygone era, one where such servants were needed, however Darlington claims that “to meet the challenges of each new age means discarding the old”, however, Stevens fails to adapt to the simple task of “bantering” for his new employer Farraday, one that eludes him for the entirety of the novel from the first to the last scene on the “pier”.</w:t>
            </w:r>
          </w:p>
          <w:p w14:paraId="70A389E5" w14:textId="47C8B673" w:rsidR="00CB6624" w:rsidRPr="00835D9A" w:rsidRDefault="00CB6624" w:rsidP="00983480">
            <w:pPr>
              <w:pStyle w:val="Studentresponse"/>
            </w:pPr>
            <w:r w:rsidRPr="00835D9A">
              <w:t>Ultimately, Ishiguro contends that to be in such a servile role to an oppressive class superstructure is the zenith of dehumanisation.</w:t>
            </w:r>
          </w:p>
        </w:tc>
        <w:tc>
          <w:tcPr>
            <w:tcW w:w="2409" w:type="dxa"/>
            <w:tcBorders>
              <w:top w:val="single" w:sz="4" w:space="0" w:color="auto"/>
              <w:left w:val="single" w:sz="4" w:space="0" w:color="auto"/>
              <w:bottom w:val="single" w:sz="4" w:space="0" w:color="auto"/>
              <w:right w:val="single" w:sz="4" w:space="0" w:color="auto"/>
            </w:tcBorders>
          </w:tcPr>
          <w:p w14:paraId="7359CCD5" w14:textId="7732BF0B" w:rsidR="00CB6624" w:rsidRPr="00835D9A" w:rsidRDefault="00DC7C40" w:rsidP="002E6A04">
            <w:pPr>
              <w:pStyle w:val="Templatetext"/>
            </w:pPr>
            <w:r w:rsidRPr="00835D9A">
              <w:lastRenderedPageBreak/>
              <w:t>O</w:t>
            </w:r>
            <w:r w:rsidR="00CB6624" w:rsidRPr="00835D9A">
              <w:t>pen</w:t>
            </w:r>
            <w:r w:rsidRPr="00835D9A">
              <w:t>ed</w:t>
            </w:r>
            <w:r w:rsidR="00CB6624" w:rsidRPr="00835D9A">
              <w:t xml:space="preserve"> with an introduction that </w:t>
            </w:r>
            <w:r w:rsidRPr="00835D9A">
              <w:t xml:space="preserve">explored </w:t>
            </w:r>
            <w:r w:rsidR="00CB6624" w:rsidRPr="00835D9A">
              <w:t xml:space="preserve">the socio-historical context of the text. The </w:t>
            </w:r>
            <w:r w:rsidRPr="00835D9A">
              <w:t xml:space="preserve">response </w:t>
            </w:r>
            <w:r w:rsidR="00CB6624" w:rsidRPr="00835D9A">
              <w:t xml:space="preserve">then directly </w:t>
            </w:r>
            <w:r w:rsidRPr="00835D9A">
              <w:t xml:space="preserve">addressed </w:t>
            </w:r>
            <w:r w:rsidR="00CB6624" w:rsidRPr="00835D9A">
              <w:t xml:space="preserve">the three passages </w:t>
            </w:r>
            <w:r w:rsidRPr="00835D9A">
              <w:t xml:space="preserve">in </w:t>
            </w:r>
            <w:r w:rsidR="00CB6624" w:rsidRPr="00835D9A">
              <w:t xml:space="preserve">the </w:t>
            </w:r>
            <w:r w:rsidRPr="00835D9A">
              <w:t xml:space="preserve">examination </w:t>
            </w:r>
            <w:r w:rsidR="00CB6624" w:rsidRPr="00835D9A">
              <w:t>paper</w:t>
            </w:r>
            <w:r w:rsidRPr="00835D9A">
              <w:t>,</w:t>
            </w:r>
            <w:r w:rsidR="00CB6624" w:rsidRPr="00835D9A">
              <w:t xml:space="preserve"> displaying a well-developed awareness of their relevance to the</w:t>
            </w:r>
            <w:r w:rsidR="000075CD" w:rsidRPr="00835D9A">
              <w:t xml:space="preserve"> whole</w:t>
            </w:r>
            <w:r w:rsidR="00CB6624" w:rsidRPr="00835D9A">
              <w:t xml:space="preserve"> text</w:t>
            </w:r>
            <w:r w:rsidR="00E62F7C" w:rsidRPr="00835D9A">
              <w:t>.</w:t>
            </w:r>
          </w:p>
          <w:p w14:paraId="5713F167" w14:textId="77777777" w:rsidR="00CB6624" w:rsidRPr="00835D9A" w:rsidRDefault="00CB6624" w:rsidP="002E6A04">
            <w:pPr>
              <w:pStyle w:val="Templatetext"/>
            </w:pPr>
          </w:p>
          <w:p w14:paraId="0DEAF21A" w14:textId="54E0EE1F" w:rsidR="00CB6624" w:rsidRPr="00835D9A" w:rsidRDefault="00DC7C40" w:rsidP="002E6A04">
            <w:pPr>
              <w:pStyle w:val="Templatetext"/>
            </w:pPr>
            <w:r w:rsidRPr="00835D9A">
              <w:t>Began</w:t>
            </w:r>
            <w:r w:rsidR="00CB6624" w:rsidRPr="00835D9A">
              <w:t xml:space="preserve"> analysis with the second passage and use</w:t>
            </w:r>
            <w:r w:rsidRPr="00835D9A">
              <w:t>d</w:t>
            </w:r>
            <w:r w:rsidR="00CB6624" w:rsidRPr="00835D9A">
              <w:t xml:space="preserve"> textual evidence from the passage to support their interpretation.</w:t>
            </w:r>
          </w:p>
          <w:p w14:paraId="09567763" w14:textId="541BFEFE" w:rsidR="00CB6624" w:rsidRPr="00835D9A" w:rsidRDefault="00CB6624" w:rsidP="002E6A04">
            <w:pPr>
              <w:pStyle w:val="Templatetext"/>
            </w:pPr>
            <w:r w:rsidRPr="00835D9A">
              <w:t>Move</w:t>
            </w:r>
            <w:r w:rsidR="00DC7C40" w:rsidRPr="00835D9A">
              <w:t>d</w:t>
            </w:r>
            <w:r w:rsidRPr="00835D9A">
              <w:t xml:space="preserve"> outside the passage to make a valid point about </w:t>
            </w:r>
            <w:r w:rsidR="00E62F7C" w:rsidRPr="00835D9A">
              <w:t>‘</w:t>
            </w:r>
            <w:r w:rsidRPr="00835D9A">
              <w:t>obfuscation</w:t>
            </w:r>
            <w:r w:rsidR="00E62F7C" w:rsidRPr="00835D9A">
              <w:t>’</w:t>
            </w:r>
            <w:r w:rsidRPr="00835D9A">
              <w:t xml:space="preserve"> in the text.</w:t>
            </w:r>
          </w:p>
          <w:p w14:paraId="552EBD52" w14:textId="77777777" w:rsidR="00CB6624" w:rsidRPr="00835D9A" w:rsidRDefault="00CB6624" w:rsidP="002E6A04">
            <w:pPr>
              <w:pStyle w:val="Templatetext"/>
            </w:pPr>
          </w:p>
          <w:p w14:paraId="7D21E101" w14:textId="77777777" w:rsidR="00CB6624" w:rsidRPr="00835D9A" w:rsidRDefault="00CB6624" w:rsidP="002E6A04">
            <w:pPr>
              <w:pStyle w:val="Templatetext"/>
            </w:pPr>
          </w:p>
          <w:p w14:paraId="17C1EAFC" w14:textId="77777777" w:rsidR="00CB6624" w:rsidRPr="00835D9A" w:rsidRDefault="00CB6624" w:rsidP="002E6A04">
            <w:pPr>
              <w:pStyle w:val="Templatetext"/>
            </w:pPr>
          </w:p>
          <w:p w14:paraId="0560968C" w14:textId="77777777" w:rsidR="00CB6624" w:rsidRPr="00835D9A" w:rsidRDefault="00CB6624" w:rsidP="002E6A04">
            <w:pPr>
              <w:pStyle w:val="Templatetext"/>
            </w:pPr>
          </w:p>
          <w:p w14:paraId="657C39E5" w14:textId="77777777" w:rsidR="00CB6624" w:rsidRPr="00835D9A" w:rsidRDefault="00CB6624" w:rsidP="002E6A04">
            <w:pPr>
              <w:pStyle w:val="Templatetext"/>
            </w:pPr>
          </w:p>
          <w:p w14:paraId="3C13FDFB" w14:textId="4070C9DB" w:rsidR="00CB6624" w:rsidRPr="00835D9A" w:rsidRDefault="00DC7C40" w:rsidP="002E6A04">
            <w:pPr>
              <w:pStyle w:val="Templatetext"/>
            </w:pPr>
            <w:r w:rsidRPr="00835D9A">
              <w:t>Made e</w:t>
            </w:r>
            <w:r w:rsidR="00CB6624" w:rsidRPr="00835D9A">
              <w:t>ffective point about Mrs Mortimer’s name and move</w:t>
            </w:r>
            <w:r w:rsidRPr="00835D9A">
              <w:t>d</w:t>
            </w:r>
            <w:r w:rsidR="00CB6624" w:rsidRPr="00835D9A">
              <w:t xml:space="preserve"> to the political context of the author</w:t>
            </w:r>
            <w:r w:rsidR="00E62F7C" w:rsidRPr="00835D9A">
              <w:t>.</w:t>
            </w:r>
          </w:p>
          <w:p w14:paraId="660360C5" w14:textId="77777777" w:rsidR="00CB6624" w:rsidRPr="00835D9A" w:rsidRDefault="00CB6624" w:rsidP="002E6A04">
            <w:pPr>
              <w:pStyle w:val="Templatetext"/>
            </w:pPr>
          </w:p>
          <w:p w14:paraId="2AA4568F" w14:textId="77777777" w:rsidR="00CB6624" w:rsidRPr="00835D9A" w:rsidRDefault="00CB6624" w:rsidP="002E6A04">
            <w:pPr>
              <w:pStyle w:val="Templatetext"/>
            </w:pPr>
          </w:p>
          <w:p w14:paraId="7D99827D" w14:textId="77777777" w:rsidR="00CB6624" w:rsidRPr="00835D9A" w:rsidRDefault="00CB6624" w:rsidP="002E6A04">
            <w:pPr>
              <w:pStyle w:val="Templatetext"/>
            </w:pPr>
          </w:p>
          <w:p w14:paraId="052FEDC0" w14:textId="77777777" w:rsidR="00CB6624" w:rsidRPr="00835D9A" w:rsidRDefault="00CB6624" w:rsidP="002E6A04">
            <w:pPr>
              <w:pStyle w:val="Templatetext"/>
            </w:pPr>
          </w:p>
          <w:p w14:paraId="1AC0874A" w14:textId="77777777" w:rsidR="00CB6624" w:rsidRPr="00835D9A" w:rsidRDefault="00CB6624" w:rsidP="002E6A04">
            <w:pPr>
              <w:pStyle w:val="Templatetext"/>
            </w:pPr>
          </w:p>
          <w:p w14:paraId="6712DF9F" w14:textId="77777777" w:rsidR="00CB6624" w:rsidRPr="00835D9A" w:rsidRDefault="00CB6624" w:rsidP="002E6A04">
            <w:pPr>
              <w:pStyle w:val="Templatetext"/>
            </w:pPr>
          </w:p>
          <w:p w14:paraId="5A19CA60" w14:textId="77777777" w:rsidR="00CB6624" w:rsidRPr="00835D9A" w:rsidRDefault="00CB6624" w:rsidP="002E6A04">
            <w:pPr>
              <w:pStyle w:val="Templatetext"/>
            </w:pPr>
          </w:p>
          <w:p w14:paraId="68A0D578" w14:textId="77777777" w:rsidR="004714E1" w:rsidRPr="00835D9A" w:rsidRDefault="004714E1" w:rsidP="002E6A04">
            <w:pPr>
              <w:pStyle w:val="Templatetext"/>
            </w:pPr>
          </w:p>
          <w:p w14:paraId="7EE6322C" w14:textId="41FCAFE0" w:rsidR="00CB6624" w:rsidRPr="00835D9A" w:rsidRDefault="00CB6624" w:rsidP="002E6A04">
            <w:pPr>
              <w:pStyle w:val="Templatetext"/>
            </w:pPr>
            <w:r w:rsidRPr="00835D9A">
              <w:t>Effective summing up of the point about class</w:t>
            </w:r>
            <w:r w:rsidR="00E62F7C" w:rsidRPr="00835D9A">
              <w:t>.</w:t>
            </w:r>
          </w:p>
          <w:p w14:paraId="601FC45C" w14:textId="77777777" w:rsidR="00CB6624" w:rsidRPr="00835D9A" w:rsidRDefault="00CB6624" w:rsidP="002E6A04">
            <w:pPr>
              <w:pStyle w:val="Templatetext"/>
            </w:pPr>
          </w:p>
          <w:p w14:paraId="002F0F6B" w14:textId="77777777" w:rsidR="00E143B2" w:rsidRDefault="00E143B2" w:rsidP="002E6A04">
            <w:pPr>
              <w:pStyle w:val="Templatetext"/>
            </w:pPr>
          </w:p>
          <w:p w14:paraId="10EB7365" w14:textId="6B503C88" w:rsidR="00CB6624" w:rsidRPr="00835D9A" w:rsidRDefault="00DC7C40" w:rsidP="002E6A04">
            <w:pPr>
              <w:pStyle w:val="Templatetext"/>
            </w:pPr>
            <w:r w:rsidRPr="00835D9A">
              <w:t xml:space="preserve">Demonstrated </w:t>
            </w:r>
            <w:r w:rsidR="00CB6624" w:rsidRPr="00835D9A">
              <w:t>an awareness of authorial choices</w:t>
            </w:r>
            <w:r w:rsidR="00E62F7C" w:rsidRPr="00835D9A">
              <w:t>.</w:t>
            </w:r>
          </w:p>
          <w:p w14:paraId="33B69C6B" w14:textId="77777777" w:rsidR="00CB6624" w:rsidRPr="00835D9A" w:rsidRDefault="00CB6624" w:rsidP="002E6A04">
            <w:pPr>
              <w:pStyle w:val="Templatetext"/>
            </w:pPr>
          </w:p>
          <w:p w14:paraId="7F9B8D95" w14:textId="77777777" w:rsidR="00CB6624" w:rsidRPr="00835D9A" w:rsidRDefault="00CB6624" w:rsidP="002E6A04">
            <w:pPr>
              <w:pStyle w:val="Templatetext"/>
            </w:pPr>
          </w:p>
          <w:p w14:paraId="0D938FBB" w14:textId="77777777" w:rsidR="00CB6624" w:rsidRPr="00835D9A" w:rsidRDefault="00CB6624" w:rsidP="002E6A04">
            <w:pPr>
              <w:pStyle w:val="Templatetext"/>
            </w:pPr>
          </w:p>
          <w:p w14:paraId="70FDC37C" w14:textId="77777777" w:rsidR="00CB6624" w:rsidRPr="00835D9A" w:rsidRDefault="00CB6624" w:rsidP="002E6A04">
            <w:pPr>
              <w:pStyle w:val="Templatetext"/>
            </w:pPr>
          </w:p>
          <w:p w14:paraId="524161FC" w14:textId="77777777" w:rsidR="00CB6624" w:rsidRPr="00835D9A" w:rsidRDefault="00CB6624" w:rsidP="002E6A04">
            <w:pPr>
              <w:pStyle w:val="Templatetext"/>
            </w:pPr>
          </w:p>
          <w:p w14:paraId="72BD72FE" w14:textId="77777777" w:rsidR="004714E1" w:rsidRPr="00835D9A" w:rsidRDefault="004714E1" w:rsidP="002E6A04">
            <w:pPr>
              <w:pStyle w:val="Templatetext"/>
            </w:pPr>
          </w:p>
          <w:p w14:paraId="382F201B" w14:textId="49A375BA" w:rsidR="00CB6624" w:rsidRPr="00835D9A" w:rsidRDefault="00DC7C40" w:rsidP="002E6A04">
            <w:pPr>
              <w:pStyle w:val="Templatetext"/>
            </w:pPr>
            <w:r w:rsidRPr="00835D9A">
              <w:t>Returned</w:t>
            </w:r>
            <w:r w:rsidR="00CB6624" w:rsidRPr="00835D9A">
              <w:t xml:space="preserve"> to the sight motif previously mentioned</w:t>
            </w:r>
            <w:r w:rsidR="00E62F7C" w:rsidRPr="00835D9A">
              <w:t>.</w:t>
            </w:r>
          </w:p>
          <w:p w14:paraId="2763169A" w14:textId="77777777" w:rsidR="004714E1" w:rsidRPr="00835D9A" w:rsidRDefault="004714E1" w:rsidP="002E6A04">
            <w:pPr>
              <w:pStyle w:val="Templatetext"/>
            </w:pPr>
          </w:p>
          <w:p w14:paraId="36382D65" w14:textId="4588AD09" w:rsidR="00CB6624" w:rsidRPr="00835D9A" w:rsidRDefault="00CB6624" w:rsidP="002E6A04">
            <w:pPr>
              <w:pStyle w:val="Templatetext"/>
            </w:pPr>
            <w:r w:rsidRPr="00835D9A">
              <w:t>Perceptive point about the emotional repression in the novel</w:t>
            </w:r>
            <w:r w:rsidR="00E62F7C" w:rsidRPr="00835D9A">
              <w:t>.</w:t>
            </w:r>
          </w:p>
          <w:p w14:paraId="3B4FDC57" w14:textId="1EE82C2D" w:rsidR="00CB6624" w:rsidRPr="00835D9A" w:rsidRDefault="00DC7C40" w:rsidP="002E6A04">
            <w:pPr>
              <w:pStyle w:val="Templatetext"/>
            </w:pPr>
            <w:r w:rsidRPr="00835D9A">
              <w:t xml:space="preserve">Moved </w:t>
            </w:r>
            <w:r w:rsidR="00CB6624" w:rsidRPr="00835D9A">
              <w:t>to the key moment in the text outside the passages</w:t>
            </w:r>
            <w:r w:rsidR="00E62F7C" w:rsidRPr="00835D9A">
              <w:t>.</w:t>
            </w:r>
          </w:p>
          <w:p w14:paraId="01C4BC7E" w14:textId="77777777" w:rsidR="00CB6624" w:rsidRPr="00835D9A" w:rsidRDefault="00CB6624" w:rsidP="002E6A04">
            <w:pPr>
              <w:pStyle w:val="Templatetext"/>
            </w:pPr>
          </w:p>
          <w:p w14:paraId="737FDACD" w14:textId="77777777" w:rsidR="00CB6624" w:rsidRPr="00835D9A" w:rsidRDefault="00CB6624" w:rsidP="002E6A04">
            <w:pPr>
              <w:pStyle w:val="Templatetext"/>
            </w:pPr>
          </w:p>
          <w:p w14:paraId="0AF9F10D" w14:textId="77777777" w:rsidR="00CB6624" w:rsidRPr="00835D9A" w:rsidRDefault="00CB6624" w:rsidP="002E6A04">
            <w:pPr>
              <w:pStyle w:val="Templatetext"/>
            </w:pPr>
          </w:p>
          <w:p w14:paraId="0B88ADCA" w14:textId="77777777" w:rsidR="004714E1" w:rsidRPr="00835D9A" w:rsidRDefault="004714E1" w:rsidP="002E6A04">
            <w:pPr>
              <w:pStyle w:val="Templatetext"/>
            </w:pPr>
          </w:p>
          <w:p w14:paraId="17393F08" w14:textId="77777777" w:rsidR="004714E1" w:rsidRPr="00835D9A" w:rsidRDefault="004714E1" w:rsidP="002E6A04">
            <w:pPr>
              <w:pStyle w:val="Templatetext"/>
            </w:pPr>
          </w:p>
          <w:p w14:paraId="0198F111" w14:textId="77777777" w:rsidR="004714E1" w:rsidRPr="00835D9A" w:rsidRDefault="004714E1" w:rsidP="002E6A04">
            <w:pPr>
              <w:pStyle w:val="Templatetext"/>
            </w:pPr>
          </w:p>
          <w:p w14:paraId="2F2E1BC5" w14:textId="77777777" w:rsidR="004714E1" w:rsidRPr="00835D9A" w:rsidRDefault="004714E1" w:rsidP="002E6A04">
            <w:pPr>
              <w:pStyle w:val="Templatetext"/>
            </w:pPr>
          </w:p>
          <w:p w14:paraId="63DAE308" w14:textId="77777777" w:rsidR="004714E1" w:rsidRPr="00835D9A" w:rsidRDefault="004714E1" w:rsidP="002E6A04">
            <w:pPr>
              <w:pStyle w:val="Templatetext"/>
            </w:pPr>
          </w:p>
          <w:p w14:paraId="62E3A388" w14:textId="77777777" w:rsidR="004714E1" w:rsidRPr="00835D9A" w:rsidRDefault="004714E1" w:rsidP="002E6A04">
            <w:pPr>
              <w:pStyle w:val="Templatetext"/>
            </w:pPr>
          </w:p>
          <w:p w14:paraId="2542FCDC" w14:textId="77777777" w:rsidR="004714E1" w:rsidRPr="00835D9A" w:rsidRDefault="004714E1" w:rsidP="002E6A04">
            <w:pPr>
              <w:pStyle w:val="Templatetext"/>
            </w:pPr>
          </w:p>
          <w:p w14:paraId="65482A2C" w14:textId="77777777" w:rsidR="004714E1" w:rsidRPr="00835D9A" w:rsidRDefault="004714E1" w:rsidP="002E6A04">
            <w:pPr>
              <w:pStyle w:val="Templatetext"/>
            </w:pPr>
          </w:p>
          <w:p w14:paraId="1F5738E6" w14:textId="77777777" w:rsidR="004714E1" w:rsidRPr="00835D9A" w:rsidRDefault="004714E1" w:rsidP="002E6A04">
            <w:pPr>
              <w:pStyle w:val="Templatetext"/>
            </w:pPr>
          </w:p>
          <w:p w14:paraId="582C3E15" w14:textId="77777777" w:rsidR="00115067" w:rsidRPr="00835D9A" w:rsidRDefault="00115067" w:rsidP="002E6A04">
            <w:pPr>
              <w:pStyle w:val="Templatetext"/>
            </w:pPr>
          </w:p>
          <w:p w14:paraId="613FFD23" w14:textId="77777777" w:rsidR="00593F33" w:rsidRPr="00835D9A" w:rsidRDefault="00593F33" w:rsidP="002E6A04">
            <w:pPr>
              <w:pStyle w:val="Templatetext"/>
            </w:pPr>
          </w:p>
          <w:p w14:paraId="31A12C75" w14:textId="565E5717" w:rsidR="00CB6624" w:rsidRPr="00835D9A" w:rsidRDefault="00DC7C40" w:rsidP="002E6A04">
            <w:pPr>
              <w:pStyle w:val="Templatetext"/>
            </w:pPr>
            <w:r w:rsidRPr="00835D9A">
              <w:t>D</w:t>
            </w:r>
            <w:r w:rsidR="00CB6624" w:rsidRPr="00835D9A">
              <w:t>emonstrate</w:t>
            </w:r>
            <w:r w:rsidRPr="00835D9A">
              <w:t>d</w:t>
            </w:r>
            <w:r w:rsidR="00AA5166">
              <w:t xml:space="preserve"> </w:t>
            </w:r>
            <w:r w:rsidR="00CB6624" w:rsidRPr="00835D9A">
              <w:t>awareness of the literary features of the text, particularly the narrative voice.</w:t>
            </w:r>
          </w:p>
          <w:p w14:paraId="1344783F" w14:textId="77777777" w:rsidR="004714E1" w:rsidRPr="00835D9A" w:rsidRDefault="004714E1" w:rsidP="002E6A04">
            <w:pPr>
              <w:pStyle w:val="Templatetext"/>
            </w:pPr>
          </w:p>
          <w:p w14:paraId="332818EB" w14:textId="77777777" w:rsidR="00E4575F" w:rsidRPr="00835D9A" w:rsidRDefault="00E4575F" w:rsidP="002E6A04">
            <w:pPr>
              <w:pStyle w:val="Templatetext"/>
            </w:pPr>
          </w:p>
          <w:p w14:paraId="0B879AB1" w14:textId="77777777" w:rsidR="00F127A8" w:rsidRPr="00835D9A" w:rsidRDefault="00F127A8" w:rsidP="002E6A04">
            <w:pPr>
              <w:pStyle w:val="Templatetext"/>
            </w:pPr>
          </w:p>
          <w:p w14:paraId="73DCE91F" w14:textId="39AC6550" w:rsidR="00CB6624" w:rsidRPr="00835D9A" w:rsidRDefault="00DC7C40" w:rsidP="002E6A04">
            <w:pPr>
              <w:pStyle w:val="Templatetext"/>
            </w:pPr>
            <w:r w:rsidRPr="00835D9A">
              <w:t>Moved</w:t>
            </w:r>
            <w:r w:rsidR="00CB6624" w:rsidRPr="00835D9A">
              <w:t xml:space="preserve"> to the end of the text to demonstrate knowledge of the </w:t>
            </w:r>
            <w:r w:rsidR="000075CD" w:rsidRPr="00835D9A">
              <w:t xml:space="preserve">whole </w:t>
            </w:r>
            <w:r w:rsidR="00CB6624" w:rsidRPr="00835D9A">
              <w:t>text</w:t>
            </w:r>
            <w:r w:rsidR="000075CD" w:rsidRPr="00835D9A">
              <w:t>.</w:t>
            </w:r>
          </w:p>
          <w:p w14:paraId="605A5DD0" w14:textId="25B77C11" w:rsidR="00CB6624" w:rsidRPr="00835D9A" w:rsidRDefault="00E62F7C" w:rsidP="002E6A04">
            <w:pPr>
              <w:pStyle w:val="Templatetext"/>
            </w:pPr>
            <w:r w:rsidRPr="00835D9A">
              <w:t>E</w:t>
            </w:r>
            <w:r w:rsidR="00CB6624" w:rsidRPr="00835D9A">
              <w:t xml:space="preserve">xpression </w:t>
            </w:r>
            <w:r w:rsidR="00DC7C40" w:rsidRPr="00835D9A">
              <w:t xml:space="preserve">was </w:t>
            </w:r>
            <w:r w:rsidR="00CB6624" w:rsidRPr="00835D9A">
              <w:t>coherent and sophisticated</w:t>
            </w:r>
            <w:r w:rsidRPr="00835D9A">
              <w:t xml:space="preserve"> throughout the response.</w:t>
            </w:r>
          </w:p>
        </w:tc>
      </w:tr>
    </w:tbl>
    <w:p w14:paraId="66821460" w14:textId="4B277185" w:rsidR="00163155" w:rsidRPr="00835D9A" w:rsidRDefault="00626C6A" w:rsidP="00C179F3">
      <w:pPr>
        <w:pStyle w:val="Heading3"/>
      </w:pPr>
      <w:r w:rsidRPr="00835D9A">
        <w:lastRenderedPageBreak/>
        <w:t>Student sample</w:t>
      </w:r>
      <w:r w:rsidR="00BD4D28" w:rsidRPr="00835D9A">
        <w:t>:</w:t>
      </w:r>
      <w:r w:rsidRPr="00835D9A">
        <w:t xml:space="preserve"> </w:t>
      </w:r>
      <w:r w:rsidR="00163155" w:rsidRPr="00835D9A">
        <w:rPr>
          <w:rStyle w:val="Emphasis"/>
        </w:rPr>
        <w:t>Smart Ovens for Lonely People</w:t>
      </w:r>
      <w:r w:rsidR="00163155" w:rsidRPr="00835D9A">
        <w:t xml:space="preserve"> by Elizabeth Tan</w:t>
      </w:r>
    </w:p>
    <w:tbl>
      <w:tblPr>
        <w:tblStyle w:val="VCAATableClosed"/>
        <w:tblW w:w="0" w:type="auto"/>
        <w:tblInd w:w="709" w:type="dxa"/>
        <w:tblLook w:val="04A0" w:firstRow="1" w:lastRow="0" w:firstColumn="1" w:lastColumn="0" w:noHBand="0" w:noVBand="1"/>
      </w:tblPr>
      <w:tblGrid>
        <w:gridCol w:w="6512"/>
        <w:gridCol w:w="2408"/>
      </w:tblGrid>
      <w:tr w:rsidR="00CB6624" w:rsidRPr="00835D9A" w14:paraId="19A3D795" w14:textId="77777777" w:rsidTr="00CF1ED3">
        <w:trPr>
          <w:cnfStyle w:val="100000000000" w:firstRow="1" w:lastRow="0" w:firstColumn="0" w:lastColumn="0" w:oddVBand="0" w:evenVBand="0" w:oddHBand="0" w:evenHBand="0" w:firstRowFirstColumn="0" w:firstRowLastColumn="0" w:lastRowFirstColumn="0" w:lastRowLastColumn="0"/>
        </w:trPr>
        <w:tc>
          <w:tcPr>
            <w:tcW w:w="6521" w:type="dxa"/>
            <w:tcBorders>
              <w:top w:val="single" w:sz="4" w:space="0" w:color="auto"/>
              <w:left w:val="single" w:sz="4" w:space="0" w:color="auto"/>
              <w:bottom w:val="single" w:sz="4" w:space="0" w:color="auto"/>
              <w:right w:val="single" w:sz="4" w:space="0" w:color="auto"/>
            </w:tcBorders>
            <w:shd w:val="clear" w:color="auto" w:fill="auto"/>
          </w:tcPr>
          <w:p w14:paraId="7011715C" w14:textId="77777777" w:rsidR="00CB6624" w:rsidRPr="00835D9A" w:rsidRDefault="00CB6624" w:rsidP="00A30F8B">
            <w:pPr>
              <w:pStyle w:val="Templatetext"/>
            </w:pPr>
            <w:r w:rsidRPr="00835D9A">
              <w:t>Student sample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836CEAE" w14:textId="77777777" w:rsidR="00CB6624" w:rsidRPr="00835D9A" w:rsidRDefault="00CB6624" w:rsidP="00A30F8B">
            <w:pPr>
              <w:pStyle w:val="Templatetext"/>
            </w:pPr>
            <w:r w:rsidRPr="00835D9A">
              <w:t>Annotations</w:t>
            </w:r>
          </w:p>
        </w:tc>
      </w:tr>
      <w:tr w:rsidR="00CB6624" w:rsidRPr="00835D9A" w14:paraId="473A1CC5" w14:textId="77777777" w:rsidTr="00CF1ED3">
        <w:tc>
          <w:tcPr>
            <w:tcW w:w="6521" w:type="dxa"/>
            <w:tcBorders>
              <w:top w:val="single" w:sz="4" w:space="0" w:color="auto"/>
              <w:left w:val="single" w:sz="4" w:space="0" w:color="auto"/>
              <w:bottom w:val="single" w:sz="4" w:space="0" w:color="auto"/>
              <w:right w:val="single" w:sz="4" w:space="0" w:color="auto"/>
            </w:tcBorders>
          </w:tcPr>
          <w:p w14:paraId="6A442541" w14:textId="44CD9962" w:rsidR="00CB6624" w:rsidRPr="00835D9A" w:rsidRDefault="00CB6624" w:rsidP="002E6A04">
            <w:pPr>
              <w:pStyle w:val="Studentresponse"/>
            </w:pPr>
            <w:r w:rsidRPr="00835D9A">
              <w:t xml:space="preserve">From the rigid “pour[ing] [of] concrete into the sand pit” of </w:t>
            </w:r>
            <w:r w:rsidRPr="00EA7054">
              <w:rPr>
                <w:rStyle w:val="Emphasis"/>
              </w:rPr>
              <w:t>Night of the Fish</w:t>
            </w:r>
            <w:r w:rsidRPr="00835D9A">
              <w:t xml:space="preserve"> to the “terrible” binaries of </w:t>
            </w:r>
            <w:r w:rsidRPr="00EA7054">
              <w:rPr>
                <w:rStyle w:val="Emphasis"/>
              </w:rPr>
              <w:t>Would You Rather</w:t>
            </w:r>
            <w:r w:rsidRPr="00835D9A">
              <w:t xml:space="preserve">, Tan notes an increasing human inability to see nuance, writing over a decade of rising political polarisation and the advent of social media echo chambers. She posits that this black-and-white thinking divides humanity and places inadequate societal solutions over complex problems, entreating her audience to </w:t>
            </w:r>
            <w:r w:rsidR="00E62F7C" w:rsidRPr="00835D9A">
              <w:t>–</w:t>
            </w:r>
            <w:r w:rsidRPr="00835D9A">
              <w:t xml:space="preserve"> as children do </w:t>
            </w:r>
            <w:r w:rsidR="00E62F7C" w:rsidRPr="00835D9A">
              <w:t>–</w:t>
            </w:r>
            <w:r w:rsidRPr="00835D9A">
              <w:t xml:space="preserve"> see the granular “overlapping rainbow-coloured circles” instead of staying lost in the broad brush strokes of the “fish’s scales”.</w:t>
            </w:r>
          </w:p>
          <w:p w14:paraId="535615CA" w14:textId="4FE18195" w:rsidR="00CB6624" w:rsidRPr="00835D9A" w:rsidRDefault="00CB6624" w:rsidP="002E6A04">
            <w:pPr>
              <w:pStyle w:val="Studentresponse"/>
            </w:pPr>
            <w:r w:rsidRPr="00835D9A">
              <w:t xml:space="preserve">Emblematising the death of nuance in a divided world, Tan speaks to the “scared... Grown-ups” of the adult world in Passage One, addressing them as a whole to suggest a uniform, simplistic way of thinking. She highlights the loss of perceptiveness of society by comparing this “flattening” way of thinking with the unique attention to detail of the children within this collection. The young protagonist, depicted in their immaturity through the polysyndetonic descriptions of feeling “pee trickling down [their] leg” which echo the hasty speech of a child, is able to recognise the granularity in the “head of a fish”, noting the “saucer eyes” and “big fat lips” which make up the structure, </w:t>
            </w:r>
            <w:r w:rsidRPr="00835D9A">
              <w:lastRenderedPageBreak/>
              <w:t>suggesting an ability to see beneath the surface. Meanwhile, the attempt of the “council” to fit the strange “lurch[ing] and sway[ing]” monster within the legal jargon of not being “up to code” symbolises a contrasting inability to view the complexity of a situation. The narrator’s sage final line “as if life really were a picnic” subverts the perception of adults being wiser than children through its sardonic tone, placing their sense of awareness in noting the complexities of the monstrous “fish” and the specificity of the “mean[s]” like a “slack-stringed cello” above the ignorant way with which adults refuse to acknowledge its existence. She thus emphasises the inability of adults in today</w:t>
            </w:r>
            <w:r w:rsidR="00E62F7C" w:rsidRPr="00835D9A">
              <w:t>’</w:t>
            </w:r>
            <w:r w:rsidRPr="00835D9A">
              <w:t xml:space="preserve">s world to note the nuanced aspects of issues by contrasting them against clear-seeing children, still untouched by the blanket ways of viewing the world codified within adult society. This sentiment is echoed within </w:t>
            </w:r>
            <w:r w:rsidRPr="00EA7054">
              <w:rPr>
                <w:rStyle w:val="Emphasis"/>
              </w:rPr>
              <w:t>Would You Rather</w:t>
            </w:r>
            <w:r w:rsidRPr="00835D9A">
              <w:t xml:space="preserve"> where a binary is created through the absolutist depictions of only two options for the fate of the two girls, the narrator posing the solutions of the “murder of two little girls” or the “los[s]” of a “very specific type of thing, any day, any time” as the only paths forward. Indeed, the framing of this as a “referendum” enforces this binary, and Tan thus speaks to the complexities lost through unnuanced thought, alternative solutions such as simply speaking to the children notably absent from discussion. Through these depictions of ignorance, Tan testifies to the loss of nuance within the modern world and a growing inability to read between the lines of lines of important topics, rendering humanity unable to consider other perspectives within our narrow ways of thought.</w:t>
            </w:r>
          </w:p>
          <w:p w14:paraId="288EC4CB" w14:textId="433ADB13" w:rsidR="00CB6624" w:rsidRPr="00835D9A" w:rsidRDefault="00CB6624" w:rsidP="002E6A04">
            <w:pPr>
              <w:pStyle w:val="Studentresponse"/>
            </w:pPr>
            <w:r w:rsidRPr="00835D9A">
              <w:t xml:space="preserve">Exploring the adverse impacts of the death of complexity occuring within an increasingly separated political landscape, Tan notes a loss of unity amongst humanity emerging from a lack of ability to understand opposing perspectives. As Pippa of </w:t>
            </w:r>
            <w:r w:rsidRPr="00EA7054">
              <w:rPr>
                <w:rStyle w:val="Emphasis"/>
              </w:rPr>
              <w:t>.pptx</w:t>
            </w:r>
            <w:r w:rsidRPr="00835D9A">
              <w:t xml:space="preserve"> notes her own “invisib[ility]”, she completely isolates herself syntactically from the rest of humanity; Tan's description of Pippa being “ready to become extinct” separates her from others, depicting her sentiment of being an entirely separate species opposed to humanity, her act of “bend[ing] her head like a bird” suggesting her feeling of alienation from the humans around her. This disconnection from those around her is depicted as a perverse deviation from the ways of nature and the creatures within it, which are painted almost as gestalt intelligences within this text in their comparative sense of togetherness. This sense of a </w:t>
            </w:r>
            <w:r w:rsidR="00412FF4" w:rsidRPr="00835D9A">
              <w:t>l</w:t>
            </w:r>
            <w:r w:rsidRPr="00835D9A">
              <w:t xml:space="preserve">ive mind is visible within the “fur and claws and teeth” of </w:t>
            </w:r>
            <w:r w:rsidRPr="00EA7054">
              <w:rPr>
                <w:rStyle w:val="Emphasis"/>
              </w:rPr>
              <w:t>Yes! Yes! ... You Are!</w:t>
            </w:r>
            <w:r w:rsidRPr="00EA7054">
              <w:t xml:space="preserve"> </w:t>
            </w:r>
            <w:r w:rsidRPr="00835D9A">
              <w:t xml:space="preserve">where the polysyndetonic description of these cats emphasises through its conjunctions the qualities they share over the ones that divide them, echoed in the collective use of “we” that the narrating cat switches to, visible also in the collective “fluttering octet” of </w:t>
            </w:r>
            <w:r w:rsidRPr="00EA7054">
              <w:rPr>
                <w:rStyle w:val="Emphasis"/>
              </w:rPr>
              <w:t xml:space="preserve">Our Sleeping... </w:t>
            </w:r>
            <w:r w:rsidR="00811BCD" w:rsidRPr="00EA7054">
              <w:rPr>
                <w:rStyle w:val="Emphasis"/>
              </w:rPr>
              <w:t>t</w:t>
            </w:r>
            <w:r w:rsidRPr="00EA7054">
              <w:rPr>
                <w:rStyle w:val="Emphasis"/>
              </w:rPr>
              <w:t>he Cold</w:t>
            </w:r>
            <w:r w:rsidRPr="00835D9A">
              <w:t xml:space="preserve">. Tan thus places the total discreteness of humanity visible in our polarisation as something opposed to the ways of nature, arguing that our lack of shared empathy and divided trains of thought are divorced from our natural, animal roots. She notes this too in the collectivism used to describe “the swing voters” in Passage Three, separated from their state of humanity and instead reduced by </w:t>
            </w:r>
            <w:r w:rsidRPr="00835D9A">
              <w:lastRenderedPageBreak/>
              <w:t>the “publicity officer” simply to their voting habits, emphasising humanity’s absolutist division upon lines of opinion.</w:t>
            </w:r>
          </w:p>
          <w:p w14:paraId="0820747E" w14:textId="77777777" w:rsidR="00CB6624" w:rsidRPr="00835D9A" w:rsidRDefault="00CB6624" w:rsidP="002E6A04">
            <w:pPr>
              <w:pStyle w:val="Studentresponse"/>
            </w:pPr>
            <w:r w:rsidRPr="00835D9A">
              <w:t xml:space="preserve">Beyond the unnatural impacts of such rigid political division, Tan notes </w:t>
            </w:r>
            <w:proofErr w:type="spellStart"/>
            <w:r w:rsidRPr="00835D9A">
              <w:t>too</w:t>
            </w:r>
            <w:proofErr w:type="spellEnd"/>
            <w:r w:rsidRPr="00835D9A">
              <w:t xml:space="preserve"> the ineffective solutions generated by a lack of nuance through the crushed innocence within this collection. The children of </w:t>
            </w:r>
            <w:r w:rsidRPr="00EA7054">
              <w:rPr>
                <w:rStyle w:val="Emphasis"/>
              </w:rPr>
              <w:t>Would You Rather</w:t>
            </w:r>
            <w:r w:rsidRPr="00835D9A">
              <w:t xml:space="preserve"> are painted in a light of sweet innocence, a whimsical “supper” with the childish air of a “tea party” depicting their youthful purity, the allusion to Australian children's groups “The Wiggles” and “Hi-5” a familiar childhood memory for many of Tan’s readers. Thus, the proposition of these portals “humming with less” is a tragic one, reflected in the cruelty of solutions in </w:t>
            </w:r>
            <w:r w:rsidRPr="00EA7054">
              <w:rPr>
                <w:rStyle w:val="Emphasis"/>
              </w:rPr>
              <w:t>Night of the Fish</w:t>
            </w:r>
            <w:r w:rsidRPr="00835D9A">
              <w:t>. Here, the “whole playground” is “torn...down”, replaced instead with the much more mature institution of a “picnic table”, symbolising the destruction of something carefree and innocent with something much more rigid, just as “concrete” is “pour[ed]… into the sandpit”. Thus, these fixes to problems that are split into meaningless binaries fail to account for their own ill effects, and as complexity is lost, so too do blanket solutions destroy the beauty and purity of the places in which they are implemented.</w:t>
            </w:r>
          </w:p>
          <w:p w14:paraId="6074245C" w14:textId="16BA7503" w:rsidR="00CB6624" w:rsidRPr="00835D9A" w:rsidRDefault="00CB6624" w:rsidP="002E6A04">
            <w:pPr>
              <w:pStyle w:val="Studentresponse"/>
            </w:pPr>
            <w:r w:rsidRPr="00835D9A">
              <w:t xml:space="preserve">An ode to the magical complexities of life, </w:t>
            </w:r>
            <w:r w:rsidRPr="00835D9A">
              <w:rPr>
                <w:rStyle w:val="Emphasis"/>
              </w:rPr>
              <w:t>Smart Ovens for Lonely People</w:t>
            </w:r>
            <w:r w:rsidRPr="00835D9A">
              <w:t xml:space="preserve"> explores a world of curiosities that cannot be shaped into arbitrary binaries. Tan looks out upon the echo chambers and positive feedback loops inherent within the technological advancements of the decade in which she writes, warning of the destruction of connection and the insufficient solutions generated within a world where people lack the ability to see the nuances of situations they inhabit.</w:t>
            </w:r>
          </w:p>
        </w:tc>
        <w:tc>
          <w:tcPr>
            <w:tcW w:w="2409" w:type="dxa"/>
            <w:tcBorders>
              <w:top w:val="single" w:sz="4" w:space="0" w:color="auto"/>
              <w:left w:val="single" w:sz="4" w:space="0" w:color="auto"/>
              <w:bottom w:val="single" w:sz="4" w:space="0" w:color="auto"/>
              <w:right w:val="single" w:sz="4" w:space="0" w:color="auto"/>
            </w:tcBorders>
          </w:tcPr>
          <w:p w14:paraId="79856952" w14:textId="43F346FD" w:rsidR="00CB6624" w:rsidRPr="00835D9A" w:rsidRDefault="00CB6624" w:rsidP="002E6A04">
            <w:pPr>
              <w:pStyle w:val="Templatetext"/>
            </w:pPr>
            <w:r w:rsidRPr="00835D9A">
              <w:lastRenderedPageBreak/>
              <w:t xml:space="preserve">Although a close analysis task does not require a central claim, the student’s introduction still </w:t>
            </w:r>
            <w:r w:rsidR="005D416A" w:rsidRPr="00835D9A">
              <w:t>demonstrate</w:t>
            </w:r>
            <w:r w:rsidR="005D416A">
              <w:t>d</w:t>
            </w:r>
            <w:r w:rsidR="005D416A" w:rsidRPr="00835D9A">
              <w:t xml:space="preserve"> </w:t>
            </w:r>
            <w:r w:rsidRPr="00835D9A">
              <w:t>control and sophistication. Effective use of textual evidence.</w:t>
            </w:r>
          </w:p>
          <w:p w14:paraId="0E266627" w14:textId="77777777" w:rsidR="00CB6624" w:rsidRPr="00835D9A" w:rsidRDefault="00CB6624" w:rsidP="002E6A04">
            <w:pPr>
              <w:pStyle w:val="Templatetext"/>
            </w:pPr>
          </w:p>
          <w:p w14:paraId="7229A747" w14:textId="0F064DFF" w:rsidR="00CB6624" w:rsidRPr="00835D9A" w:rsidRDefault="00CB6624" w:rsidP="002E6A04">
            <w:pPr>
              <w:pStyle w:val="Templatetext"/>
            </w:pPr>
            <w:r w:rsidRPr="00835D9A">
              <w:t>Close reading used to establish contrast through specific authorial choices</w:t>
            </w:r>
            <w:r w:rsidR="00BB2D7D" w:rsidRPr="00835D9A">
              <w:t>,</w:t>
            </w:r>
            <w:r w:rsidRPr="00835D9A">
              <w:t xml:space="preserve"> such as syntax and sensory description</w:t>
            </w:r>
            <w:r w:rsidR="00E62F7C" w:rsidRPr="00835D9A">
              <w:t>.</w:t>
            </w:r>
          </w:p>
          <w:p w14:paraId="70174886" w14:textId="6849636D" w:rsidR="00CB6624" w:rsidRPr="00835D9A" w:rsidRDefault="00CB6624" w:rsidP="002E6A04">
            <w:pPr>
              <w:pStyle w:val="Templatetext"/>
            </w:pPr>
            <w:r w:rsidRPr="00835D9A">
              <w:lastRenderedPageBreak/>
              <w:t>Insightful reading of bureaucratic language and its effect</w:t>
            </w:r>
            <w:r w:rsidR="00E62F7C" w:rsidRPr="00835D9A">
              <w:t>.</w:t>
            </w:r>
          </w:p>
          <w:p w14:paraId="484628BA" w14:textId="77777777" w:rsidR="00CB6624" w:rsidRPr="00835D9A" w:rsidRDefault="00CB6624" w:rsidP="002E6A04">
            <w:pPr>
              <w:pStyle w:val="Templatetext"/>
            </w:pPr>
          </w:p>
          <w:p w14:paraId="46953E90" w14:textId="77777777" w:rsidR="00CB6624" w:rsidRPr="00835D9A" w:rsidRDefault="00CB6624" w:rsidP="002E6A04">
            <w:pPr>
              <w:pStyle w:val="Templatetext"/>
            </w:pPr>
          </w:p>
          <w:p w14:paraId="668DEFBB" w14:textId="77777777" w:rsidR="00CB6624" w:rsidRPr="00835D9A" w:rsidRDefault="00CB6624" w:rsidP="002E6A04">
            <w:pPr>
              <w:pStyle w:val="Templatetext"/>
            </w:pPr>
          </w:p>
          <w:p w14:paraId="6E32B578" w14:textId="77777777" w:rsidR="00CB6624" w:rsidRPr="00835D9A" w:rsidRDefault="00CB6624" w:rsidP="002E6A04">
            <w:pPr>
              <w:pStyle w:val="Templatetext"/>
            </w:pPr>
          </w:p>
          <w:p w14:paraId="2A68A2F3" w14:textId="77777777" w:rsidR="00CB6624" w:rsidRPr="00835D9A" w:rsidRDefault="00CB6624" w:rsidP="002E6A04">
            <w:pPr>
              <w:pStyle w:val="Templatetext"/>
            </w:pPr>
          </w:p>
          <w:p w14:paraId="1842A24E" w14:textId="77777777" w:rsidR="00E4575F" w:rsidRPr="00835D9A" w:rsidRDefault="00E4575F" w:rsidP="002E6A04">
            <w:pPr>
              <w:pStyle w:val="Templatetext"/>
            </w:pPr>
          </w:p>
          <w:p w14:paraId="58D8613B" w14:textId="77777777" w:rsidR="00A754F7" w:rsidRPr="00835D9A" w:rsidRDefault="00A754F7" w:rsidP="002E6A04">
            <w:pPr>
              <w:pStyle w:val="Templatetext"/>
            </w:pPr>
          </w:p>
          <w:p w14:paraId="380435A2" w14:textId="33C1E281" w:rsidR="00CB6624" w:rsidRPr="00835D9A" w:rsidRDefault="005D416A" w:rsidP="002E6A04">
            <w:pPr>
              <w:pStyle w:val="Templatetext"/>
            </w:pPr>
            <w:r>
              <w:t>Drew</w:t>
            </w:r>
            <w:r w:rsidR="00CB6624" w:rsidRPr="00835D9A">
              <w:t xml:space="preserve"> meaning from a single word</w:t>
            </w:r>
            <w:r w:rsidR="00E62F7C" w:rsidRPr="00835D9A">
              <w:t>,</w:t>
            </w:r>
            <w:r w:rsidR="00CB6624" w:rsidRPr="00835D9A">
              <w:t xml:space="preserve"> demonstrating how a single l</w:t>
            </w:r>
            <w:r w:rsidR="00E4575F" w:rsidRPr="00835D9A">
              <w:t>anguage</w:t>
            </w:r>
            <w:r w:rsidR="00CB6624" w:rsidRPr="00835D9A">
              <w:t xml:space="preserve"> choice</w:t>
            </w:r>
            <w:r>
              <w:t xml:space="preserve"> can</w:t>
            </w:r>
            <w:r w:rsidR="00CB6624" w:rsidRPr="00835D9A">
              <w:t xml:space="preserve"> shape interpretation</w:t>
            </w:r>
            <w:r w:rsidR="00E62F7C" w:rsidRPr="00835D9A">
              <w:t>.</w:t>
            </w:r>
          </w:p>
          <w:p w14:paraId="148A46F2" w14:textId="77777777" w:rsidR="00CB6624" w:rsidRPr="00835D9A" w:rsidRDefault="00CB6624" w:rsidP="002E6A04">
            <w:pPr>
              <w:pStyle w:val="Templatetext"/>
            </w:pPr>
          </w:p>
          <w:p w14:paraId="17D06325" w14:textId="77777777" w:rsidR="00CB6624" w:rsidRPr="00835D9A" w:rsidRDefault="00CB6624" w:rsidP="002E6A04">
            <w:pPr>
              <w:pStyle w:val="Templatetext"/>
            </w:pPr>
          </w:p>
          <w:p w14:paraId="307842E2" w14:textId="77777777" w:rsidR="00CB6624" w:rsidRPr="00835D9A" w:rsidRDefault="00CB6624" w:rsidP="002E6A04">
            <w:pPr>
              <w:pStyle w:val="Templatetext"/>
            </w:pPr>
          </w:p>
          <w:p w14:paraId="10AA93AC" w14:textId="77777777" w:rsidR="00CB6624" w:rsidRPr="00835D9A" w:rsidRDefault="00CB6624" w:rsidP="002E6A04">
            <w:pPr>
              <w:pStyle w:val="Templatetext"/>
            </w:pPr>
          </w:p>
          <w:p w14:paraId="7AEFF078" w14:textId="77777777" w:rsidR="00CB6624" w:rsidRPr="00835D9A" w:rsidRDefault="00CB6624" w:rsidP="002E6A04">
            <w:pPr>
              <w:pStyle w:val="Templatetext"/>
            </w:pPr>
          </w:p>
          <w:p w14:paraId="61E91444" w14:textId="77777777" w:rsidR="00CB6624" w:rsidRPr="00835D9A" w:rsidRDefault="00CB6624" w:rsidP="002E6A04">
            <w:pPr>
              <w:pStyle w:val="Templatetext"/>
            </w:pPr>
          </w:p>
          <w:p w14:paraId="3FDF58E1" w14:textId="77777777" w:rsidR="0072064F" w:rsidRPr="00835D9A" w:rsidRDefault="0072064F" w:rsidP="002E6A04">
            <w:pPr>
              <w:pStyle w:val="Templatetext"/>
            </w:pPr>
          </w:p>
          <w:p w14:paraId="75C280CE" w14:textId="2B615E9D" w:rsidR="00CB6624" w:rsidRPr="00835D9A" w:rsidRDefault="005D416A" w:rsidP="002E6A04">
            <w:pPr>
              <w:pStyle w:val="Templatetext"/>
            </w:pPr>
            <w:r>
              <w:t>D</w:t>
            </w:r>
            <w:r w:rsidR="00CB6624" w:rsidRPr="00835D9A">
              <w:t>emonstrate</w:t>
            </w:r>
            <w:r>
              <w:t>d</w:t>
            </w:r>
            <w:r w:rsidR="00CB6624" w:rsidRPr="00835D9A">
              <w:t xml:space="preserve"> </w:t>
            </w:r>
            <w:r w:rsidR="001D31AC">
              <w:t xml:space="preserve">a </w:t>
            </w:r>
            <w:r w:rsidR="00CB6624" w:rsidRPr="00835D9A">
              <w:t>highly developed awareness of how language and syntax contribute</w:t>
            </w:r>
            <w:r w:rsidR="001D31AC">
              <w:t>d</w:t>
            </w:r>
            <w:r w:rsidR="00CB6624" w:rsidRPr="00835D9A">
              <w:t xml:space="preserve"> to characterisation and thematic concerns</w:t>
            </w:r>
            <w:r w:rsidR="00E62F7C" w:rsidRPr="00835D9A">
              <w:t>.</w:t>
            </w:r>
          </w:p>
          <w:p w14:paraId="511CA193" w14:textId="77777777" w:rsidR="00CB6624" w:rsidRPr="00835D9A" w:rsidRDefault="00CB6624" w:rsidP="002E6A04">
            <w:pPr>
              <w:pStyle w:val="Templatetext"/>
            </w:pPr>
          </w:p>
          <w:p w14:paraId="234E25EC" w14:textId="77777777" w:rsidR="00F92419" w:rsidRPr="00835D9A" w:rsidRDefault="00F92419" w:rsidP="002E6A04">
            <w:pPr>
              <w:pStyle w:val="Templatetext"/>
            </w:pPr>
          </w:p>
          <w:p w14:paraId="7D4A3A77" w14:textId="77777777" w:rsidR="0072064F" w:rsidRPr="00835D9A" w:rsidRDefault="0072064F" w:rsidP="002E6A04">
            <w:pPr>
              <w:pStyle w:val="Templatetext"/>
            </w:pPr>
          </w:p>
          <w:p w14:paraId="526F5F70" w14:textId="08B227BB" w:rsidR="00CB6624" w:rsidRPr="00835D9A" w:rsidRDefault="005D416A" w:rsidP="002E6A04">
            <w:pPr>
              <w:pStyle w:val="Templatetext"/>
            </w:pPr>
            <w:r w:rsidRPr="00835D9A">
              <w:t>Demonstrate</w:t>
            </w:r>
            <w:r>
              <w:t>d</w:t>
            </w:r>
            <w:r w:rsidRPr="00835D9A">
              <w:t xml:space="preserve"> </w:t>
            </w:r>
            <w:r w:rsidR="001D31AC">
              <w:t xml:space="preserve">a </w:t>
            </w:r>
            <w:r w:rsidR="00CB6624" w:rsidRPr="00835D9A">
              <w:t>well-developed analysis of how key moments in other stories contribute</w:t>
            </w:r>
            <w:r w:rsidR="001D31AC">
              <w:t>d</w:t>
            </w:r>
            <w:r w:rsidR="00CB6624" w:rsidRPr="00835D9A">
              <w:t xml:space="preserve"> to an interpretation of the </w:t>
            </w:r>
            <w:r w:rsidR="000075CD" w:rsidRPr="00835D9A">
              <w:t xml:space="preserve">whole </w:t>
            </w:r>
            <w:r w:rsidR="00CB6624" w:rsidRPr="00835D9A">
              <w:t>collection</w:t>
            </w:r>
            <w:r w:rsidR="00E62F7C" w:rsidRPr="00835D9A">
              <w:t>.</w:t>
            </w:r>
          </w:p>
          <w:p w14:paraId="15AD4021" w14:textId="77777777" w:rsidR="00CB6624" w:rsidRPr="00835D9A" w:rsidRDefault="00CB6624" w:rsidP="002E6A04">
            <w:pPr>
              <w:pStyle w:val="Templatetext"/>
            </w:pPr>
          </w:p>
          <w:p w14:paraId="3281EFCE" w14:textId="77777777" w:rsidR="00CB6624" w:rsidRPr="00835D9A" w:rsidRDefault="00CB6624" w:rsidP="002E6A04">
            <w:pPr>
              <w:pStyle w:val="Templatetext"/>
            </w:pPr>
          </w:p>
          <w:p w14:paraId="3DD9860E" w14:textId="77777777" w:rsidR="00CB6624" w:rsidRPr="00835D9A" w:rsidRDefault="00CB6624" w:rsidP="002E6A04">
            <w:pPr>
              <w:pStyle w:val="Templatetext"/>
            </w:pPr>
          </w:p>
          <w:p w14:paraId="5CF8A738" w14:textId="77777777" w:rsidR="00CB6624" w:rsidRPr="00835D9A" w:rsidRDefault="00CB6624" w:rsidP="002E6A04">
            <w:pPr>
              <w:pStyle w:val="Templatetext"/>
            </w:pPr>
          </w:p>
          <w:p w14:paraId="04C35B82" w14:textId="77777777" w:rsidR="00A754F7" w:rsidRDefault="00A754F7" w:rsidP="002E6A04">
            <w:pPr>
              <w:pStyle w:val="Templatetext"/>
            </w:pPr>
          </w:p>
          <w:p w14:paraId="03D6E94B" w14:textId="77777777" w:rsidR="00A754F7" w:rsidRDefault="00A754F7" w:rsidP="002E6A04">
            <w:pPr>
              <w:pStyle w:val="Templatetext"/>
            </w:pPr>
          </w:p>
          <w:p w14:paraId="44C79EC6" w14:textId="01C77663" w:rsidR="00CB6624" w:rsidRDefault="005D416A" w:rsidP="002E6A04">
            <w:pPr>
              <w:pStyle w:val="Templatetext"/>
            </w:pPr>
            <w:r>
              <w:t>Used</w:t>
            </w:r>
            <w:r w:rsidR="00CB6624" w:rsidRPr="00835D9A">
              <w:t xml:space="preserve"> precise textual details to support an interpretation of innocence and how cultural references shape</w:t>
            </w:r>
            <w:r>
              <w:t>d</w:t>
            </w:r>
            <w:r w:rsidR="00CB6624" w:rsidRPr="00835D9A">
              <w:t xml:space="preserve"> meaning</w:t>
            </w:r>
            <w:r w:rsidR="00E62F7C" w:rsidRPr="00835D9A">
              <w:t>.</w:t>
            </w:r>
          </w:p>
          <w:p w14:paraId="5926FA21" w14:textId="77777777" w:rsidR="00A754F7" w:rsidRPr="00835D9A" w:rsidRDefault="00A754F7" w:rsidP="002E6A04">
            <w:pPr>
              <w:pStyle w:val="Templatetext"/>
            </w:pPr>
          </w:p>
          <w:p w14:paraId="3922D943" w14:textId="107F79BA" w:rsidR="00CB6624" w:rsidRPr="00835D9A" w:rsidRDefault="00CB6624" w:rsidP="002E6A04">
            <w:pPr>
              <w:pStyle w:val="Templatetext"/>
            </w:pPr>
            <w:r w:rsidRPr="00835D9A">
              <w:t xml:space="preserve">Effective analysis of symbolism and its contribution to </w:t>
            </w:r>
            <w:r w:rsidR="001D31AC">
              <w:t xml:space="preserve">the </w:t>
            </w:r>
            <w:r w:rsidRPr="00835D9A">
              <w:t>interpretation of the text</w:t>
            </w:r>
            <w:r w:rsidR="00E62F7C" w:rsidRPr="00835D9A">
              <w:t>.</w:t>
            </w:r>
          </w:p>
          <w:p w14:paraId="708BD0C0" w14:textId="77777777" w:rsidR="00480EE5" w:rsidRPr="00835D9A" w:rsidRDefault="00480EE5" w:rsidP="002E6A04">
            <w:pPr>
              <w:pStyle w:val="Templatetext"/>
            </w:pPr>
          </w:p>
          <w:p w14:paraId="7E98CE95" w14:textId="7CD6723C" w:rsidR="00CB6624" w:rsidRPr="00835D9A" w:rsidRDefault="005D416A" w:rsidP="002E6A04">
            <w:pPr>
              <w:pStyle w:val="Templatetext"/>
            </w:pPr>
            <w:r>
              <w:t>C</w:t>
            </w:r>
            <w:r w:rsidR="00CB6624" w:rsidRPr="00835D9A">
              <w:t>oncluding paragraph maintain</w:t>
            </w:r>
            <w:r>
              <w:t>ed</w:t>
            </w:r>
            <w:r w:rsidR="00CB6624" w:rsidRPr="00835D9A">
              <w:t xml:space="preserve"> coherent and sophisticated expression used throughout</w:t>
            </w:r>
            <w:r w:rsidR="00E62F7C" w:rsidRPr="00835D9A">
              <w:t>.</w:t>
            </w:r>
          </w:p>
        </w:tc>
      </w:tr>
    </w:tbl>
    <w:p w14:paraId="46C817A6" w14:textId="1B80EB94" w:rsidR="00C91524" w:rsidRPr="00835D9A" w:rsidRDefault="00626C6A" w:rsidP="00C179F3">
      <w:pPr>
        <w:pStyle w:val="Heading3"/>
      </w:pPr>
      <w:r w:rsidRPr="00835D9A">
        <w:lastRenderedPageBreak/>
        <w:t>Student sample</w:t>
      </w:r>
      <w:r w:rsidR="00BD4D28" w:rsidRPr="00EA7054">
        <w:t xml:space="preserve">: </w:t>
      </w:r>
      <w:r w:rsidR="00C91524" w:rsidRPr="00835D9A">
        <w:rPr>
          <w:rStyle w:val="Emphasis"/>
        </w:rPr>
        <w:t>The Fire Next Time</w:t>
      </w:r>
      <w:r w:rsidR="00163155" w:rsidRPr="00835D9A">
        <w:t xml:space="preserve"> by James Baldwin</w:t>
      </w:r>
    </w:p>
    <w:tbl>
      <w:tblPr>
        <w:tblStyle w:val="VCAATableClosed"/>
        <w:tblW w:w="0" w:type="auto"/>
        <w:tblInd w:w="709" w:type="dxa"/>
        <w:tblLook w:val="04A0" w:firstRow="1" w:lastRow="0" w:firstColumn="1" w:lastColumn="0" w:noHBand="0" w:noVBand="1"/>
      </w:tblPr>
      <w:tblGrid>
        <w:gridCol w:w="6512"/>
        <w:gridCol w:w="2408"/>
      </w:tblGrid>
      <w:tr w:rsidR="00CB6624" w:rsidRPr="00835D9A" w14:paraId="6F975EE6" w14:textId="77777777" w:rsidTr="00CF1ED3">
        <w:trPr>
          <w:cnfStyle w:val="100000000000" w:firstRow="1" w:lastRow="0" w:firstColumn="0" w:lastColumn="0" w:oddVBand="0" w:evenVBand="0" w:oddHBand="0" w:evenHBand="0" w:firstRowFirstColumn="0" w:firstRowLastColumn="0" w:lastRowFirstColumn="0" w:lastRowLastColumn="0"/>
        </w:trPr>
        <w:tc>
          <w:tcPr>
            <w:tcW w:w="6521" w:type="dxa"/>
            <w:tcBorders>
              <w:top w:val="single" w:sz="4" w:space="0" w:color="auto"/>
              <w:left w:val="single" w:sz="4" w:space="0" w:color="auto"/>
              <w:bottom w:val="single" w:sz="4" w:space="0" w:color="auto"/>
              <w:right w:val="single" w:sz="4" w:space="0" w:color="auto"/>
            </w:tcBorders>
            <w:shd w:val="clear" w:color="auto" w:fill="auto"/>
          </w:tcPr>
          <w:p w14:paraId="0705E76B" w14:textId="77777777" w:rsidR="00CB6624" w:rsidRPr="00835D9A" w:rsidRDefault="00CB6624" w:rsidP="00A30F8B">
            <w:pPr>
              <w:pStyle w:val="Templatetext"/>
            </w:pPr>
            <w:r w:rsidRPr="00835D9A">
              <w:t>Student sample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88BA075" w14:textId="77777777" w:rsidR="00CB6624" w:rsidRPr="00835D9A" w:rsidRDefault="00CB6624" w:rsidP="00A30F8B">
            <w:pPr>
              <w:pStyle w:val="Templatetext"/>
            </w:pPr>
            <w:r w:rsidRPr="00835D9A">
              <w:t>Annotations</w:t>
            </w:r>
          </w:p>
        </w:tc>
      </w:tr>
      <w:tr w:rsidR="00CB6624" w:rsidRPr="00835D9A" w14:paraId="4C84408E" w14:textId="77777777" w:rsidTr="00CF1ED3">
        <w:tc>
          <w:tcPr>
            <w:tcW w:w="6521" w:type="dxa"/>
            <w:tcBorders>
              <w:top w:val="single" w:sz="4" w:space="0" w:color="auto"/>
              <w:left w:val="single" w:sz="4" w:space="0" w:color="auto"/>
              <w:bottom w:val="single" w:sz="4" w:space="0" w:color="auto"/>
              <w:right w:val="single" w:sz="4" w:space="0" w:color="auto"/>
            </w:tcBorders>
          </w:tcPr>
          <w:p w14:paraId="6B61CEDA" w14:textId="2FD9F837" w:rsidR="00CB6624" w:rsidRPr="00835D9A" w:rsidRDefault="00CB6624" w:rsidP="002E6A04">
            <w:pPr>
              <w:pStyle w:val="Studentresponse"/>
            </w:pPr>
            <w:r w:rsidRPr="00835D9A">
              <w:t xml:space="preserve">Engulfed in the crucible of Civil Rights Era America, James Baldwin excoriates the “racial nightmare” that precludes the nation from achieving its destiny in his seminal epistolary work, </w:t>
            </w:r>
            <w:r w:rsidRPr="00EA7054">
              <w:rPr>
                <w:rStyle w:val="Emphasis"/>
              </w:rPr>
              <w:t>The Fire Next Time</w:t>
            </w:r>
            <w:r w:rsidRPr="00835D9A">
              <w:t>. Comprised of two gospels, Baldwin entwines a searing critique of the white man’s intentional ignorance with a soulful and poignant depiction of the African American identity to portray both the immensity of the “Negro problem” and the difficulty of healing the racial fractures.</w:t>
            </w:r>
          </w:p>
          <w:p w14:paraId="2249617B" w14:textId="77777777" w:rsidR="00CB6624" w:rsidRPr="00835D9A" w:rsidRDefault="00CB6624" w:rsidP="002E6A04">
            <w:pPr>
              <w:pStyle w:val="Studentresponse"/>
            </w:pPr>
            <w:r w:rsidRPr="00835D9A">
              <w:t xml:space="preserve">Indeed, passage 1 reifies the former notion; set early in the second epistle, Down At The Cross, this passage destabilises the notion of white hegemony whilst underscoring the fragility of the church “racket”. Critical, despondent, and reverberating with a sense of urgency, this passage is pivotal in its portrayal of the need to escape the ‘cities of destruction’ manifested in the American ghettos. Citing that white people “robbed” black people of their liberty and “profited by this theft”, Baldwin’s use of criminalistic connotations recalibrates the racial paradigm of the nation by asserting that it is the white man who commits atrocities. In doing so, he disabuses his white readership of a </w:t>
            </w:r>
            <w:r w:rsidRPr="00835D9A">
              <w:lastRenderedPageBreak/>
              <w:t>white exceptionalist complex, and, in turn, imbues his black readership with subtle dignity through this role reversal. Particularly, scrutinising the actions of “white people” in such a homogenous outlet echoes his assertion later in the epistle about how the white man has “no sense of [the black man] as a man.” Thus, he equalises the racial dynamic, to confront the white liberal reader of their inflated sense of self-importance. Furthering this notion, he utilises asyndeton, listing how the white man has “the judges, the juries, the shotguns, the law”, escalating the magnitude of their social and institutional hegemony over the nation’s resources. Depicting that the system is predicated on a racial bias, he asserts that the “power” engendered through such an occurrence is “to be feared but not respected” and “outwitted in any way”, the assertiveness in these declarations merely underpinning black resistance to be a natural concomitant to the cruelty and criminality of the white man. Through this, he defines the uproar that characterises the “Negro problem” as something necessitated by the actions of the white man. In doing so, he encourages his white readers to introspect on the nature of the racial cleavages of America, and to abrogate the belief of their own innocence.</w:t>
            </w:r>
          </w:p>
          <w:p w14:paraId="4F0F661B" w14:textId="34728B41" w:rsidR="00CB6624" w:rsidRPr="00835D9A" w:rsidRDefault="00CB6624" w:rsidP="002E6A04">
            <w:pPr>
              <w:pStyle w:val="Studentresponse"/>
            </w:pPr>
            <w:r w:rsidRPr="00835D9A">
              <w:t>Manoeuvring from the magnitude of these systemic injustices to a more personal and intimate scale, Baldwin recounts through polysyndeton his growing recognition that he “was being spat on and defined and described and limited”. Reminiscent of his description of his male friends’ rising “no higher than their fathers”, Baldwin wields the intimacy of this anecdote to augment the cruelty encased in the systemic nature of being “limited” to the “white man’s definitions”, as he articulates at another point in this epistle. The personability of this recount is vividly echoed in his realisation of the need for a “</w:t>
            </w:r>
            <w:r w:rsidR="00A8016A" w:rsidRPr="00835D9A">
              <w:t>‘</w:t>
            </w:r>
            <w:r w:rsidRPr="00835D9A">
              <w:t>thing’, a gimmick”. Here, the term “gimmick” typifies the Pentecostal church as a shallow, unstable, and ill-conceived venture, underscoring the impotency of the Pentecostal church to liberate the black American populace and transfigure the racial dynamic of the nature. This is furthered through the violent connotations of the verb “hurl”, where Baldwin is rendered a passive force in the action wrought by systemic influences, insinuating both the lack of choice in the action, and the lack of passion he ultimately holds towards the institution. As such, he foreshadows his later disillusionment with Pentecostalism, poignantly enunciated as the metaphoric “pulverization of [his] fortress”, and his embrace of an ideology of asymmetrical love.</w:t>
            </w:r>
          </w:p>
          <w:p w14:paraId="7C3929A8" w14:textId="2CFA9EF3" w:rsidR="00CB6624" w:rsidRPr="00835D9A" w:rsidRDefault="00CB6624" w:rsidP="002E6A04">
            <w:pPr>
              <w:pStyle w:val="Studentresponse"/>
            </w:pPr>
            <w:r w:rsidRPr="00835D9A">
              <w:t xml:space="preserve">Whilst maintaining the same critical voice which animates passage 1, passage 2 wields a tempered optimism as Baldwin manoeuvres away from Pentecostalism and centralises the Nation of Islam’s ideology of black exceptionalism. Here, positioned in the second section of Down At The Cross, Baldwin atomises the letter written by Elijah to him. Utilizing diacope, Baldwin escalates the difficulties inherent in the principle to “Protect your women”. Laden with condemnatory language, Baldwin denounces how American society is “sexually so pathetic that the white man’s masculinity” is engaged only through pacifying that of the black mans. In the exploration of this dialectical tension, Baldwin </w:t>
            </w:r>
            <w:r w:rsidRPr="00835D9A">
              <w:lastRenderedPageBreak/>
              <w:t>excoriates the ‘pathetic’, and thus infantile and insecure, nature of the way the white man sublimates his need for reassurance through the solidification of racialised social hierarchies. Yet, the biting critique of white society is joltingly contrasted with the “African Kings and heroes”, where both ‘Kings’ and ‘heroes’ crystallises the black man as an authoritative, intervening force for the nation. Through this proclamation, the essayist galvanises his black readership, orienting them to admire their own inherent worth. Baldwin depicts that the solidified black spirit is engendered through the black exceptionalist ethos of the Nation of Islam. Compared to the “gimmick” of the Pentecostal church identified in passage one, which Baldwin identifies as having “spectacularly failed” to imbue black people with dignity and self-worth, the novelist enunciates the ability for the Nation of Islam to transfigure the country’s black populace. Pivotally, however, Baldwin renders this newfound “power” tantamount to that of the “power” of white people labelled in passage 1, in asserting that it is equally “feared” rather than “loved”. By equalising these two forces, Baldwin undermines the success of the Nation of Islam by asserting its power to be achieved precisely through the disempowerment and debasement of white people, which he later alludes to as being a “recipe for murder”. In doing so, he foreshadows his ultimate dislocation from the Nation of Islam’s “movement”, whilst encouraging his black readership to recognise the insidious danger of an ideology that is a shallow replication of the one which has oppressed them for centuries.</w:t>
            </w:r>
          </w:p>
          <w:p w14:paraId="74E543AF" w14:textId="5610DACD" w:rsidR="00CB6624" w:rsidRPr="00835D9A" w:rsidRDefault="00CB6624" w:rsidP="002E6A04">
            <w:pPr>
              <w:pStyle w:val="Studentresponse"/>
            </w:pPr>
            <w:r w:rsidRPr="00835D9A">
              <w:t>Whilst passage 2 is certainly underscored by elements of hopefulness, as Baldwin typifies the strength, beauty, and power engendered in black people, he aggrandises this notion in passage 3. Here, he proclaims the “enormous contribution” provided by the African American, a force which transfigures an “otherwise shapeless and undiscovered country.” Indeed, the notion of “shapeless and undiscovered country” pivotally admonishes the development of the nation as nascent and ambivalent. Targeting the nationalistic pride espoused by a white audience, he reorients the racial paradigm by lauding the achievements of the black man. He articulates the role black people play in precluding the white man’s “spiritual and social ease.” Here, he asserts that the African American inhibits the white man’s proclivity for stagnancy and ignorance, poignantly reflecting the scathing epithet of the “innocents” utilised in the first epistle, by suggesting the white man’s wish to preserve its wilful ignorance. Thus, he indirectly spears his white liberal readership, encouraging them to appreciate the contribution of the black man to the nation and the vital role this plays in maintaining the identity of the nation.</w:t>
            </w:r>
          </w:p>
          <w:p w14:paraId="20881127" w14:textId="5F9B4C0F" w:rsidR="00CB6624" w:rsidRPr="00835D9A" w:rsidRDefault="00CB6624" w:rsidP="002E6A04">
            <w:pPr>
              <w:pStyle w:val="Studentresponse"/>
            </w:pPr>
            <w:r w:rsidRPr="00835D9A">
              <w:t xml:space="preserve">The discursive, layered syntax that underpins much of the two epistles is a vehicle for a complex exposition on the racial cauldron of 1950s and 60s America in Baldwin’s iconoclastic essay collection, </w:t>
            </w:r>
            <w:r w:rsidRPr="00EA7054">
              <w:rPr>
                <w:rStyle w:val="Emphasis"/>
              </w:rPr>
              <w:t>The Fire Next Time</w:t>
            </w:r>
            <w:r w:rsidRPr="00835D9A">
              <w:t xml:space="preserve">. Transitioning from the dire nature elicited in both intimate and sociocultural contexts to the strength and immense contribution generated by the nation’s black populace, Baldwin recalibrates the </w:t>
            </w:r>
            <w:r w:rsidRPr="00835D9A">
              <w:lastRenderedPageBreak/>
              <w:t xml:space="preserve">racial dynamic of America to foreground African American contribution and marginalise the voice, power, and credibility of white people. Yet, critical of the religious pillars which ostensibly grant the autonomy and dignity of black people, Baldwin ultimately concludes that the </w:t>
            </w:r>
            <w:proofErr w:type="spellStart"/>
            <w:r w:rsidRPr="00835D9A">
              <w:t>nations</w:t>
            </w:r>
            <w:proofErr w:type="spellEnd"/>
            <w:r w:rsidRPr="00835D9A">
              <w:t xml:space="preserve"> future must lie in the relinquishment of the triumvirate forces of “</w:t>
            </w:r>
            <w:proofErr w:type="spellStart"/>
            <w:r w:rsidRPr="00835D9A">
              <w:t>color</w:t>
            </w:r>
            <w:proofErr w:type="spellEnd"/>
            <w:r w:rsidRPr="00835D9A">
              <w:t>, of nations, and of alters”, for an ethos predicated on unfailing love towards all.</w:t>
            </w:r>
          </w:p>
        </w:tc>
        <w:tc>
          <w:tcPr>
            <w:tcW w:w="2409" w:type="dxa"/>
            <w:tcBorders>
              <w:top w:val="single" w:sz="4" w:space="0" w:color="auto"/>
              <w:left w:val="single" w:sz="4" w:space="0" w:color="auto"/>
              <w:bottom w:val="single" w:sz="4" w:space="0" w:color="auto"/>
              <w:right w:val="single" w:sz="4" w:space="0" w:color="auto"/>
            </w:tcBorders>
          </w:tcPr>
          <w:p w14:paraId="0AB6D7D1" w14:textId="365BB9CF" w:rsidR="00CB6624" w:rsidRPr="00835D9A" w:rsidRDefault="00CB6624" w:rsidP="002E6A04">
            <w:pPr>
              <w:pStyle w:val="Templatetext"/>
            </w:pPr>
            <w:r w:rsidRPr="00835D9A">
              <w:lastRenderedPageBreak/>
              <w:t>Engage</w:t>
            </w:r>
            <w:r w:rsidR="005D416A">
              <w:t>d</w:t>
            </w:r>
            <w:r w:rsidRPr="00835D9A">
              <w:t xml:space="preserve"> with text’s key concerns arising from the given passages, </w:t>
            </w:r>
            <w:r w:rsidR="005D416A">
              <w:t>while</w:t>
            </w:r>
            <w:r w:rsidRPr="00835D9A">
              <w:t xml:space="preserve"> indicating the genre of the text</w:t>
            </w:r>
            <w:r w:rsidR="005D416A">
              <w:t xml:space="preserve"> and</w:t>
            </w:r>
            <w:r w:rsidRPr="00835D9A">
              <w:t xml:space="preserve"> linking it with the context in which it was written</w:t>
            </w:r>
            <w:r w:rsidR="00A8016A" w:rsidRPr="00835D9A">
              <w:t>.</w:t>
            </w:r>
          </w:p>
          <w:p w14:paraId="574033B7" w14:textId="77777777" w:rsidR="008957C6" w:rsidRDefault="008957C6" w:rsidP="002E6A04">
            <w:pPr>
              <w:pStyle w:val="Templatetext"/>
            </w:pPr>
          </w:p>
          <w:p w14:paraId="6A9A9814" w14:textId="66DA5606" w:rsidR="00CB6624" w:rsidRPr="00835D9A" w:rsidRDefault="00CB6624" w:rsidP="002E6A04">
            <w:pPr>
              <w:pStyle w:val="Templatetext"/>
            </w:pPr>
            <w:r w:rsidRPr="00835D9A">
              <w:t>Highly developed awareness of how key passages and/or moments in the text contribute</w:t>
            </w:r>
            <w:r w:rsidR="005D416A">
              <w:t>d</w:t>
            </w:r>
            <w:r w:rsidRPr="00835D9A">
              <w:t xml:space="preserve"> to an interpretation based on thorough and detailed analysis. The opening </w:t>
            </w:r>
            <w:r w:rsidRPr="00835D9A">
              <w:lastRenderedPageBreak/>
              <w:t xml:space="preserve">words of this paragraph </w:t>
            </w:r>
            <w:r w:rsidR="005D416A" w:rsidRPr="00835D9A">
              <w:t>tie</w:t>
            </w:r>
            <w:r w:rsidR="005D416A">
              <w:t>d</w:t>
            </w:r>
            <w:r w:rsidR="005D416A" w:rsidRPr="00835D9A">
              <w:t xml:space="preserve"> </w:t>
            </w:r>
            <w:r w:rsidRPr="00835D9A">
              <w:t xml:space="preserve">it to the introductory paragraph, and the interpretation </w:t>
            </w:r>
            <w:r w:rsidR="005D416A">
              <w:t>wa</w:t>
            </w:r>
            <w:r w:rsidRPr="00835D9A">
              <w:t>s set up there.</w:t>
            </w:r>
          </w:p>
          <w:p w14:paraId="47C93884" w14:textId="77777777" w:rsidR="00CB6624" w:rsidRPr="00835D9A" w:rsidRDefault="00CB6624" w:rsidP="002E6A04">
            <w:pPr>
              <w:pStyle w:val="Templatetext"/>
            </w:pPr>
          </w:p>
          <w:p w14:paraId="789DEAEF" w14:textId="64337404" w:rsidR="00CB6624" w:rsidRPr="00835D9A" w:rsidRDefault="00CB6624" w:rsidP="002E6A04">
            <w:pPr>
              <w:pStyle w:val="Templatetext"/>
            </w:pPr>
            <w:r w:rsidRPr="00835D9A">
              <w:t>A sense of movement from one idea to the next. The response move</w:t>
            </w:r>
            <w:r w:rsidR="005D416A">
              <w:t>d</w:t>
            </w:r>
            <w:r w:rsidRPr="00835D9A">
              <w:t xml:space="preserve"> from the examination of how the author ma</w:t>
            </w:r>
            <w:r w:rsidR="005D416A">
              <w:t>de</w:t>
            </w:r>
            <w:r w:rsidRPr="00835D9A">
              <w:t xml:space="preserve"> meaning in the passage, to </w:t>
            </w:r>
            <w:r w:rsidR="00597220">
              <w:t>broader considerations of</w:t>
            </w:r>
            <w:r w:rsidR="00597220" w:rsidRPr="00835D9A">
              <w:t xml:space="preserve"> </w:t>
            </w:r>
            <w:r w:rsidRPr="00835D9A">
              <w:t>the wider text.</w:t>
            </w:r>
          </w:p>
          <w:p w14:paraId="5D4ACDB5" w14:textId="24F6A634" w:rsidR="00CB6624" w:rsidRPr="00835D9A" w:rsidRDefault="00CB6624" w:rsidP="002E6A04">
            <w:pPr>
              <w:pStyle w:val="Templatetext"/>
            </w:pPr>
            <w:r w:rsidRPr="00835D9A">
              <w:t xml:space="preserve">Explicit discussion of how language </w:t>
            </w:r>
            <w:r w:rsidR="005D416A" w:rsidRPr="00835D9A">
              <w:t>perpetuate</w:t>
            </w:r>
            <w:r w:rsidR="005D416A">
              <w:t>d</w:t>
            </w:r>
            <w:r w:rsidR="005D416A" w:rsidRPr="00835D9A">
              <w:t xml:space="preserve"> </w:t>
            </w:r>
            <w:r w:rsidRPr="00835D9A">
              <w:t xml:space="preserve">inequality. </w:t>
            </w:r>
          </w:p>
          <w:p w14:paraId="19C26E66" w14:textId="6E1CE159" w:rsidR="00CB6624" w:rsidRPr="00835D9A" w:rsidRDefault="00CB6624" w:rsidP="002E6A04">
            <w:pPr>
              <w:pStyle w:val="Templatetext"/>
            </w:pPr>
            <w:r w:rsidRPr="00835D9A">
              <w:t xml:space="preserve">Based on close analysis of the language, the </w:t>
            </w:r>
            <w:r w:rsidR="00597220">
              <w:t>response</w:t>
            </w:r>
            <w:r w:rsidR="00597220" w:rsidRPr="00835D9A">
              <w:t xml:space="preserve"> </w:t>
            </w:r>
            <w:r w:rsidR="005D416A" w:rsidRPr="00835D9A">
              <w:t>move</w:t>
            </w:r>
            <w:r w:rsidR="005D416A">
              <w:t>d</w:t>
            </w:r>
            <w:r w:rsidR="005D416A" w:rsidRPr="00835D9A">
              <w:t xml:space="preserve"> </w:t>
            </w:r>
            <w:r w:rsidRPr="00835D9A">
              <w:t xml:space="preserve">to contextualise the passage in terms of other passages and </w:t>
            </w:r>
            <w:r w:rsidR="00597220">
              <w:t>with</w:t>
            </w:r>
            <w:r w:rsidRPr="00835D9A">
              <w:t>in the</w:t>
            </w:r>
            <w:r w:rsidR="000075CD" w:rsidRPr="00835D9A">
              <w:t xml:space="preserve"> whole</w:t>
            </w:r>
            <w:r w:rsidRPr="00835D9A">
              <w:t xml:space="preserve"> text. Use of violent language</w:t>
            </w:r>
            <w:r w:rsidR="000A10A2">
              <w:t xml:space="preserve"> was</w:t>
            </w:r>
            <w:r w:rsidRPr="00835D9A">
              <w:t xml:space="preserve"> </w:t>
            </w:r>
            <w:r w:rsidR="00597220">
              <w:t>set</w:t>
            </w:r>
            <w:r w:rsidR="00597220" w:rsidRPr="00835D9A">
              <w:t xml:space="preserve"> </w:t>
            </w:r>
            <w:r w:rsidRPr="00835D9A">
              <w:t>against the peaceful and hopeful connotations of the final words</w:t>
            </w:r>
            <w:r w:rsidR="00BB2D7D" w:rsidRPr="00835D9A">
              <w:t>:</w:t>
            </w:r>
            <w:r w:rsidRPr="00835D9A">
              <w:t xml:space="preserve"> embrace … ideology …</w:t>
            </w:r>
            <w:r w:rsidR="00A8016A" w:rsidRPr="00835D9A">
              <w:t xml:space="preserve"> </w:t>
            </w:r>
            <w:r w:rsidRPr="00835D9A">
              <w:t>love.</w:t>
            </w:r>
          </w:p>
          <w:p w14:paraId="53120A22" w14:textId="7EB6C92D" w:rsidR="00CB6624" w:rsidRPr="00835D9A" w:rsidRDefault="00CB6624" w:rsidP="002E6A04">
            <w:pPr>
              <w:pStyle w:val="Templatetext"/>
            </w:pPr>
            <w:r w:rsidRPr="00835D9A">
              <w:t xml:space="preserve">Sophisticated and apt vocabulary </w:t>
            </w:r>
            <w:r w:rsidR="005D416A" w:rsidRPr="00835D9A">
              <w:t>contribute</w:t>
            </w:r>
            <w:r w:rsidR="005D416A">
              <w:t>d</w:t>
            </w:r>
            <w:r w:rsidR="005D416A" w:rsidRPr="00835D9A">
              <w:t xml:space="preserve"> </w:t>
            </w:r>
            <w:r w:rsidRPr="00835D9A">
              <w:t>to the development of a complex reading. Highly developed awareness of how language and literary features of the text contribute</w:t>
            </w:r>
            <w:r w:rsidR="005D416A">
              <w:t>d</w:t>
            </w:r>
            <w:r w:rsidRPr="00835D9A">
              <w:t xml:space="preserve"> to an interpretation based on thorough and detailed analysis</w:t>
            </w:r>
            <w:r w:rsidR="00A8016A" w:rsidRPr="00835D9A">
              <w:t>.</w:t>
            </w:r>
          </w:p>
          <w:p w14:paraId="4388A425" w14:textId="77777777" w:rsidR="005D416A" w:rsidRDefault="005D416A" w:rsidP="002E6A04">
            <w:pPr>
              <w:pStyle w:val="Templatetext"/>
            </w:pPr>
          </w:p>
          <w:p w14:paraId="1B16AD37" w14:textId="403121FF" w:rsidR="00CB6624" w:rsidRPr="00835D9A" w:rsidRDefault="00CB6624" w:rsidP="002E6A04">
            <w:pPr>
              <w:pStyle w:val="Templatetext"/>
            </w:pPr>
            <w:r w:rsidRPr="00835D9A">
              <w:t xml:space="preserve">Clear analysis of the impact of the narrative voice. </w:t>
            </w:r>
          </w:p>
          <w:p w14:paraId="4FFFE821" w14:textId="456AF568" w:rsidR="00CB6624" w:rsidRPr="00835D9A" w:rsidRDefault="00CB6624" w:rsidP="002E6A04">
            <w:pPr>
              <w:pStyle w:val="Templatetext"/>
            </w:pPr>
            <w:r w:rsidRPr="00835D9A">
              <w:lastRenderedPageBreak/>
              <w:t>Strong, active verbs focus</w:t>
            </w:r>
            <w:r w:rsidR="005D416A">
              <w:t>ed</w:t>
            </w:r>
            <w:r w:rsidRPr="00835D9A">
              <w:t xml:space="preserve"> on the powerful </w:t>
            </w:r>
            <w:r w:rsidR="000A10A2" w:rsidRPr="00835D9A">
              <w:t>communication</w:t>
            </w:r>
            <w:r w:rsidRPr="00835D9A">
              <w:t xml:space="preserve"> of the author’s views and values: animates, atomises, escalates, denounces, </w:t>
            </w:r>
            <w:r w:rsidR="00BF72B0" w:rsidRPr="00835D9A">
              <w:t>excoriates</w:t>
            </w:r>
            <w:r w:rsidRPr="00835D9A">
              <w:t>, galvanises, renders …</w:t>
            </w:r>
          </w:p>
          <w:p w14:paraId="277908F7" w14:textId="01BCB69A" w:rsidR="00CB6624" w:rsidRPr="00835D9A" w:rsidRDefault="00CB6624" w:rsidP="002E6A04">
            <w:pPr>
              <w:pStyle w:val="Templatetext"/>
            </w:pPr>
            <w:r w:rsidRPr="00835D9A">
              <w:t>Confident and relevant contextuali</w:t>
            </w:r>
            <w:r w:rsidR="00A8016A" w:rsidRPr="00835D9A">
              <w:t>s</w:t>
            </w:r>
            <w:r w:rsidRPr="00835D9A">
              <w:t>ation: highly developed awareness of how key passages and/or moments in the text contribute</w:t>
            </w:r>
            <w:r w:rsidR="005D416A">
              <w:t>d</w:t>
            </w:r>
            <w:r w:rsidRPr="00835D9A">
              <w:t xml:space="preserve"> to an interpretation</w:t>
            </w:r>
            <w:r w:rsidR="00A8016A" w:rsidRPr="00835D9A">
              <w:t>.</w:t>
            </w:r>
          </w:p>
          <w:p w14:paraId="6959B070" w14:textId="77777777" w:rsidR="00CB6624" w:rsidRPr="00835D9A" w:rsidRDefault="00CB6624" w:rsidP="002E6A04">
            <w:pPr>
              <w:pStyle w:val="Templatetext"/>
            </w:pPr>
          </w:p>
          <w:p w14:paraId="769E3F2B" w14:textId="77777777" w:rsidR="00BB65FC" w:rsidRPr="00835D9A" w:rsidRDefault="00BB65FC" w:rsidP="002E6A04">
            <w:pPr>
              <w:pStyle w:val="Templatetext"/>
            </w:pPr>
          </w:p>
          <w:p w14:paraId="6BB9B342" w14:textId="77777777" w:rsidR="0072064F" w:rsidRPr="00835D9A" w:rsidRDefault="0072064F" w:rsidP="002E6A04">
            <w:pPr>
              <w:pStyle w:val="Templatetext"/>
            </w:pPr>
          </w:p>
          <w:p w14:paraId="2073E845" w14:textId="33555F50" w:rsidR="00CB6624" w:rsidRPr="00835D9A" w:rsidRDefault="005D416A" w:rsidP="002E6A04">
            <w:pPr>
              <w:pStyle w:val="Templatetext"/>
            </w:pPr>
            <w:r>
              <w:t>Opened</w:t>
            </w:r>
            <w:r w:rsidR="00CB6624" w:rsidRPr="00835D9A">
              <w:t xml:space="preserve"> out the discussion to an interpretation of the whole text.</w:t>
            </w:r>
          </w:p>
          <w:p w14:paraId="19A26833" w14:textId="77777777" w:rsidR="00CB6624" w:rsidRPr="00835D9A" w:rsidRDefault="00CB6624" w:rsidP="002E6A04">
            <w:pPr>
              <w:pStyle w:val="Templatetext"/>
            </w:pPr>
          </w:p>
          <w:p w14:paraId="592EACBE" w14:textId="5826CFF8" w:rsidR="00CB6624" w:rsidRPr="00835D9A" w:rsidRDefault="005D416A" w:rsidP="002E6A04">
            <w:pPr>
              <w:pStyle w:val="Templatetext"/>
            </w:pPr>
            <w:r>
              <w:t>S</w:t>
            </w:r>
            <w:r w:rsidR="00CB6624" w:rsidRPr="00835D9A">
              <w:t>pecifically use</w:t>
            </w:r>
            <w:r>
              <w:t>d</w:t>
            </w:r>
            <w:r w:rsidR="00CB6624" w:rsidRPr="00835D9A">
              <w:t xml:space="preserve"> the passages to develop an analysis of their role as key moments in the text as contributors to an interpretation.</w:t>
            </w:r>
          </w:p>
          <w:p w14:paraId="6EA5D72D" w14:textId="77777777" w:rsidR="00CB6624" w:rsidRPr="00835D9A" w:rsidRDefault="00CB6624" w:rsidP="002E6A04">
            <w:pPr>
              <w:pStyle w:val="Templatetext"/>
            </w:pPr>
          </w:p>
          <w:p w14:paraId="454F946F" w14:textId="77777777" w:rsidR="000620A0" w:rsidRPr="00835D9A" w:rsidRDefault="000620A0" w:rsidP="002E6A04">
            <w:pPr>
              <w:pStyle w:val="Templatetext"/>
            </w:pPr>
          </w:p>
          <w:p w14:paraId="7114E456" w14:textId="77777777" w:rsidR="000620A0" w:rsidRPr="00835D9A" w:rsidRDefault="000620A0" w:rsidP="002E6A04">
            <w:pPr>
              <w:pStyle w:val="Templatetext"/>
            </w:pPr>
          </w:p>
          <w:p w14:paraId="18943465" w14:textId="77777777" w:rsidR="000620A0" w:rsidRPr="00835D9A" w:rsidRDefault="000620A0" w:rsidP="002E6A04">
            <w:pPr>
              <w:pStyle w:val="Templatetext"/>
            </w:pPr>
          </w:p>
          <w:p w14:paraId="676E2A7F" w14:textId="77777777" w:rsidR="000620A0" w:rsidRPr="00835D9A" w:rsidRDefault="000620A0" w:rsidP="002E6A04">
            <w:pPr>
              <w:pStyle w:val="Templatetext"/>
            </w:pPr>
          </w:p>
          <w:p w14:paraId="166DE8CA" w14:textId="77777777" w:rsidR="000620A0" w:rsidRPr="00835D9A" w:rsidRDefault="000620A0" w:rsidP="002E6A04">
            <w:pPr>
              <w:pStyle w:val="Templatetext"/>
            </w:pPr>
          </w:p>
          <w:p w14:paraId="07E36524" w14:textId="77777777" w:rsidR="005D416A" w:rsidRDefault="005D416A" w:rsidP="002E6A04">
            <w:pPr>
              <w:pStyle w:val="Templatetext"/>
            </w:pPr>
          </w:p>
          <w:p w14:paraId="4D9945BD" w14:textId="77777777" w:rsidR="005D416A" w:rsidRDefault="005D416A" w:rsidP="002E6A04">
            <w:pPr>
              <w:pStyle w:val="Templatetext"/>
            </w:pPr>
          </w:p>
          <w:p w14:paraId="3BD74524" w14:textId="418DD418" w:rsidR="00CB6624" w:rsidRPr="00835D9A" w:rsidRDefault="005D416A" w:rsidP="002E6A04">
            <w:pPr>
              <w:pStyle w:val="Templatetext"/>
            </w:pPr>
            <w:r>
              <w:t xml:space="preserve">Used </w:t>
            </w:r>
            <w:r w:rsidR="00CB6624" w:rsidRPr="00835D9A">
              <w:t xml:space="preserve">concluding paragraph to move out to a complex appraisal of the structure, concerns and context of the text, which </w:t>
            </w:r>
            <w:r w:rsidRPr="00835D9A">
              <w:lastRenderedPageBreak/>
              <w:t>reinforce</w:t>
            </w:r>
            <w:r>
              <w:t>d</w:t>
            </w:r>
            <w:r w:rsidR="00CB6624" w:rsidRPr="00835D9A">
              <w:t xml:space="preserve">, but </w:t>
            </w:r>
            <w:r>
              <w:t>did</w:t>
            </w:r>
            <w:r w:rsidRPr="00835D9A">
              <w:t xml:space="preserve"> </w:t>
            </w:r>
            <w:r w:rsidR="00CB6624" w:rsidRPr="00835D9A">
              <w:t>not repeat, the earlier discussion.</w:t>
            </w:r>
          </w:p>
        </w:tc>
      </w:tr>
    </w:tbl>
    <w:p w14:paraId="358E055D" w14:textId="3A40651F" w:rsidR="00B7298F" w:rsidRPr="00835D9A" w:rsidRDefault="00626C6A" w:rsidP="00C179F3">
      <w:pPr>
        <w:pStyle w:val="Heading3"/>
      </w:pPr>
      <w:r w:rsidRPr="00835D9A">
        <w:lastRenderedPageBreak/>
        <w:t>Student sample</w:t>
      </w:r>
      <w:r w:rsidR="00BD4D28" w:rsidRPr="00835D9A">
        <w:t>:</w:t>
      </w:r>
      <w:r w:rsidRPr="00835D9A">
        <w:rPr>
          <w:rStyle w:val="Emphasis"/>
        </w:rPr>
        <w:t xml:space="preserve"> </w:t>
      </w:r>
      <w:r w:rsidR="00C91524" w:rsidRPr="00835D9A">
        <w:rPr>
          <w:rStyle w:val="Emphasis"/>
        </w:rPr>
        <w:t>The Hazards</w:t>
      </w:r>
      <w:r w:rsidR="00C91524" w:rsidRPr="00835D9A">
        <w:t xml:space="preserve"> by Sarah Holland-Batt</w:t>
      </w:r>
    </w:p>
    <w:tbl>
      <w:tblPr>
        <w:tblStyle w:val="VCAATableClosed"/>
        <w:tblW w:w="0" w:type="auto"/>
        <w:tblInd w:w="709" w:type="dxa"/>
        <w:tblLook w:val="04A0" w:firstRow="1" w:lastRow="0" w:firstColumn="1" w:lastColumn="0" w:noHBand="0" w:noVBand="1"/>
      </w:tblPr>
      <w:tblGrid>
        <w:gridCol w:w="6513"/>
        <w:gridCol w:w="2407"/>
      </w:tblGrid>
      <w:tr w:rsidR="00B7298F" w:rsidRPr="00835D9A" w14:paraId="0A3DDB0F" w14:textId="77777777" w:rsidTr="00CF1ED3">
        <w:trPr>
          <w:cnfStyle w:val="100000000000" w:firstRow="1" w:lastRow="0" w:firstColumn="0" w:lastColumn="0" w:oddVBand="0" w:evenVBand="0" w:oddHBand="0" w:evenHBand="0" w:firstRowFirstColumn="0" w:firstRowLastColumn="0" w:lastRowFirstColumn="0" w:lastRowLastColumn="0"/>
        </w:trPr>
        <w:tc>
          <w:tcPr>
            <w:tcW w:w="6521" w:type="dxa"/>
            <w:tcBorders>
              <w:top w:val="single" w:sz="4" w:space="0" w:color="auto"/>
              <w:left w:val="single" w:sz="4" w:space="0" w:color="auto"/>
              <w:bottom w:val="single" w:sz="4" w:space="0" w:color="auto"/>
              <w:right w:val="single" w:sz="4" w:space="0" w:color="auto"/>
            </w:tcBorders>
            <w:shd w:val="clear" w:color="auto" w:fill="auto"/>
          </w:tcPr>
          <w:p w14:paraId="6FBC9C94" w14:textId="77777777" w:rsidR="00B7298F" w:rsidRPr="00835D9A" w:rsidRDefault="00B7298F" w:rsidP="00A30F8B">
            <w:pPr>
              <w:pStyle w:val="Templatetext"/>
            </w:pPr>
            <w:r w:rsidRPr="00835D9A">
              <w:t>Student sample</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31CFC178" w14:textId="77777777" w:rsidR="00B7298F" w:rsidRPr="00835D9A" w:rsidRDefault="00B7298F" w:rsidP="00A30F8B">
            <w:pPr>
              <w:pStyle w:val="Templatetext"/>
            </w:pPr>
            <w:r w:rsidRPr="00835D9A">
              <w:rPr>
                <w:iCs/>
              </w:rPr>
              <w:t>Annotations</w:t>
            </w:r>
          </w:p>
        </w:tc>
      </w:tr>
      <w:tr w:rsidR="00B7298F" w:rsidRPr="00CB6624" w14:paraId="3317593E" w14:textId="77777777" w:rsidTr="00C16CF3">
        <w:trPr>
          <w:trHeight w:val="4712"/>
        </w:trPr>
        <w:tc>
          <w:tcPr>
            <w:tcW w:w="6521" w:type="dxa"/>
            <w:tcBorders>
              <w:top w:val="single" w:sz="4" w:space="0" w:color="auto"/>
              <w:left w:val="single" w:sz="4" w:space="0" w:color="auto"/>
              <w:bottom w:val="single" w:sz="4" w:space="0" w:color="auto"/>
              <w:right w:val="single" w:sz="4" w:space="0" w:color="auto"/>
            </w:tcBorders>
          </w:tcPr>
          <w:p w14:paraId="0003E60E" w14:textId="2CA818A2" w:rsidR="00B7298F" w:rsidRPr="00835D9A" w:rsidRDefault="00B7298F" w:rsidP="002E6A04">
            <w:pPr>
              <w:pStyle w:val="Studentresponse"/>
            </w:pPr>
            <w:r w:rsidRPr="00835D9A">
              <w:t xml:space="preserve">With the alliteration of the inconceivable “lashes and loops” of lace, Sarah Holland-Batt’s poetry collection </w:t>
            </w:r>
            <w:r w:rsidRPr="00EA7054">
              <w:rPr>
                <w:rStyle w:val="Emphasis"/>
              </w:rPr>
              <w:t>The Hazards</w:t>
            </w:r>
            <w:r w:rsidRPr="00835D9A">
              <w:t xml:space="preserve"> processes unimaginable grief and generational loss - acting as an insight into the past, that we may preserve into the future.</w:t>
            </w:r>
          </w:p>
          <w:p w14:paraId="309D6248" w14:textId="1B2BCD01" w:rsidR="00B7298F" w:rsidRPr="00835D9A" w:rsidRDefault="00B7298F" w:rsidP="002E6A04">
            <w:pPr>
              <w:pStyle w:val="Studentresponse"/>
            </w:pPr>
            <w:r w:rsidRPr="00835D9A">
              <w:t xml:space="preserve">The section I poem </w:t>
            </w:r>
            <w:r w:rsidR="00811BCD" w:rsidRPr="00835D9A">
              <w:t>‘</w:t>
            </w:r>
            <w:r w:rsidRPr="00835D9A">
              <w:t>A Scrap of Lace</w:t>
            </w:r>
            <w:r w:rsidR="00811BCD" w:rsidRPr="00835D9A">
              <w:t xml:space="preserve">’ </w:t>
            </w:r>
            <w:r w:rsidRPr="00835D9A">
              <w:t xml:space="preserve">takes on antiquated sestet structure, with orderly second-line indentations acting as Holland-Batt’s retrospective to an indecipherable heritage. All that remains of the “grandmother” is lace, which symbolises the personalised labour of past generations, that Holland-Batt labels as dwindling </w:t>
            </w:r>
            <w:r w:rsidR="00A8016A" w:rsidRPr="00835D9A">
              <w:t>–</w:t>
            </w:r>
            <w:r w:rsidRPr="00835D9A">
              <w:t xml:space="preserve"> only a “scrap” remains. This piece encapsulates the journey into recognising one's past, with the allusion to “John Matthew Cox” praising written histories and their everlasting value to the next generations. Through the quaint imagery of a calmingly sibilant “seafoam or spittle”, Holland-Batt invokes calm into contemporary readers </w:t>
            </w:r>
            <w:r w:rsidR="00A8016A" w:rsidRPr="00835D9A">
              <w:t>–</w:t>
            </w:r>
            <w:r w:rsidRPr="00835D9A">
              <w:t xml:space="preserve"> yet, while this grandmother</w:t>
            </w:r>
            <w:r w:rsidRPr="00835D9A">
              <w:rPr>
                <w:rStyle w:val="Emphasis"/>
              </w:rPr>
              <w:t xml:space="preserve"> </w:t>
            </w:r>
            <w:r w:rsidRPr="00835D9A">
              <w:t xml:space="preserve">has a lasting impact, her history is left unwritten. It is John Matthew Cox </w:t>
            </w:r>
            <w:r w:rsidR="00A8016A" w:rsidRPr="00835D9A">
              <w:t>–</w:t>
            </w:r>
            <w:r w:rsidRPr="00835D9A">
              <w:t xml:space="preserve"> as a convict </w:t>
            </w:r>
            <w:r w:rsidR="00A8016A" w:rsidRPr="00835D9A">
              <w:t>–</w:t>
            </w:r>
            <w:r w:rsidRPr="00835D9A">
              <w:t xml:space="preserve"> who was recorded, yet he is not the one “niggling our fates into place” </w:t>
            </w:r>
            <w:r w:rsidR="00A8016A" w:rsidRPr="00835D9A">
              <w:t>–</w:t>
            </w:r>
            <w:r w:rsidRPr="00835D9A">
              <w:t xml:space="preserve"> a simultaneously peaceful and mischievous characterisation. The inclusive “our” when paralleled with the first-person “I” places the reader as part of the speaker’s family, which Holland-Batt utilises to emphasise the ubiquity of historical loss. However, Holland-Batt questions the motives of this erasure; as this passage describes it, </w:t>
            </w:r>
            <w:r w:rsidR="00811BCD" w:rsidRPr="00835D9A">
              <w:t>‘</w:t>
            </w:r>
            <w:r w:rsidRPr="00835D9A">
              <w:t>This Landscape Before Me</w:t>
            </w:r>
            <w:r w:rsidR="00811BCD" w:rsidRPr="00835D9A">
              <w:t xml:space="preserve">’ </w:t>
            </w:r>
            <w:r w:rsidRPr="00835D9A">
              <w:t xml:space="preserve">prescribes a perpetrator. In both of these pieces, the motif of Irish heritage is emphasised </w:t>
            </w:r>
            <w:r w:rsidR="00A8016A" w:rsidRPr="00835D9A">
              <w:t>–</w:t>
            </w:r>
            <w:r w:rsidRPr="00835D9A">
              <w:t xml:space="preserve"> with the “Kenmare” lace alongside the rapid pace of Irish towns: “Galway; Cork; Kildare” a personalisation of this type cultural loss half-finished as relevant to those of Irish heritage. However, Holland-Batt’s tone and approach to textiles differs, as the elegant “scalloped rounds” are juxtaposed by the unwritten suffering in creating linen </w:t>
            </w:r>
            <w:r w:rsidR="00A8016A" w:rsidRPr="00835D9A">
              <w:t>–</w:t>
            </w:r>
            <w:r w:rsidRPr="00835D9A">
              <w:t xml:space="preserve"> as embodied through the visceral “lesioned” rabbit, the lasting scars of abuse faced by Irish immigrants. The discomfort in appreciating results of past suffering is acknowledged in </w:t>
            </w:r>
            <w:r w:rsidR="00811BCD" w:rsidRPr="00835D9A">
              <w:t>‘</w:t>
            </w:r>
            <w:r w:rsidRPr="00835D9A">
              <w:t>A Scrap of Lace</w:t>
            </w:r>
            <w:r w:rsidR="00811BCD" w:rsidRPr="00835D9A">
              <w:t xml:space="preserve">’ </w:t>
            </w:r>
            <w:r w:rsidRPr="00835D9A">
              <w:t xml:space="preserve">by Holland-Batt’s stilted delivery of the final stanza. Anaphoric “And” creates a laundry list of sacrifices; when paired with the enjambment of “And school him/ in justice”, Holland-Batt enhances dissonance about the lace </w:t>
            </w:r>
            <w:r w:rsidR="00A8016A" w:rsidRPr="00835D9A">
              <w:t>–</w:t>
            </w:r>
            <w:r w:rsidRPr="00835D9A">
              <w:t xml:space="preserve"> if the “price” was really worth a perfect past, where the pain is concealed.</w:t>
            </w:r>
          </w:p>
          <w:p w14:paraId="75034AD2" w14:textId="77772081" w:rsidR="002E6A04" w:rsidRPr="00835D9A" w:rsidRDefault="00B7298F" w:rsidP="002E6A04">
            <w:pPr>
              <w:pStyle w:val="Studentresponse"/>
            </w:pPr>
            <w:r w:rsidRPr="00835D9A">
              <w:lastRenderedPageBreak/>
              <w:t xml:space="preserve">Furthering on this, Holland-Batt personifies time as a corrupting force, which erases connection to heritage regardless of preservation. In particular, the sharply fricative final line of passage one “teatree, tangle root, tongue” provides a series of natural images to imply that </w:t>
            </w:r>
            <w:r w:rsidR="002E6A04" w:rsidRPr="00835D9A">
              <w:t xml:space="preserve">orderly stanzas - a common feature across all three relevant passages – Holland-Batt’s tonal shift implies the development of chaos, with the shack having agency as it “grew”. Moreover, Holland-Batt’s dismal characterisation of time extends to passage three as “oblivion” is given a villainous verb of “creeps”, to elicit sympathy for the conflict between a stagnant history and the ever pressing time. This progression can also distort histories, as the motif of flowers extends across passages one and three – but much like textiles – is juxtaposed, as Holland-Batt’s inconsistency highlights the subjectiveness of the past. In passage three, this “he”, who could be characterised as suffering from dementia to the question marks signalling confusion and memory loss – is clearly declared by the speaker as “never” liking flowers. Yet, in doing so, Holland-Batt almost contradicts the grandfather from passage one's love for “orchids” – so essential that the title necessitates their involvement, his house is defined by an “orchid”. Holland-Batt invites a semblance of continuity across her collection, as evidenced by the atypically structured </w:t>
            </w:r>
            <w:r w:rsidR="00811BCD" w:rsidRPr="00835D9A">
              <w:t>‘</w:t>
            </w:r>
            <w:r w:rsidR="002E6A04" w:rsidRPr="00835D9A">
              <w:t>Night Sonnet</w:t>
            </w:r>
            <w:r w:rsidR="00811BCD" w:rsidRPr="00835D9A">
              <w:t xml:space="preserve">’ </w:t>
            </w:r>
            <w:r w:rsidR="002E6A04" w:rsidRPr="00835D9A">
              <w:t>immediately following passage three, and imbuing a similar depiction of dementia with the unpunctuated “who are you”, and thus this juxtaposition of flowers is noteworthy to represent time’s corrupting influence. Not only did the grandfather forget, but the speaker did also – bringing in “peonies” instead of the variety of orchids listed in succession during passage one. Therefore, Holland-Batt warns of time’s corrupting influence with the alliterative “creepers [that] curtained over”; if history is not actively preserved, then it will be lost.</w:t>
            </w:r>
          </w:p>
          <w:p w14:paraId="6D01A07F" w14:textId="336211DD" w:rsidR="00B7298F" w:rsidRPr="00835D9A" w:rsidRDefault="002E6A04" w:rsidP="002E6A04">
            <w:pPr>
              <w:pStyle w:val="Studentresponse"/>
            </w:pPr>
            <w:r w:rsidRPr="00835D9A">
              <w:t xml:space="preserve">However, Holland-Batt ultimately paints remembrance as possible, despite the pain it may bring. In both </w:t>
            </w:r>
            <w:r w:rsidR="00811BCD" w:rsidRPr="00835D9A">
              <w:t>‘</w:t>
            </w:r>
            <w:r w:rsidRPr="00835D9A">
              <w:t>A Scrap of Lace</w:t>
            </w:r>
            <w:r w:rsidR="00811BCD" w:rsidRPr="00835D9A">
              <w:t xml:space="preserve">’ </w:t>
            </w:r>
            <w:r w:rsidRPr="00835D9A">
              <w:t xml:space="preserve">and </w:t>
            </w:r>
            <w:r w:rsidR="00811BCD" w:rsidRPr="00835D9A">
              <w:t>‘</w:t>
            </w:r>
            <w:r w:rsidRPr="00835D9A">
              <w:t>The Orchid House</w:t>
            </w:r>
            <w:r w:rsidR="00811BCD" w:rsidRPr="00835D9A">
              <w:t xml:space="preserve">’ </w:t>
            </w:r>
            <w:r w:rsidRPr="00835D9A">
              <w:t xml:space="preserve">recovery from loss is possible, and Holland-Batt illustrates the process of discovery as founding connection. The “wrinkled block of newsprint” disproves the almightiness of time, as although the history is damaged – with the onomatopoeia in “wrinkled” simulating such – closure is still found; the horrors of the Vietnam war are unveiled as another piece of suffering, but one that must be remembered lest we invalidate the sacrifices of ancestors. The visceral imagery of the “orange crucifix” – an allusion to the deadly Agent Orange – when paired with another allusion to the “Mekong” underlines the value of facts in living with grief. Holland-Batt implores that readers uncover unwritten histories and their injustices: the disproportionate enjambed exchange of “seven years’ hard labour / for thirteen yards of lace” is incredulous with its stilted delivery, and yet it must be acknowledged. Additionally, Holland-Batt also highlights the self-discovery and understanding which arises from history – as the grandmother’s present-tense “dragging” underscores the influence of the past on the present. </w:t>
            </w:r>
            <w:r w:rsidR="00811BCD" w:rsidRPr="00835D9A">
              <w:t>‘</w:t>
            </w:r>
            <w:r w:rsidRPr="00835D9A">
              <w:t>Insurgency</w:t>
            </w:r>
            <w:r w:rsidR="00811BCD" w:rsidRPr="00835D9A">
              <w:t xml:space="preserve">’ </w:t>
            </w:r>
            <w:r w:rsidRPr="00835D9A">
              <w:t xml:space="preserve">acts as a warning of idealising our own unwritten histories, with the run-on structure juxtaposing organised and documented thoughts of passages one and two; the enjambed delivery </w:t>
            </w:r>
            <w:r w:rsidRPr="00835D9A">
              <w:lastRenderedPageBreak/>
              <w:t>of “how perfect the past is / everything happened there once” fulfils a similar purpose to Holland-Batt’s other enjambed lines, to provide a time of thought for the reader. In this case, the seemingly congruent plosive of the “perfect past” is placed under</w:t>
            </w:r>
            <w:r w:rsidRPr="00835D9A">
              <w:rPr>
                <w:rStyle w:val="Emphasis"/>
              </w:rPr>
              <w:t xml:space="preserve"> </w:t>
            </w:r>
            <w:r w:rsidR="00B7298F" w:rsidRPr="00835D9A">
              <w:t>time has awakened the house itself. The past tense conjugation of “was” in the first stanza illustrates a jagged movement of time, and despite the</w:t>
            </w:r>
            <w:r w:rsidR="00B7298F" w:rsidRPr="00835D9A">
              <w:rPr>
                <w:rStyle w:val="Emphasis"/>
              </w:rPr>
              <w:t xml:space="preserve"> </w:t>
            </w:r>
            <w:r w:rsidR="00B7298F" w:rsidRPr="00835D9A">
              <w:t xml:space="preserve">scrutiny by Holland-Batt, and this conception is attributed to the tricks of time on the mind. We must document ourselves as we have documented others, else the next generations will be lost </w:t>
            </w:r>
            <w:r w:rsidR="00A8016A" w:rsidRPr="00835D9A">
              <w:t>–</w:t>
            </w:r>
            <w:r w:rsidR="00B7298F" w:rsidRPr="00835D9A">
              <w:t xml:space="preserve"> they will “topple” much like the bereaved speaker, and Holland-Batt reinforces this ethereal remnant of identity through the tonal shift surrounding lace. The past-tense “I used to hate” signals change, and while the jabbingly fricative “prickle and itch” validates that discomfort, there is ultimately enlightenment: “wonder” and bereavement in equal parts.</w:t>
            </w:r>
          </w:p>
          <w:p w14:paraId="14C0D24E" w14:textId="02FBA07B" w:rsidR="00B7298F" w:rsidRPr="00835D9A" w:rsidRDefault="00B7298F" w:rsidP="002E6A04">
            <w:pPr>
              <w:pStyle w:val="Studentresponse"/>
            </w:pPr>
            <w:r w:rsidRPr="00835D9A">
              <w:t xml:space="preserve">To have a death like the metaphorical “sinking into bath water” is to leave questions and confusion – Holland-Batt describes generational loss as foremostly “lonely” for both parties, mourning the forever-unwritten histories. Yet, we can learn from this grief, and leave our own legacies in memories: writing, art, memories </w:t>
            </w:r>
            <w:r w:rsidR="00A8016A" w:rsidRPr="00835D9A">
              <w:t>–</w:t>
            </w:r>
            <w:r w:rsidRPr="00835D9A">
              <w:t xml:space="preserve"> which may evade the unrelenting oblivion of time. Even lace in its “perfect” glory, can provide solace </w:t>
            </w:r>
            <w:r w:rsidR="00A8016A" w:rsidRPr="00835D9A">
              <w:t>–</w:t>
            </w:r>
            <w:r w:rsidR="00811BCD" w:rsidRPr="00835D9A">
              <w:t xml:space="preserve"> </w:t>
            </w:r>
            <w:r w:rsidRPr="00835D9A">
              <w:t>Holland-Batt urges readers to leave their marks on the world.</w:t>
            </w:r>
          </w:p>
        </w:tc>
        <w:tc>
          <w:tcPr>
            <w:tcW w:w="2409" w:type="dxa"/>
            <w:tcBorders>
              <w:top w:val="single" w:sz="4" w:space="0" w:color="auto"/>
              <w:left w:val="single" w:sz="4" w:space="0" w:color="auto"/>
              <w:bottom w:val="single" w:sz="4" w:space="0" w:color="auto"/>
              <w:right w:val="single" w:sz="4" w:space="0" w:color="auto"/>
            </w:tcBorders>
          </w:tcPr>
          <w:p w14:paraId="4D10B51A" w14:textId="5F62BAA8" w:rsidR="00B7298F" w:rsidRPr="00835D9A" w:rsidRDefault="00022920" w:rsidP="002E6A04">
            <w:pPr>
              <w:pStyle w:val="Templatetext"/>
            </w:pPr>
            <w:r>
              <w:lastRenderedPageBreak/>
              <w:t>I</w:t>
            </w:r>
            <w:r w:rsidR="00B7298F" w:rsidRPr="00835D9A">
              <w:t xml:space="preserve">mmediately </w:t>
            </w:r>
            <w:r w:rsidRPr="00835D9A">
              <w:t>engage</w:t>
            </w:r>
            <w:r>
              <w:t>d</w:t>
            </w:r>
            <w:r w:rsidRPr="00835D9A">
              <w:t xml:space="preserve"> </w:t>
            </w:r>
            <w:r w:rsidR="00B7298F" w:rsidRPr="00835D9A">
              <w:t xml:space="preserve">with the poetry of one of the passages, extrapolating from this to a ‘thesis statement’ that </w:t>
            </w:r>
            <w:r w:rsidR="00B870AC">
              <w:t>wa</w:t>
            </w:r>
            <w:r w:rsidR="00B870AC" w:rsidRPr="00835D9A">
              <w:t xml:space="preserve">s </w:t>
            </w:r>
            <w:r w:rsidR="00B7298F" w:rsidRPr="00835D9A">
              <w:t>further explored in the following response.</w:t>
            </w:r>
          </w:p>
          <w:p w14:paraId="15007C9E" w14:textId="61F2AD85" w:rsidR="00B7298F" w:rsidRPr="00835D9A" w:rsidRDefault="00B7298F" w:rsidP="002E6A04">
            <w:pPr>
              <w:pStyle w:val="Templatetext"/>
            </w:pPr>
            <w:r w:rsidRPr="00835D9A">
              <w:t xml:space="preserve">Precise, delicate use of language to explore the poetry </w:t>
            </w:r>
            <w:r w:rsidR="00B870AC" w:rsidRPr="00835D9A">
              <w:t>create</w:t>
            </w:r>
            <w:r w:rsidR="00B870AC">
              <w:t>d</w:t>
            </w:r>
            <w:r w:rsidR="00B870AC" w:rsidRPr="00835D9A">
              <w:t xml:space="preserve"> </w:t>
            </w:r>
            <w:r w:rsidRPr="00835D9A">
              <w:t xml:space="preserve">a coherent and sophisticated piece of writing. </w:t>
            </w:r>
            <w:r w:rsidR="00B870AC">
              <w:t>C</w:t>
            </w:r>
            <w:r w:rsidRPr="00835D9A">
              <w:t xml:space="preserve">hose to open the discussion with the second passage. </w:t>
            </w:r>
          </w:p>
          <w:p w14:paraId="4EB96887" w14:textId="77777777" w:rsidR="00B7298F" w:rsidRPr="00EA7054" w:rsidRDefault="00B7298F" w:rsidP="002E6A04">
            <w:pPr>
              <w:pStyle w:val="Templatetext"/>
            </w:pPr>
          </w:p>
          <w:p w14:paraId="3A313037" w14:textId="7C271C93" w:rsidR="00B7298F" w:rsidRPr="00835D9A" w:rsidRDefault="00B7298F" w:rsidP="002E6A04">
            <w:pPr>
              <w:pStyle w:val="Templatetext"/>
            </w:pPr>
            <w:r w:rsidRPr="00835D9A">
              <w:t>Confident and effective employment of metalanguage</w:t>
            </w:r>
            <w:r w:rsidR="000E31CF">
              <w:t xml:space="preserve">. The response </w:t>
            </w:r>
            <w:r w:rsidR="00B870AC" w:rsidRPr="00835D9A">
              <w:t>demonstrate</w:t>
            </w:r>
            <w:r w:rsidR="00B870AC">
              <w:t>d</w:t>
            </w:r>
            <w:r w:rsidR="00B870AC" w:rsidRPr="00835D9A">
              <w:t xml:space="preserve"> </w:t>
            </w:r>
            <w:r w:rsidRPr="00835D9A">
              <w:t>a highly developed awareness of how the language and literary features of the text contribute</w:t>
            </w:r>
            <w:r w:rsidR="00B870AC">
              <w:t>d</w:t>
            </w:r>
            <w:r w:rsidRPr="00835D9A">
              <w:t xml:space="preserve"> to an interpretation.</w:t>
            </w:r>
          </w:p>
          <w:p w14:paraId="0C13862D" w14:textId="06952AF9" w:rsidR="00B7298F" w:rsidRPr="00835D9A" w:rsidRDefault="00B870AC" w:rsidP="002E6A04">
            <w:pPr>
              <w:pStyle w:val="Templatetext"/>
            </w:pPr>
            <w:r>
              <w:t>Used</w:t>
            </w:r>
            <w:r w:rsidR="00B7298F" w:rsidRPr="00835D9A">
              <w:t xml:space="preserve"> close analysis of these poems </w:t>
            </w:r>
            <w:r w:rsidR="00BB2D7D" w:rsidRPr="00835D9A">
              <w:t>to</w:t>
            </w:r>
            <w:r w:rsidR="00B7298F" w:rsidRPr="00835D9A">
              <w:t xml:space="preserve"> develop a plausible and relevant interpretation of the whole text.</w:t>
            </w:r>
          </w:p>
          <w:p w14:paraId="640F17CE" w14:textId="77777777" w:rsidR="00B7298F" w:rsidRPr="00EA7054" w:rsidRDefault="00B7298F" w:rsidP="002E6A04">
            <w:pPr>
              <w:pStyle w:val="Templatetext"/>
            </w:pPr>
          </w:p>
          <w:p w14:paraId="3211212A" w14:textId="77777777" w:rsidR="00B7298F" w:rsidRPr="00EA7054" w:rsidRDefault="00B7298F" w:rsidP="002E6A04">
            <w:pPr>
              <w:pStyle w:val="Templatetext"/>
            </w:pPr>
          </w:p>
          <w:p w14:paraId="56320E3D" w14:textId="77777777" w:rsidR="00B7298F" w:rsidRPr="00EA7054" w:rsidRDefault="00B7298F" w:rsidP="002E6A04">
            <w:pPr>
              <w:pStyle w:val="Templatetext"/>
            </w:pPr>
          </w:p>
          <w:p w14:paraId="59592D06" w14:textId="77777777" w:rsidR="00B7298F" w:rsidRPr="00EA7054" w:rsidRDefault="00B7298F" w:rsidP="002E6A04">
            <w:pPr>
              <w:pStyle w:val="Templatetext"/>
            </w:pPr>
          </w:p>
          <w:p w14:paraId="4D212A7A" w14:textId="77777777" w:rsidR="00B7298F" w:rsidRPr="00EA7054" w:rsidRDefault="00B7298F" w:rsidP="002E6A04">
            <w:pPr>
              <w:pStyle w:val="Templatetext"/>
            </w:pPr>
          </w:p>
          <w:p w14:paraId="0C67685C" w14:textId="77777777" w:rsidR="00B7298F" w:rsidRPr="00EA7054" w:rsidRDefault="00B7298F" w:rsidP="002E6A04">
            <w:pPr>
              <w:pStyle w:val="Templatetext"/>
            </w:pPr>
          </w:p>
          <w:p w14:paraId="761B4352" w14:textId="77777777" w:rsidR="00B7298F" w:rsidRPr="00EA7054" w:rsidRDefault="00B7298F" w:rsidP="002E6A04">
            <w:pPr>
              <w:pStyle w:val="Templatetext"/>
            </w:pPr>
          </w:p>
          <w:p w14:paraId="0EF29FF2" w14:textId="77777777" w:rsidR="00B7298F" w:rsidRPr="00EA7054" w:rsidRDefault="00B7298F" w:rsidP="002E6A04">
            <w:pPr>
              <w:pStyle w:val="Templatetext"/>
            </w:pPr>
          </w:p>
          <w:p w14:paraId="0CEEC3D6" w14:textId="77777777" w:rsidR="00B7298F" w:rsidRPr="00EA7054" w:rsidRDefault="00B7298F" w:rsidP="002E6A04">
            <w:pPr>
              <w:pStyle w:val="Templatetext"/>
            </w:pPr>
          </w:p>
          <w:p w14:paraId="3EDB8FB5" w14:textId="77777777" w:rsidR="00B7298F" w:rsidRPr="00EA7054" w:rsidRDefault="00B7298F" w:rsidP="00C179F3">
            <w:pPr>
              <w:pStyle w:val="Tablecondensed"/>
            </w:pPr>
          </w:p>
          <w:p w14:paraId="0824D79E" w14:textId="77777777" w:rsidR="00B7298F" w:rsidRPr="00EA7054" w:rsidRDefault="00B7298F" w:rsidP="00C179F3">
            <w:pPr>
              <w:pStyle w:val="Tablecondensed"/>
            </w:pPr>
          </w:p>
          <w:p w14:paraId="0870791B" w14:textId="77777777" w:rsidR="00B7298F" w:rsidRPr="00EA7054" w:rsidRDefault="00B7298F" w:rsidP="00C179F3">
            <w:pPr>
              <w:pStyle w:val="Tablecondensed"/>
            </w:pPr>
          </w:p>
          <w:p w14:paraId="5DE2B6D5" w14:textId="77777777" w:rsidR="00B7298F" w:rsidRPr="00EA7054" w:rsidRDefault="00B7298F" w:rsidP="00C179F3">
            <w:pPr>
              <w:pStyle w:val="Tablecondensed"/>
            </w:pPr>
          </w:p>
          <w:p w14:paraId="5D8CE1CB" w14:textId="77777777" w:rsidR="00B7298F" w:rsidRPr="00EA7054" w:rsidRDefault="00B7298F" w:rsidP="00C179F3">
            <w:pPr>
              <w:pStyle w:val="Tablecondensed"/>
            </w:pPr>
          </w:p>
          <w:p w14:paraId="00BF0F7A" w14:textId="77777777" w:rsidR="00B7298F" w:rsidRPr="00EA7054" w:rsidRDefault="00B7298F" w:rsidP="00C179F3">
            <w:pPr>
              <w:pStyle w:val="Tablecondensed"/>
            </w:pPr>
          </w:p>
          <w:p w14:paraId="3CC16FEC" w14:textId="77777777" w:rsidR="00B7298F" w:rsidRPr="00EA7054" w:rsidRDefault="00B7298F" w:rsidP="00C179F3">
            <w:pPr>
              <w:pStyle w:val="Tablecondensed"/>
            </w:pPr>
          </w:p>
          <w:p w14:paraId="63EF77D7" w14:textId="77777777" w:rsidR="00B7298F" w:rsidRPr="00EA7054" w:rsidRDefault="00B7298F" w:rsidP="00C179F3">
            <w:pPr>
              <w:pStyle w:val="Tablecondensed"/>
            </w:pPr>
          </w:p>
          <w:p w14:paraId="74D566DE" w14:textId="77777777" w:rsidR="00B7298F" w:rsidRPr="00EA7054" w:rsidRDefault="00B7298F" w:rsidP="00C179F3">
            <w:pPr>
              <w:pStyle w:val="Tablecondensed"/>
            </w:pPr>
          </w:p>
          <w:p w14:paraId="39D844D7" w14:textId="77777777" w:rsidR="00B7298F" w:rsidRPr="00EA7054" w:rsidRDefault="00B7298F" w:rsidP="00C179F3">
            <w:pPr>
              <w:pStyle w:val="Tablecondensed"/>
            </w:pPr>
          </w:p>
          <w:p w14:paraId="38D5BF0D" w14:textId="77777777" w:rsidR="00B7298F" w:rsidRPr="00EA7054" w:rsidRDefault="00B7298F" w:rsidP="00C179F3">
            <w:pPr>
              <w:pStyle w:val="Tablecondensed"/>
            </w:pPr>
          </w:p>
          <w:p w14:paraId="7B0F327B" w14:textId="77777777" w:rsidR="00B7298F" w:rsidRPr="00EA7054" w:rsidRDefault="00B7298F" w:rsidP="00C179F3">
            <w:pPr>
              <w:pStyle w:val="Tablecondensed"/>
            </w:pPr>
          </w:p>
          <w:p w14:paraId="5B70ABF0" w14:textId="77777777" w:rsidR="0072064F" w:rsidRPr="00835D9A" w:rsidRDefault="0072064F" w:rsidP="002E6A04">
            <w:pPr>
              <w:pStyle w:val="Templatetext"/>
            </w:pPr>
          </w:p>
          <w:p w14:paraId="20902EDA" w14:textId="77777777" w:rsidR="0072064F" w:rsidRPr="00835D9A" w:rsidRDefault="0072064F" w:rsidP="002E6A04">
            <w:pPr>
              <w:pStyle w:val="Templatetext"/>
            </w:pPr>
          </w:p>
          <w:p w14:paraId="49CD3FBB" w14:textId="77777777" w:rsidR="00FC66F1" w:rsidRDefault="00FC66F1" w:rsidP="002E6A04">
            <w:pPr>
              <w:pStyle w:val="Templatetext"/>
            </w:pPr>
          </w:p>
          <w:p w14:paraId="60193EDF" w14:textId="01D454FE" w:rsidR="00B7298F" w:rsidRPr="00835D9A" w:rsidRDefault="00B7298F" w:rsidP="002E6A04">
            <w:pPr>
              <w:pStyle w:val="Templatetext"/>
            </w:pPr>
            <w:r w:rsidRPr="00835D9A">
              <w:t>Fluid movement between poems</w:t>
            </w:r>
            <w:r w:rsidR="000E31CF">
              <w:t xml:space="preserve">. Interpretation has been </w:t>
            </w:r>
            <w:r w:rsidRPr="00835D9A">
              <w:t xml:space="preserve">perceptively </w:t>
            </w:r>
            <w:r w:rsidR="00B870AC" w:rsidRPr="00835D9A">
              <w:t>construct</w:t>
            </w:r>
            <w:r w:rsidR="00B870AC">
              <w:t>ed</w:t>
            </w:r>
            <w:r w:rsidRPr="00835D9A">
              <w:t>, demonstrating a highly developed awareness of how key passages and/or moments in the text contribute</w:t>
            </w:r>
            <w:r w:rsidR="00B870AC">
              <w:t>d</w:t>
            </w:r>
            <w:r w:rsidRPr="00835D9A">
              <w:t xml:space="preserve"> to an interpretation based on thorough and detailed analysis.</w:t>
            </w:r>
          </w:p>
          <w:p w14:paraId="438DCAB3" w14:textId="77777777" w:rsidR="00B7298F" w:rsidRPr="00835D9A" w:rsidRDefault="00B7298F" w:rsidP="00C179F3">
            <w:pPr>
              <w:pStyle w:val="Tablecondensed"/>
            </w:pPr>
          </w:p>
          <w:p w14:paraId="31A61F21" w14:textId="77777777" w:rsidR="00B7298F" w:rsidRPr="00835D9A" w:rsidRDefault="00B7298F" w:rsidP="00C179F3">
            <w:pPr>
              <w:pStyle w:val="Tablecondensed"/>
            </w:pPr>
          </w:p>
          <w:p w14:paraId="4D04F042" w14:textId="77777777" w:rsidR="00B7298F" w:rsidRPr="00835D9A" w:rsidRDefault="00B7298F" w:rsidP="00C179F3">
            <w:pPr>
              <w:pStyle w:val="Tablecondensed"/>
            </w:pPr>
          </w:p>
          <w:p w14:paraId="5181E174" w14:textId="77777777" w:rsidR="00B7298F" w:rsidRPr="00835D9A" w:rsidRDefault="00B7298F" w:rsidP="00C179F3">
            <w:pPr>
              <w:pStyle w:val="Tablecondensed"/>
            </w:pPr>
          </w:p>
          <w:p w14:paraId="7EB2F1EF" w14:textId="77777777" w:rsidR="00B7298F" w:rsidRPr="00835D9A" w:rsidRDefault="00B7298F" w:rsidP="00C179F3">
            <w:pPr>
              <w:pStyle w:val="Tablecondensed"/>
            </w:pPr>
          </w:p>
          <w:p w14:paraId="31F85303" w14:textId="77777777" w:rsidR="00B7298F" w:rsidRPr="00835D9A" w:rsidRDefault="00B7298F" w:rsidP="00C179F3">
            <w:pPr>
              <w:pStyle w:val="Tablecondensed"/>
            </w:pPr>
          </w:p>
          <w:p w14:paraId="1E95773A" w14:textId="77777777" w:rsidR="00B7298F" w:rsidRPr="00835D9A" w:rsidRDefault="00B7298F" w:rsidP="00C179F3">
            <w:pPr>
              <w:pStyle w:val="Tablecondensed"/>
            </w:pPr>
          </w:p>
          <w:p w14:paraId="670BBD71" w14:textId="77777777" w:rsidR="00B7298F" w:rsidRPr="00835D9A" w:rsidRDefault="00B7298F" w:rsidP="00C179F3">
            <w:pPr>
              <w:pStyle w:val="Tablecondensed"/>
            </w:pPr>
          </w:p>
          <w:p w14:paraId="486F7BEE" w14:textId="77777777" w:rsidR="00B7298F" w:rsidRPr="00835D9A" w:rsidRDefault="00B7298F" w:rsidP="00C179F3">
            <w:pPr>
              <w:pStyle w:val="Tablecondensed"/>
            </w:pPr>
          </w:p>
          <w:p w14:paraId="77F2382B" w14:textId="77777777" w:rsidR="00B7298F" w:rsidRPr="00835D9A" w:rsidRDefault="00B7298F" w:rsidP="00C179F3">
            <w:pPr>
              <w:pStyle w:val="Tablecondensed"/>
            </w:pPr>
          </w:p>
          <w:p w14:paraId="20D6A128" w14:textId="77777777" w:rsidR="00B7298F" w:rsidRPr="00835D9A" w:rsidRDefault="00B7298F" w:rsidP="00C179F3">
            <w:pPr>
              <w:pStyle w:val="Tablecondensed"/>
            </w:pPr>
          </w:p>
          <w:p w14:paraId="09453013" w14:textId="77777777" w:rsidR="0072064F" w:rsidRPr="00835D9A" w:rsidRDefault="0072064F" w:rsidP="00C179F3">
            <w:pPr>
              <w:pStyle w:val="Tablecondensed"/>
            </w:pPr>
          </w:p>
          <w:p w14:paraId="17F87E70" w14:textId="3367C37A" w:rsidR="00B7298F" w:rsidRPr="00CB6624" w:rsidRDefault="00B7298F" w:rsidP="00C16CF3">
            <w:pPr>
              <w:pStyle w:val="Templatetext"/>
            </w:pPr>
            <w:r w:rsidRPr="00835D9A">
              <w:t xml:space="preserve">Having teased out and elaborated on the opening ideas, the </w:t>
            </w:r>
            <w:r w:rsidR="00B870AC">
              <w:t>response brought</w:t>
            </w:r>
            <w:r w:rsidRPr="00835D9A">
              <w:t xml:space="preserve"> </w:t>
            </w:r>
            <w:r w:rsidR="000E31CF" w:rsidRPr="00835D9A">
              <w:t xml:space="preserve">together </w:t>
            </w:r>
            <w:r w:rsidRPr="00835D9A">
              <w:t>strands of the exploration.</w:t>
            </w:r>
          </w:p>
        </w:tc>
      </w:tr>
    </w:tbl>
    <w:p w14:paraId="423ADE14" w14:textId="333F9B52" w:rsidR="00B7298F" w:rsidRDefault="00B7298F" w:rsidP="00C16CF3">
      <w:pPr>
        <w:pStyle w:val="BodyText"/>
      </w:pPr>
    </w:p>
    <w:sectPr w:rsidR="00B7298F"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8F9" w14:textId="77777777" w:rsidR="00E20F89" w:rsidRDefault="00E20F89" w:rsidP="00304EA1">
      <w:pPr>
        <w:spacing w:after="0" w:line="240" w:lineRule="auto"/>
      </w:pPr>
      <w:r>
        <w:separator/>
      </w:r>
    </w:p>
  </w:endnote>
  <w:endnote w:type="continuationSeparator" w:id="0">
    <w:p w14:paraId="3270DF94" w14:textId="77777777" w:rsidR="00E20F89" w:rsidRDefault="00E20F89"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E20F89" w:rsidRPr="00D06414" w14:paraId="6474FD3B" w14:textId="77777777" w:rsidTr="00BB3BAB">
      <w:trPr>
        <w:trHeight w:val="476"/>
      </w:trPr>
      <w:tc>
        <w:tcPr>
          <w:tcW w:w="1667" w:type="pct"/>
          <w:tcMar>
            <w:left w:w="0" w:type="dxa"/>
            <w:right w:w="0" w:type="dxa"/>
          </w:tcMar>
        </w:tcPr>
        <w:p w14:paraId="0EC15F2D" w14:textId="099AC949" w:rsidR="00E20F89" w:rsidRPr="00D06414" w:rsidRDefault="00E20F89"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Fonts w:asciiTheme="majorHAnsi" w:hAnsiTheme="majorHAnsi" w:cs="Arial"/>
                <w:color w:val="FFFFFF" w:themeColor="background1"/>
                <w:sz w:val="18"/>
                <w:szCs w:val="18"/>
              </w:rPr>
              <w:t>VCAA</w:t>
            </w:r>
          </w:hyperlink>
          <w:r w:rsidR="00C217A7">
            <w:rPr>
              <w:rFonts w:asciiTheme="majorHAnsi" w:hAnsiTheme="majorHAnsi" w:cs="Arial"/>
              <w:color w:val="FFFFFF" w:themeColor="background1"/>
              <w:sz w:val="18"/>
              <w:szCs w:val="18"/>
            </w:rPr>
            <w:t xml:space="preserve"> 2025</w:t>
          </w:r>
        </w:p>
      </w:tc>
      <w:tc>
        <w:tcPr>
          <w:tcW w:w="1667" w:type="pct"/>
          <w:tcMar>
            <w:left w:w="0" w:type="dxa"/>
            <w:right w:w="0" w:type="dxa"/>
          </w:tcMar>
        </w:tcPr>
        <w:p w14:paraId="2B6CFA85" w14:textId="77777777" w:rsidR="00E20F89" w:rsidRPr="00D06414" w:rsidRDefault="00E20F89"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E20F89" w:rsidRPr="002B0664" w:rsidRDefault="00E20F89"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E20F89" w:rsidRPr="00D06414" w:rsidRDefault="00E20F8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E20F89" w:rsidRPr="00D06414" w14:paraId="36A4ADC1" w14:textId="77777777" w:rsidTr="000F5AAF">
      <w:tc>
        <w:tcPr>
          <w:tcW w:w="1459" w:type="pct"/>
          <w:tcMar>
            <w:left w:w="0" w:type="dxa"/>
            <w:right w:w="0" w:type="dxa"/>
          </w:tcMar>
        </w:tcPr>
        <w:p w14:paraId="74DB1FC2" w14:textId="4AAD4139" w:rsidR="00E20F89" w:rsidRPr="00D06414" w:rsidRDefault="00E20F89"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Fonts w:asciiTheme="majorHAnsi" w:hAnsiTheme="majorHAnsi" w:cs="Arial"/>
                <w:color w:val="FFFFFF" w:themeColor="background1"/>
                <w:sz w:val="18"/>
                <w:szCs w:val="18"/>
              </w:rPr>
              <w:t>VCAA</w:t>
            </w:r>
          </w:hyperlink>
          <w:r w:rsidR="00C217A7">
            <w:rPr>
              <w:rFonts w:asciiTheme="majorHAnsi" w:hAnsiTheme="majorHAnsi" w:cs="Arial"/>
              <w:color w:val="FFFFFF" w:themeColor="background1"/>
              <w:sz w:val="18"/>
              <w:szCs w:val="18"/>
            </w:rPr>
            <w:t xml:space="preserve"> 2025</w:t>
          </w:r>
        </w:p>
      </w:tc>
      <w:tc>
        <w:tcPr>
          <w:tcW w:w="1771" w:type="pct"/>
          <w:tcMar>
            <w:left w:w="0" w:type="dxa"/>
            <w:right w:w="0" w:type="dxa"/>
          </w:tcMar>
        </w:tcPr>
        <w:p w14:paraId="155E4DF7" w14:textId="77777777" w:rsidR="00E20F89" w:rsidRPr="00D06414" w:rsidRDefault="00E20F89"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E20F89" w:rsidRPr="00D06414" w:rsidRDefault="00E20F8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E20F89" w:rsidRPr="00D06414" w:rsidRDefault="00E20F8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7F40" w14:textId="77777777" w:rsidR="00E20F89" w:rsidRDefault="00E20F89" w:rsidP="00304EA1">
      <w:pPr>
        <w:spacing w:after="0" w:line="240" w:lineRule="auto"/>
      </w:pPr>
      <w:r>
        <w:separator/>
      </w:r>
    </w:p>
  </w:footnote>
  <w:footnote w:type="continuationSeparator" w:id="0">
    <w:p w14:paraId="13540A36" w14:textId="77777777" w:rsidR="00E20F89" w:rsidRDefault="00E20F89"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424098E8" w:rsidR="00E20F89" w:rsidRPr="002B0664" w:rsidRDefault="008F472D" w:rsidP="00EA7054">
    <w:pPr>
      <w:pStyle w:val="Captionsandfootnotes"/>
    </w:pPr>
    <w:sdt>
      <w:sdt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20F89">
          <w:t xml:space="preserve">2025 VCE </w:t>
        </w:r>
        <w:r w:rsidR="00E62F7C">
          <w:t>Literature</w:t>
        </w:r>
        <w:r w:rsidR="00E20F89">
          <w:t xml:space="preserve"> external assessment report</w:t>
        </w:r>
      </w:sdtContent>
    </w:sdt>
    <w:r w:rsidR="00E20F89" w:rsidRPr="002B066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E20F89" w:rsidRPr="009370BC" w:rsidRDefault="00E20F89"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D6341"/>
    <w:multiLevelType w:val="hybridMultilevel"/>
    <w:tmpl w:val="18AA85A0"/>
    <w:lvl w:ilvl="0" w:tplc="B1F0B1E4">
      <w:start w:val="1"/>
      <w:numFmt w:val="bullet"/>
      <w:lvlText w:val=""/>
      <w:lvlJc w:val="left"/>
      <w:pPr>
        <w:ind w:left="1000" w:hanging="360"/>
      </w:pPr>
      <w:rPr>
        <w:rFonts w:ascii="Symbol" w:hAnsi="Symbol"/>
      </w:rPr>
    </w:lvl>
    <w:lvl w:ilvl="1" w:tplc="2CFC368C">
      <w:start w:val="1"/>
      <w:numFmt w:val="bullet"/>
      <w:lvlText w:val=""/>
      <w:lvlJc w:val="left"/>
      <w:pPr>
        <w:ind w:left="1000" w:hanging="360"/>
      </w:pPr>
      <w:rPr>
        <w:rFonts w:ascii="Symbol" w:hAnsi="Symbol"/>
      </w:rPr>
    </w:lvl>
    <w:lvl w:ilvl="2" w:tplc="153C1CEC">
      <w:start w:val="1"/>
      <w:numFmt w:val="bullet"/>
      <w:lvlText w:val=""/>
      <w:lvlJc w:val="left"/>
      <w:pPr>
        <w:ind w:left="1000" w:hanging="360"/>
      </w:pPr>
      <w:rPr>
        <w:rFonts w:ascii="Symbol" w:hAnsi="Symbol"/>
      </w:rPr>
    </w:lvl>
    <w:lvl w:ilvl="3" w:tplc="0F9AD93E">
      <w:start w:val="1"/>
      <w:numFmt w:val="bullet"/>
      <w:lvlText w:val=""/>
      <w:lvlJc w:val="left"/>
      <w:pPr>
        <w:ind w:left="1000" w:hanging="360"/>
      </w:pPr>
      <w:rPr>
        <w:rFonts w:ascii="Symbol" w:hAnsi="Symbol"/>
      </w:rPr>
    </w:lvl>
    <w:lvl w:ilvl="4" w:tplc="D75EF368">
      <w:start w:val="1"/>
      <w:numFmt w:val="bullet"/>
      <w:lvlText w:val=""/>
      <w:lvlJc w:val="left"/>
      <w:pPr>
        <w:ind w:left="1000" w:hanging="360"/>
      </w:pPr>
      <w:rPr>
        <w:rFonts w:ascii="Symbol" w:hAnsi="Symbol"/>
      </w:rPr>
    </w:lvl>
    <w:lvl w:ilvl="5" w:tplc="97A652E0">
      <w:start w:val="1"/>
      <w:numFmt w:val="bullet"/>
      <w:lvlText w:val=""/>
      <w:lvlJc w:val="left"/>
      <w:pPr>
        <w:ind w:left="1000" w:hanging="360"/>
      </w:pPr>
      <w:rPr>
        <w:rFonts w:ascii="Symbol" w:hAnsi="Symbol"/>
      </w:rPr>
    </w:lvl>
    <w:lvl w:ilvl="6" w:tplc="ACCA6916">
      <w:start w:val="1"/>
      <w:numFmt w:val="bullet"/>
      <w:lvlText w:val=""/>
      <w:lvlJc w:val="left"/>
      <w:pPr>
        <w:ind w:left="1000" w:hanging="360"/>
      </w:pPr>
      <w:rPr>
        <w:rFonts w:ascii="Symbol" w:hAnsi="Symbol"/>
      </w:rPr>
    </w:lvl>
    <w:lvl w:ilvl="7" w:tplc="D5525D8E">
      <w:start w:val="1"/>
      <w:numFmt w:val="bullet"/>
      <w:lvlText w:val=""/>
      <w:lvlJc w:val="left"/>
      <w:pPr>
        <w:ind w:left="1000" w:hanging="360"/>
      </w:pPr>
      <w:rPr>
        <w:rFonts w:ascii="Symbol" w:hAnsi="Symbol"/>
      </w:rPr>
    </w:lvl>
    <w:lvl w:ilvl="8" w:tplc="6AAEF906">
      <w:start w:val="1"/>
      <w:numFmt w:val="bullet"/>
      <w:lvlText w:val=""/>
      <w:lvlJc w:val="left"/>
      <w:pPr>
        <w:ind w:left="1000" w:hanging="360"/>
      </w:pPr>
      <w:rPr>
        <w:rFonts w:ascii="Symbol" w:hAnsi="Symbol"/>
      </w:r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2969B3"/>
    <w:multiLevelType w:val="hybridMultilevel"/>
    <w:tmpl w:val="3A8C841E"/>
    <w:lvl w:ilvl="0" w:tplc="13F4D678">
      <w:start w:val="1"/>
      <w:numFmt w:val="bullet"/>
      <w:pStyle w:val="VCAA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7C31398A"/>
    <w:multiLevelType w:val="hybridMultilevel"/>
    <w:tmpl w:val="55ECA45E"/>
    <w:lvl w:ilvl="0" w:tplc="29D6834C">
      <w:start w:val="1"/>
      <w:numFmt w:val="bullet"/>
      <w:lvlText w:val=""/>
      <w:lvlJc w:val="left"/>
      <w:pPr>
        <w:ind w:left="1000" w:hanging="360"/>
      </w:pPr>
      <w:rPr>
        <w:rFonts w:ascii="Symbol" w:hAnsi="Symbol"/>
      </w:rPr>
    </w:lvl>
    <w:lvl w:ilvl="1" w:tplc="6BA2BF8A">
      <w:start w:val="1"/>
      <w:numFmt w:val="bullet"/>
      <w:lvlText w:val=""/>
      <w:lvlJc w:val="left"/>
      <w:pPr>
        <w:ind w:left="1000" w:hanging="360"/>
      </w:pPr>
      <w:rPr>
        <w:rFonts w:ascii="Symbol" w:hAnsi="Symbol"/>
      </w:rPr>
    </w:lvl>
    <w:lvl w:ilvl="2" w:tplc="8D7EBBE4">
      <w:start w:val="1"/>
      <w:numFmt w:val="bullet"/>
      <w:lvlText w:val=""/>
      <w:lvlJc w:val="left"/>
      <w:pPr>
        <w:ind w:left="1000" w:hanging="360"/>
      </w:pPr>
      <w:rPr>
        <w:rFonts w:ascii="Symbol" w:hAnsi="Symbol"/>
      </w:rPr>
    </w:lvl>
    <w:lvl w:ilvl="3" w:tplc="A2BEF7AC">
      <w:start w:val="1"/>
      <w:numFmt w:val="bullet"/>
      <w:lvlText w:val=""/>
      <w:lvlJc w:val="left"/>
      <w:pPr>
        <w:ind w:left="1000" w:hanging="360"/>
      </w:pPr>
      <w:rPr>
        <w:rFonts w:ascii="Symbol" w:hAnsi="Symbol"/>
      </w:rPr>
    </w:lvl>
    <w:lvl w:ilvl="4" w:tplc="0A1C0DF0">
      <w:start w:val="1"/>
      <w:numFmt w:val="bullet"/>
      <w:lvlText w:val=""/>
      <w:lvlJc w:val="left"/>
      <w:pPr>
        <w:ind w:left="1000" w:hanging="360"/>
      </w:pPr>
      <w:rPr>
        <w:rFonts w:ascii="Symbol" w:hAnsi="Symbol"/>
      </w:rPr>
    </w:lvl>
    <w:lvl w:ilvl="5" w:tplc="ED5A4F24">
      <w:start w:val="1"/>
      <w:numFmt w:val="bullet"/>
      <w:lvlText w:val=""/>
      <w:lvlJc w:val="left"/>
      <w:pPr>
        <w:ind w:left="1000" w:hanging="360"/>
      </w:pPr>
      <w:rPr>
        <w:rFonts w:ascii="Symbol" w:hAnsi="Symbol"/>
      </w:rPr>
    </w:lvl>
    <w:lvl w:ilvl="6" w:tplc="8670194A">
      <w:start w:val="1"/>
      <w:numFmt w:val="bullet"/>
      <w:lvlText w:val=""/>
      <w:lvlJc w:val="left"/>
      <w:pPr>
        <w:ind w:left="1000" w:hanging="360"/>
      </w:pPr>
      <w:rPr>
        <w:rFonts w:ascii="Symbol" w:hAnsi="Symbol"/>
      </w:rPr>
    </w:lvl>
    <w:lvl w:ilvl="7" w:tplc="7772DD5C">
      <w:start w:val="1"/>
      <w:numFmt w:val="bullet"/>
      <w:lvlText w:val=""/>
      <w:lvlJc w:val="left"/>
      <w:pPr>
        <w:ind w:left="1000" w:hanging="360"/>
      </w:pPr>
      <w:rPr>
        <w:rFonts w:ascii="Symbol" w:hAnsi="Symbol"/>
      </w:rPr>
    </w:lvl>
    <w:lvl w:ilvl="8" w:tplc="9CEA3A1C">
      <w:start w:val="1"/>
      <w:numFmt w:val="bullet"/>
      <w:lvlText w:val=""/>
      <w:lvlJc w:val="left"/>
      <w:pPr>
        <w:ind w:left="1000" w:hanging="360"/>
      </w:pPr>
      <w:rPr>
        <w:rFonts w:ascii="Symbol" w:hAnsi="Symbol"/>
      </w:rPr>
    </w:lvl>
  </w:abstractNum>
  <w:num w:numId="1" w16cid:durableId="1896816513">
    <w:abstractNumId w:val="15"/>
  </w:num>
  <w:num w:numId="2" w16cid:durableId="1279145015">
    <w:abstractNumId w:val="13"/>
  </w:num>
  <w:num w:numId="3" w16cid:durableId="592199864">
    <w:abstractNumId w:val="11"/>
  </w:num>
  <w:num w:numId="4" w16cid:durableId="369114861">
    <w:abstractNumId w:val="14"/>
  </w:num>
  <w:num w:numId="5" w16cid:durableId="1946183191">
    <w:abstractNumId w:val="9"/>
  </w:num>
  <w:num w:numId="6" w16cid:durableId="321665806">
    <w:abstractNumId w:val="7"/>
  </w:num>
  <w:num w:numId="7" w16cid:durableId="952444178">
    <w:abstractNumId w:val="6"/>
  </w:num>
  <w:num w:numId="8" w16cid:durableId="48578272">
    <w:abstractNumId w:val="5"/>
  </w:num>
  <w:num w:numId="9" w16cid:durableId="1494485623">
    <w:abstractNumId w:val="4"/>
  </w:num>
  <w:num w:numId="10" w16cid:durableId="536436174">
    <w:abstractNumId w:val="8"/>
  </w:num>
  <w:num w:numId="11" w16cid:durableId="341395703">
    <w:abstractNumId w:val="3"/>
  </w:num>
  <w:num w:numId="12" w16cid:durableId="1869678758">
    <w:abstractNumId w:val="2"/>
  </w:num>
  <w:num w:numId="13" w16cid:durableId="269944420">
    <w:abstractNumId w:val="1"/>
  </w:num>
  <w:num w:numId="14" w16cid:durableId="575559150">
    <w:abstractNumId w:val="0"/>
  </w:num>
  <w:num w:numId="15" w16cid:durableId="1231378967">
    <w:abstractNumId w:val="12"/>
  </w:num>
  <w:num w:numId="16" w16cid:durableId="1893806818">
    <w:abstractNumId w:val="10"/>
  </w:num>
  <w:num w:numId="17" w16cid:durableId="122810868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8192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75CD"/>
    <w:rsid w:val="00011F68"/>
    <w:rsid w:val="00022920"/>
    <w:rsid w:val="00026342"/>
    <w:rsid w:val="00033759"/>
    <w:rsid w:val="000540EC"/>
    <w:rsid w:val="0005780E"/>
    <w:rsid w:val="000620A0"/>
    <w:rsid w:val="00065CC6"/>
    <w:rsid w:val="00067A97"/>
    <w:rsid w:val="00070621"/>
    <w:rsid w:val="00072EC4"/>
    <w:rsid w:val="000872DC"/>
    <w:rsid w:val="00094810"/>
    <w:rsid w:val="000A10A2"/>
    <w:rsid w:val="000A1320"/>
    <w:rsid w:val="000A2D58"/>
    <w:rsid w:val="000A71F7"/>
    <w:rsid w:val="000C0BA8"/>
    <w:rsid w:val="000D2952"/>
    <w:rsid w:val="000D3E48"/>
    <w:rsid w:val="000E31CF"/>
    <w:rsid w:val="000F09E4"/>
    <w:rsid w:val="000F16FD"/>
    <w:rsid w:val="000F2A9E"/>
    <w:rsid w:val="000F5AAF"/>
    <w:rsid w:val="00101FD5"/>
    <w:rsid w:val="00115067"/>
    <w:rsid w:val="0011661F"/>
    <w:rsid w:val="00130FE7"/>
    <w:rsid w:val="00143520"/>
    <w:rsid w:val="00153AD2"/>
    <w:rsid w:val="001570AC"/>
    <w:rsid w:val="00163155"/>
    <w:rsid w:val="001779EA"/>
    <w:rsid w:val="00180C6B"/>
    <w:rsid w:val="001871BF"/>
    <w:rsid w:val="00192DC2"/>
    <w:rsid w:val="001A1D42"/>
    <w:rsid w:val="001B137F"/>
    <w:rsid w:val="001C6F1B"/>
    <w:rsid w:val="001D31AC"/>
    <w:rsid w:val="001D3246"/>
    <w:rsid w:val="001D7849"/>
    <w:rsid w:val="001E109C"/>
    <w:rsid w:val="001E1C5C"/>
    <w:rsid w:val="001F1C22"/>
    <w:rsid w:val="001F74C3"/>
    <w:rsid w:val="00201546"/>
    <w:rsid w:val="002151A9"/>
    <w:rsid w:val="0022485E"/>
    <w:rsid w:val="002258A0"/>
    <w:rsid w:val="00225A53"/>
    <w:rsid w:val="002279BA"/>
    <w:rsid w:val="002329F3"/>
    <w:rsid w:val="00235066"/>
    <w:rsid w:val="00243F0D"/>
    <w:rsid w:val="00246013"/>
    <w:rsid w:val="00260767"/>
    <w:rsid w:val="002618A2"/>
    <w:rsid w:val="00261BE1"/>
    <w:rsid w:val="002647BB"/>
    <w:rsid w:val="0026761C"/>
    <w:rsid w:val="002736C9"/>
    <w:rsid w:val="002754C1"/>
    <w:rsid w:val="002841C8"/>
    <w:rsid w:val="00284A04"/>
    <w:rsid w:val="0028516B"/>
    <w:rsid w:val="002B03E1"/>
    <w:rsid w:val="002B0664"/>
    <w:rsid w:val="002B4D6C"/>
    <w:rsid w:val="002B71A0"/>
    <w:rsid w:val="002C6F90"/>
    <w:rsid w:val="002C789F"/>
    <w:rsid w:val="002D4088"/>
    <w:rsid w:val="002E4FB5"/>
    <w:rsid w:val="002E6A04"/>
    <w:rsid w:val="002F0073"/>
    <w:rsid w:val="002F381E"/>
    <w:rsid w:val="00302466"/>
    <w:rsid w:val="00302E4D"/>
    <w:rsid w:val="00302FB8"/>
    <w:rsid w:val="00304EA1"/>
    <w:rsid w:val="00314D81"/>
    <w:rsid w:val="00320C6D"/>
    <w:rsid w:val="00322FC6"/>
    <w:rsid w:val="0032506B"/>
    <w:rsid w:val="00326F51"/>
    <w:rsid w:val="00352122"/>
    <w:rsid w:val="0035293F"/>
    <w:rsid w:val="00353D67"/>
    <w:rsid w:val="00374080"/>
    <w:rsid w:val="00375C9D"/>
    <w:rsid w:val="00377817"/>
    <w:rsid w:val="00381C75"/>
    <w:rsid w:val="00391509"/>
    <w:rsid w:val="00391986"/>
    <w:rsid w:val="00394E57"/>
    <w:rsid w:val="0039696F"/>
    <w:rsid w:val="003A00B4"/>
    <w:rsid w:val="003A06B2"/>
    <w:rsid w:val="003B4191"/>
    <w:rsid w:val="003B6713"/>
    <w:rsid w:val="003C4953"/>
    <w:rsid w:val="003C5E71"/>
    <w:rsid w:val="003D68E9"/>
    <w:rsid w:val="003E70AE"/>
    <w:rsid w:val="003F2281"/>
    <w:rsid w:val="00407FCD"/>
    <w:rsid w:val="00412FF4"/>
    <w:rsid w:val="00417AA3"/>
    <w:rsid w:val="00425DFE"/>
    <w:rsid w:val="00427986"/>
    <w:rsid w:val="00434EDB"/>
    <w:rsid w:val="00440B32"/>
    <w:rsid w:val="004472B1"/>
    <w:rsid w:val="0045320D"/>
    <w:rsid w:val="0045795A"/>
    <w:rsid w:val="0046078D"/>
    <w:rsid w:val="00466F11"/>
    <w:rsid w:val="004714E1"/>
    <w:rsid w:val="00473443"/>
    <w:rsid w:val="00480EE5"/>
    <w:rsid w:val="00487621"/>
    <w:rsid w:val="00491445"/>
    <w:rsid w:val="00495C80"/>
    <w:rsid w:val="004A1A52"/>
    <w:rsid w:val="004A2ED8"/>
    <w:rsid w:val="004B1E46"/>
    <w:rsid w:val="004F5BDA"/>
    <w:rsid w:val="00507D72"/>
    <w:rsid w:val="0051039E"/>
    <w:rsid w:val="0051631E"/>
    <w:rsid w:val="00531DDC"/>
    <w:rsid w:val="00537A1F"/>
    <w:rsid w:val="00546BF1"/>
    <w:rsid w:val="00566029"/>
    <w:rsid w:val="0057366E"/>
    <w:rsid w:val="00580B96"/>
    <w:rsid w:val="00581CC8"/>
    <w:rsid w:val="005923CB"/>
    <w:rsid w:val="0059344B"/>
    <w:rsid w:val="00593611"/>
    <w:rsid w:val="00593F33"/>
    <w:rsid w:val="00594A3F"/>
    <w:rsid w:val="00597220"/>
    <w:rsid w:val="00597656"/>
    <w:rsid w:val="005A6BBA"/>
    <w:rsid w:val="005B27D5"/>
    <w:rsid w:val="005B391B"/>
    <w:rsid w:val="005B393C"/>
    <w:rsid w:val="005D3D78"/>
    <w:rsid w:val="005D416A"/>
    <w:rsid w:val="005E2EF0"/>
    <w:rsid w:val="005F4092"/>
    <w:rsid w:val="005F5CFC"/>
    <w:rsid w:val="00607988"/>
    <w:rsid w:val="00626C6A"/>
    <w:rsid w:val="0064033E"/>
    <w:rsid w:val="00641179"/>
    <w:rsid w:val="006704C7"/>
    <w:rsid w:val="0068471E"/>
    <w:rsid w:val="00684F98"/>
    <w:rsid w:val="00693FFD"/>
    <w:rsid w:val="006B125C"/>
    <w:rsid w:val="006C7EBC"/>
    <w:rsid w:val="006D1638"/>
    <w:rsid w:val="006D2159"/>
    <w:rsid w:val="006E3DBB"/>
    <w:rsid w:val="006E6304"/>
    <w:rsid w:val="006F7207"/>
    <w:rsid w:val="006F787C"/>
    <w:rsid w:val="00702636"/>
    <w:rsid w:val="00703058"/>
    <w:rsid w:val="00713D55"/>
    <w:rsid w:val="0072064F"/>
    <w:rsid w:val="00724507"/>
    <w:rsid w:val="00725EAD"/>
    <w:rsid w:val="007337E1"/>
    <w:rsid w:val="00734858"/>
    <w:rsid w:val="00734B98"/>
    <w:rsid w:val="007417B7"/>
    <w:rsid w:val="00742A73"/>
    <w:rsid w:val="00750CEF"/>
    <w:rsid w:val="00752485"/>
    <w:rsid w:val="00754279"/>
    <w:rsid w:val="00773E6C"/>
    <w:rsid w:val="00781FB1"/>
    <w:rsid w:val="0079147F"/>
    <w:rsid w:val="00792950"/>
    <w:rsid w:val="007A3E22"/>
    <w:rsid w:val="007C0641"/>
    <w:rsid w:val="007C38E9"/>
    <w:rsid w:val="007D07A7"/>
    <w:rsid w:val="007D1B6D"/>
    <w:rsid w:val="007D1E3C"/>
    <w:rsid w:val="007E4A45"/>
    <w:rsid w:val="007E4E28"/>
    <w:rsid w:val="007F0AA9"/>
    <w:rsid w:val="00811BCD"/>
    <w:rsid w:val="00813C37"/>
    <w:rsid w:val="008154B5"/>
    <w:rsid w:val="0081642B"/>
    <w:rsid w:val="00821A11"/>
    <w:rsid w:val="00823962"/>
    <w:rsid w:val="00834939"/>
    <w:rsid w:val="00835D9A"/>
    <w:rsid w:val="00850410"/>
    <w:rsid w:val="00850B16"/>
    <w:rsid w:val="00852719"/>
    <w:rsid w:val="00860115"/>
    <w:rsid w:val="00870A89"/>
    <w:rsid w:val="0088063F"/>
    <w:rsid w:val="008818A1"/>
    <w:rsid w:val="00884C8D"/>
    <w:rsid w:val="0088783C"/>
    <w:rsid w:val="008957C6"/>
    <w:rsid w:val="008A058F"/>
    <w:rsid w:val="008A4A7E"/>
    <w:rsid w:val="008B428F"/>
    <w:rsid w:val="008B6AD8"/>
    <w:rsid w:val="008D4904"/>
    <w:rsid w:val="008E7079"/>
    <w:rsid w:val="009167DF"/>
    <w:rsid w:val="009301E2"/>
    <w:rsid w:val="0093051F"/>
    <w:rsid w:val="00932CD6"/>
    <w:rsid w:val="00932EB5"/>
    <w:rsid w:val="009370BC"/>
    <w:rsid w:val="00943B5E"/>
    <w:rsid w:val="009670A6"/>
    <w:rsid w:val="00967B5D"/>
    <w:rsid w:val="00970580"/>
    <w:rsid w:val="00983480"/>
    <w:rsid w:val="009838D6"/>
    <w:rsid w:val="0098739B"/>
    <w:rsid w:val="009B61E5"/>
    <w:rsid w:val="009D1E89"/>
    <w:rsid w:val="009E3B0D"/>
    <w:rsid w:val="009E5707"/>
    <w:rsid w:val="009E6816"/>
    <w:rsid w:val="009F75DB"/>
    <w:rsid w:val="009F7E21"/>
    <w:rsid w:val="00A00B52"/>
    <w:rsid w:val="00A02A38"/>
    <w:rsid w:val="00A072CD"/>
    <w:rsid w:val="00A17661"/>
    <w:rsid w:val="00A21A8F"/>
    <w:rsid w:val="00A2216E"/>
    <w:rsid w:val="00A24B2D"/>
    <w:rsid w:val="00A30F8B"/>
    <w:rsid w:val="00A40966"/>
    <w:rsid w:val="00A43F2C"/>
    <w:rsid w:val="00A754F7"/>
    <w:rsid w:val="00A8016A"/>
    <w:rsid w:val="00A807E8"/>
    <w:rsid w:val="00A85A3F"/>
    <w:rsid w:val="00A921E0"/>
    <w:rsid w:val="00A922F4"/>
    <w:rsid w:val="00AA1EDF"/>
    <w:rsid w:val="00AA5166"/>
    <w:rsid w:val="00AB3068"/>
    <w:rsid w:val="00AC671A"/>
    <w:rsid w:val="00AE5526"/>
    <w:rsid w:val="00AF051B"/>
    <w:rsid w:val="00AF4C9C"/>
    <w:rsid w:val="00B002B2"/>
    <w:rsid w:val="00B01578"/>
    <w:rsid w:val="00B05780"/>
    <w:rsid w:val="00B0738F"/>
    <w:rsid w:val="00B13224"/>
    <w:rsid w:val="00B13D3B"/>
    <w:rsid w:val="00B15DB5"/>
    <w:rsid w:val="00B16CF5"/>
    <w:rsid w:val="00B17AAE"/>
    <w:rsid w:val="00B230DB"/>
    <w:rsid w:val="00B26601"/>
    <w:rsid w:val="00B41951"/>
    <w:rsid w:val="00B53229"/>
    <w:rsid w:val="00B6091A"/>
    <w:rsid w:val="00B62480"/>
    <w:rsid w:val="00B7298F"/>
    <w:rsid w:val="00B81B70"/>
    <w:rsid w:val="00B849C7"/>
    <w:rsid w:val="00B855C1"/>
    <w:rsid w:val="00B85873"/>
    <w:rsid w:val="00B870AC"/>
    <w:rsid w:val="00B903A1"/>
    <w:rsid w:val="00B950F0"/>
    <w:rsid w:val="00BA6803"/>
    <w:rsid w:val="00BB2D7D"/>
    <w:rsid w:val="00BB3BAB"/>
    <w:rsid w:val="00BB65FC"/>
    <w:rsid w:val="00BD0724"/>
    <w:rsid w:val="00BD2B91"/>
    <w:rsid w:val="00BD4D28"/>
    <w:rsid w:val="00BD61A5"/>
    <w:rsid w:val="00BE5521"/>
    <w:rsid w:val="00BE6A75"/>
    <w:rsid w:val="00BF0AB8"/>
    <w:rsid w:val="00BF2456"/>
    <w:rsid w:val="00BF6C23"/>
    <w:rsid w:val="00BF72B0"/>
    <w:rsid w:val="00C06971"/>
    <w:rsid w:val="00C158AF"/>
    <w:rsid w:val="00C16CF3"/>
    <w:rsid w:val="00C17222"/>
    <w:rsid w:val="00C179F3"/>
    <w:rsid w:val="00C217A7"/>
    <w:rsid w:val="00C316D8"/>
    <w:rsid w:val="00C37798"/>
    <w:rsid w:val="00C418CC"/>
    <w:rsid w:val="00C46135"/>
    <w:rsid w:val="00C51918"/>
    <w:rsid w:val="00C53263"/>
    <w:rsid w:val="00C54E6D"/>
    <w:rsid w:val="00C63CD1"/>
    <w:rsid w:val="00C750D8"/>
    <w:rsid w:val="00C751FC"/>
    <w:rsid w:val="00C75F1D"/>
    <w:rsid w:val="00C91524"/>
    <w:rsid w:val="00C95156"/>
    <w:rsid w:val="00CA0DC2"/>
    <w:rsid w:val="00CB20A1"/>
    <w:rsid w:val="00CB6624"/>
    <w:rsid w:val="00CB68E8"/>
    <w:rsid w:val="00CD34D4"/>
    <w:rsid w:val="00CD768F"/>
    <w:rsid w:val="00CE08F8"/>
    <w:rsid w:val="00CF1ED3"/>
    <w:rsid w:val="00D04F01"/>
    <w:rsid w:val="00D06414"/>
    <w:rsid w:val="00D24E5A"/>
    <w:rsid w:val="00D32B59"/>
    <w:rsid w:val="00D334BC"/>
    <w:rsid w:val="00D338E4"/>
    <w:rsid w:val="00D51947"/>
    <w:rsid w:val="00D532F0"/>
    <w:rsid w:val="00D56B12"/>
    <w:rsid w:val="00D56E0F"/>
    <w:rsid w:val="00D66230"/>
    <w:rsid w:val="00D76E10"/>
    <w:rsid w:val="00D77413"/>
    <w:rsid w:val="00D8206D"/>
    <w:rsid w:val="00D82759"/>
    <w:rsid w:val="00D86DE4"/>
    <w:rsid w:val="00DA0A7E"/>
    <w:rsid w:val="00DC7C40"/>
    <w:rsid w:val="00DE1909"/>
    <w:rsid w:val="00DE51DB"/>
    <w:rsid w:val="00E0121F"/>
    <w:rsid w:val="00E0162A"/>
    <w:rsid w:val="00E0608A"/>
    <w:rsid w:val="00E143B2"/>
    <w:rsid w:val="00E169E3"/>
    <w:rsid w:val="00E1774C"/>
    <w:rsid w:val="00E208DF"/>
    <w:rsid w:val="00E20F89"/>
    <w:rsid w:val="00E23F1D"/>
    <w:rsid w:val="00E2646C"/>
    <w:rsid w:val="00E30E05"/>
    <w:rsid w:val="00E36361"/>
    <w:rsid w:val="00E4575F"/>
    <w:rsid w:val="00E55AE9"/>
    <w:rsid w:val="00E5629F"/>
    <w:rsid w:val="00E62F7C"/>
    <w:rsid w:val="00E71100"/>
    <w:rsid w:val="00E7229D"/>
    <w:rsid w:val="00E86FB2"/>
    <w:rsid w:val="00E87772"/>
    <w:rsid w:val="00E909DD"/>
    <w:rsid w:val="00E97094"/>
    <w:rsid w:val="00EA7054"/>
    <w:rsid w:val="00EB0C84"/>
    <w:rsid w:val="00EC4714"/>
    <w:rsid w:val="00EF2014"/>
    <w:rsid w:val="00F06564"/>
    <w:rsid w:val="00F127A8"/>
    <w:rsid w:val="00F17FDE"/>
    <w:rsid w:val="00F40D53"/>
    <w:rsid w:val="00F4525C"/>
    <w:rsid w:val="00F45825"/>
    <w:rsid w:val="00F46D9B"/>
    <w:rsid w:val="00F50D86"/>
    <w:rsid w:val="00F82FF2"/>
    <w:rsid w:val="00F92419"/>
    <w:rsid w:val="00FB3DAB"/>
    <w:rsid w:val="00FB7E91"/>
    <w:rsid w:val="00FC66F1"/>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81921">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C7EBC"/>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6C7EBC"/>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Tablecondensedbullet">
    <w:name w:val="Table condensed bullet"/>
    <w:basedOn w:val="Normal"/>
    <w:qFormat/>
    <w:rsid w:val="00495C80"/>
    <w:pPr>
      <w:numPr>
        <w:numId w:val="3"/>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495C80"/>
    <w:pPr>
      <w:numPr>
        <w:numId w:val="4"/>
      </w:numPr>
      <w:ind w:left="850" w:hanging="425"/>
    </w:pPr>
    <w:rPr>
      <w:color w:val="000000" w:themeColor="text1"/>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TitlesItalics">
    <w:name w:val="Titles (Italics)"/>
    <w:basedOn w:val="DefaultParagraphFont"/>
    <w:uiPriority w:val="1"/>
    <w:qFormat/>
    <w:rsid w:val="00F50D86"/>
    <w:rPr>
      <w:i/>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ListBullet">
    <w:name w:val="List Bullet"/>
    <w:basedOn w:val="Normal"/>
    <w:uiPriority w:val="99"/>
    <w:semiHidden/>
    <w:unhideWhenUsed/>
    <w:rsid w:val="00870A89"/>
    <w:pPr>
      <w:numPr>
        <w:numId w:val="5"/>
      </w:numPr>
      <w:contextualSpacing/>
    </w:pPr>
  </w:style>
  <w:style w:type="paragraph" w:styleId="ListBullet2">
    <w:name w:val="List Bullet 2"/>
    <w:basedOn w:val="Normal"/>
    <w:uiPriority w:val="99"/>
    <w:semiHidden/>
    <w:unhideWhenUsed/>
    <w:rsid w:val="00870A89"/>
    <w:pPr>
      <w:numPr>
        <w:numId w:val="6"/>
      </w:numPr>
      <w:contextualSpacing/>
    </w:pPr>
  </w:style>
  <w:style w:type="paragraph" w:styleId="ListBullet3">
    <w:name w:val="List Bullet 3"/>
    <w:basedOn w:val="Normal"/>
    <w:uiPriority w:val="99"/>
    <w:semiHidden/>
    <w:unhideWhenUsed/>
    <w:rsid w:val="00870A89"/>
    <w:pPr>
      <w:numPr>
        <w:numId w:val="7"/>
      </w:numPr>
      <w:contextualSpacing/>
    </w:pPr>
  </w:style>
  <w:style w:type="paragraph" w:styleId="ListBullet4">
    <w:name w:val="List Bullet 4"/>
    <w:basedOn w:val="Normal"/>
    <w:uiPriority w:val="99"/>
    <w:semiHidden/>
    <w:unhideWhenUsed/>
    <w:rsid w:val="00870A89"/>
    <w:pPr>
      <w:numPr>
        <w:numId w:val="8"/>
      </w:numPr>
      <w:contextualSpacing/>
    </w:pPr>
  </w:style>
  <w:style w:type="paragraph" w:styleId="ListBullet5">
    <w:name w:val="List Bullet 5"/>
    <w:basedOn w:val="Normal"/>
    <w:uiPriority w:val="99"/>
    <w:semiHidden/>
    <w:unhideWhenUsed/>
    <w:rsid w:val="00870A89"/>
    <w:pPr>
      <w:numPr>
        <w:numId w:val="9"/>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0"/>
      </w:numPr>
      <w:contextualSpacing/>
    </w:pPr>
  </w:style>
  <w:style w:type="paragraph" w:styleId="ListNumber2">
    <w:name w:val="List Number 2"/>
    <w:basedOn w:val="Normal"/>
    <w:uiPriority w:val="99"/>
    <w:semiHidden/>
    <w:unhideWhenUsed/>
    <w:rsid w:val="00870A89"/>
    <w:pPr>
      <w:numPr>
        <w:numId w:val="11"/>
      </w:numPr>
      <w:contextualSpacing/>
    </w:pPr>
  </w:style>
  <w:style w:type="paragraph" w:styleId="ListNumber3">
    <w:name w:val="List Number 3"/>
    <w:basedOn w:val="Normal"/>
    <w:uiPriority w:val="99"/>
    <w:semiHidden/>
    <w:unhideWhenUsed/>
    <w:rsid w:val="00870A89"/>
    <w:pPr>
      <w:numPr>
        <w:numId w:val="12"/>
      </w:numPr>
      <w:contextualSpacing/>
    </w:pPr>
  </w:style>
  <w:style w:type="paragraph" w:styleId="ListNumber4">
    <w:name w:val="List Number 4"/>
    <w:basedOn w:val="Normal"/>
    <w:uiPriority w:val="99"/>
    <w:semiHidden/>
    <w:unhideWhenUsed/>
    <w:rsid w:val="00870A89"/>
    <w:pPr>
      <w:numPr>
        <w:numId w:val="13"/>
      </w:numPr>
      <w:contextualSpacing/>
    </w:pPr>
  </w:style>
  <w:style w:type="paragraph" w:styleId="ListNumber5">
    <w:name w:val="List Number 5"/>
    <w:basedOn w:val="Normal"/>
    <w:uiPriority w:val="99"/>
    <w:semiHidden/>
    <w:unhideWhenUsed/>
    <w:rsid w:val="00870A89"/>
    <w:pPr>
      <w:numPr>
        <w:numId w:val="14"/>
      </w:numPr>
      <w:contextualSpacing/>
    </w:p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customStyle="1" w:styleId="Body">
    <w:name w:val="Body"/>
    <w:rsid w:val="0032506B"/>
    <w:pPr>
      <w:pBdr>
        <w:top w:val="nil"/>
        <w:left w:val="nil"/>
        <w:bottom w:val="nil"/>
        <w:right w:val="nil"/>
        <w:between w:val="nil"/>
        <w:bar w:val="nil"/>
      </w:pBdr>
      <w:spacing w:after="0" w:line="240" w:lineRule="auto"/>
    </w:pPr>
    <w:rPr>
      <w:rFonts w:ascii="Arial" w:eastAsia="Arial Unicode MS" w:hAnsi="Arial" w:cs="Arial Unicode MS"/>
      <w:color w:val="000000"/>
      <w:sz w:val="28"/>
      <w:szCs w:val="28"/>
      <w:bdr w:val="nil"/>
      <w:lang w:eastAsia="en-AU"/>
      <w14:textOutline w14:w="0" w14:cap="flat" w14:cmpd="sng" w14:algn="ctr">
        <w14:noFill/>
        <w14:prstDash w14:val="solid"/>
        <w14:bevel/>
      </w14:textOutline>
    </w:rPr>
  </w:style>
  <w:style w:type="character" w:styleId="CommentReference">
    <w:name w:val="annotation reference"/>
    <w:basedOn w:val="DefaultParagraphFont"/>
    <w:uiPriority w:val="99"/>
    <w:unhideWhenUsed/>
    <w:rsid w:val="003D68E9"/>
    <w:rPr>
      <w:sz w:val="16"/>
      <w:szCs w:val="16"/>
    </w:rPr>
  </w:style>
  <w:style w:type="paragraph" w:styleId="CommentSubject">
    <w:name w:val="annotation subject"/>
    <w:basedOn w:val="CommentText"/>
    <w:next w:val="CommentText"/>
    <w:link w:val="CommentSubjectChar"/>
    <w:uiPriority w:val="99"/>
    <w:semiHidden/>
    <w:unhideWhenUsed/>
    <w:rsid w:val="003D68E9"/>
    <w:pPr>
      <w:spacing w:line="240" w:lineRule="auto"/>
    </w:pPr>
    <w:rPr>
      <w:b/>
      <w:bCs/>
    </w:rPr>
  </w:style>
  <w:style w:type="character" w:customStyle="1" w:styleId="CommentSubjectChar">
    <w:name w:val="Comment Subject Char"/>
    <w:basedOn w:val="CommentTextChar"/>
    <w:link w:val="CommentSubject"/>
    <w:uiPriority w:val="99"/>
    <w:semiHidden/>
    <w:rsid w:val="003D68E9"/>
    <w:rPr>
      <w:b/>
      <w:bCs/>
      <w:sz w:val="20"/>
      <w:szCs w:val="20"/>
    </w:rPr>
  </w:style>
  <w:style w:type="paragraph" w:styleId="Revision">
    <w:name w:val="Revision"/>
    <w:hidden/>
    <w:uiPriority w:val="99"/>
    <w:semiHidden/>
    <w:rsid w:val="001871BF"/>
    <w:pPr>
      <w:spacing w:after="0" w:line="240" w:lineRule="auto"/>
    </w:pPr>
  </w:style>
  <w:style w:type="paragraph" w:styleId="BalloonText">
    <w:name w:val="Balloon Text"/>
    <w:basedOn w:val="Normal"/>
    <w:link w:val="BalloonTextChar"/>
    <w:uiPriority w:val="99"/>
    <w:semiHidden/>
    <w:unhideWhenUsed/>
    <w:rsid w:val="00F0656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06564"/>
    <w:rPr>
      <w:rFonts w:ascii="Times New Roman" w:hAnsi="Times New Roman" w:cs="Times New Roman"/>
      <w:sz w:val="18"/>
      <w:szCs w:val="18"/>
    </w:rPr>
  </w:style>
  <w:style w:type="paragraph" w:customStyle="1" w:styleId="VCAAtablecondensed">
    <w:name w:val="VCAA table condensed"/>
    <w:qFormat/>
    <w:rsid w:val="00932CD6"/>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932CD6"/>
    <w:rPr>
      <w:b/>
      <w:color w:val="FFFFFF" w:themeColor="background1"/>
    </w:rPr>
  </w:style>
  <w:style w:type="character" w:styleId="Emphasis">
    <w:name w:val="Emphasis"/>
    <w:basedOn w:val="DefaultParagraphFont"/>
    <w:uiPriority w:val="20"/>
    <w:qFormat/>
    <w:rsid w:val="007D1E3C"/>
    <w:rPr>
      <w:i/>
      <w:iCs/>
    </w:rPr>
  </w:style>
  <w:style w:type="paragraph" w:customStyle="1" w:styleId="VCAAbody">
    <w:name w:val="VCAA body"/>
    <w:link w:val="VCAAbodyChar"/>
    <w:qFormat/>
    <w:rsid w:val="00A072CD"/>
    <w:pPr>
      <w:spacing w:before="120" w:after="120" w:line="280" w:lineRule="exact"/>
    </w:pPr>
    <w:rPr>
      <w:rFonts w:ascii="Arial" w:hAnsi="Arial" w:cs="Arial"/>
      <w:color w:val="000000" w:themeColor="text1"/>
      <w:sz w:val="20"/>
    </w:rPr>
  </w:style>
  <w:style w:type="paragraph" w:customStyle="1" w:styleId="VCAAbullet">
    <w:name w:val="VCAA bullet"/>
    <w:basedOn w:val="VCAAbody"/>
    <w:qFormat/>
    <w:rsid w:val="00A072CD"/>
    <w:pPr>
      <w:numPr>
        <w:numId w:val="15"/>
      </w:numPr>
      <w:tabs>
        <w:tab w:val="num" w:pos="360"/>
      </w:tabs>
      <w:spacing w:line="240" w:lineRule="exact"/>
      <w:ind w:left="425" w:hanging="425"/>
    </w:pPr>
  </w:style>
  <w:style w:type="character" w:customStyle="1" w:styleId="VCAAbodyChar">
    <w:name w:val="VCAA body Char"/>
    <w:basedOn w:val="DefaultParagraphFont"/>
    <w:link w:val="VCAAbody"/>
    <w:qFormat/>
    <w:rsid w:val="00A072CD"/>
    <w:rPr>
      <w:rFonts w:ascii="Arial" w:hAnsi="Arial" w:cs="Arial"/>
      <w:color w:val="000000" w:themeColor="text1"/>
      <w:sz w:val="20"/>
    </w:rPr>
  </w:style>
  <w:style w:type="paragraph" w:customStyle="1" w:styleId="VCAADocumenttitle">
    <w:name w:val="VCAA Document title"/>
    <w:qFormat/>
    <w:rsid w:val="00C91524"/>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C91524"/>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C91524"/>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C91524"/>
    <w:pPr>
      <w:spacing w:before="320" w:after="120" w:line="400" w:lineRule="exact"/>
      <w:outlineLvl w:val="3"/>
    </w:pPr>
    <w:rPr>
      <w:rFonts w:ascii="Arial" w:hAnsi="Arial" w:cs="Arial"/>
      <w:color w:val="0F7EB4"/>
      <w:sz w:val="32"/>
      <w:szCs w:val="24"/>
    </w:rPr>
  </w:style>
  <w:style w:type="paragraph" w:customStyle="1" w:styleId="VCAAbulletlevel2">
    <w:name w:val="VCAA bullet level 2"/>
    <w:basedOn w:val="VCAAbullet"/>
    <w:qFormat/>
    <w:rsid w:val="00C91524"/>
    <w:pPr>
      <w:numPr>
        <w:numId w:val="0"/>
      </w:numPr>
      <w:tabs>
        <w:tab w:val="left" w:pos="425"/>
      </w:tabs>
      <w:spacing w:before="60" w:after="60" w:line="280" w:lineRule="exact"/>
      <w:ind w:left="850" w:hanging="425"/>
      <w:contextualSpacing/>
    </w:pPr>
    <w:rPr>
      <w:rFonts w:eastAsia="Arial"/>
      <w:color w:val="auto"/>
      <w:kern w:val="22"/>
      <w:lang w:val="en-GB" w:eastAsia="ja-JP"/>
    </w:rPr>
  </w:style>
  <w:style w:type="paragraph" w:customStyle="1" w:styleId="VCAAnumbers">
    <w:name w:val="VCAA numbers"/>
    <w:basedOn w:val="VCAAbullet"/>
    <w:qFormat/>
    <w:rsid w:val="00C91524"/>
    <w:pPr>
      <w:numPr>
        <w:numId w:val="0"/>
      </w:numPr>
      <w:tabs>
        <w:tab w:val="left" w:pos="425"/>
      </w:tabs>
      <w:spacing w:before="60" w:after="60" w:line="280" w:lineRule="exact"/>
      <w:ind w:left="425" w:hanging="425"/>
      <w:contextualSpacing/>
    </w:pPr>
    <w:rPr>
      <w:rFonts w:eastAsia="Arial"/>
      <w:color w:val="auto"/>
      <w:kern w:val="22"/>
      <w:lang w:eastAsia="ja-JP"/>
    </w:rPr>
  </w:style>
  <w:style w:type="paragraph" w:customStyle="1" w:styleId="VCAAtablecondensedbullet">
    <w:name w:val="VCAA table condensed bullet"/>
    <w:basedOn w:val="Normal"/>
    <w:qFormat/>
    <w:rsid w:val="00C91524"/>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C91524"/>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C91524"/>
    <w:pPr>
      <w:spacing w:after="360"/>
    </w:pPr>
    <w:rPr>
      <w:sz w:val="18"/>
      <w:szCs w:val="18"/>
    </w:rPr>
  </w:style>
  <w:style w:type="paragraph" w:customStyle="1" w:styleId="VCAAHeading5">
    <w:name w:val="VCAA Heading 5"/>
    <w:next w:val="VCAAbody"/>
    <w:qFormat/>
    <w:rsid w:val="00C91524"/>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C91524"/>
    <w:pPr>
      <w:spacing w:after="0" w:line="200" w:lineRule="exact"/>
    </w:pPr>
    <w:rPr>
      <w:sz w:val="16"/>
      <w:szCs w:val="16"/>
    </w:rPr>
  </w:style>
  <w:style w:type="character" w:styleId="PlaceholderText">
    <w:name w:val="Placeholder Text"/>
    <w:basedOn w:val="DefaultParagraphFont"/>
    <w:uiPriority w:val="99"/>
    <w:semiHidden/>
    <w:rsid w:val="00C91524"/>
    <w:rPr>
      <w:color w:val="808080"/>
    </w:rPr>
  </w:style>
  <w:style w:type="table" w:styleId="LightShading">
    <w:name w:val="Light Shading"/>
    <w:basedOn w:val="TableNormal"/>
    <w:uiPriority w:val="60"/>
    <w:rsid w:val="00C9152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C91524"/>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C91524"/>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C91524"/>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C91524"/>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C91524"/>
    <w:pPr>
      <w:spacing w:after="0" w:line="240" w:lineRule="auto"/>
    </w:pPr>
    <w:tblPr>
      <w:tblStyleRowBandSize w:val="1"/>
      <w:tblStyleColBandSize w:val="1"/>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C91524"/>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C91524"/>
    <w:pPr>
      <w:ind w:left="850"/>
    </w:pPr>
    <w:rPr>
      <w:color w:val="000000" w:themeColor="text1"/>
    </w:rPr>
  </w:style>
  <w:style w:type="table" w:customStyle="1" w:styleId="VCAATableClosed">
    <w:name w:val="VCAA Table Closed"/>
    <w:basedOn w:val="VCAATable"/>
    <w:uiPriority w:val="99"/>
    <w:rsid w:val="00C91524"/>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91524"/>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C91524"/>
    <w:rPr>
      <w:color w:val="0000FF" w:themeColor="hyperlink"/>
      <w:u w:val="single"/>
    </w:rPr>
  </w:style>
  <w:style w:type="paragraph" w:customStyle="1" w:styleId="VCAAtableheading">
    <w:name w:val="VCAA table heading"/>
    <w:basedOn w:val="VCAAbody"/>
    <w:qFormat/>
    <w:rsid w:val="00C91524"/>
    <w:rPr>
      <w:color w:val="FFFFFF" w:themeColor="background1"/>
    </w:rPr>
  </w:style>
  <w:style w:type="character" w:customStyle="1" w:styleId="EmphasisBold">
    <w:name w:val="Emphasis (Bold)"/>
    <w:basedOn w:val="DefaultParagraphFont"/>
    <w:uiPriority w:val="1"/>
    <w:qFormat/>
    <w:rsid w:val="00C91524"/>
    <w:rPr>
      <w:b/>
    </w:rPr>
  </w:style>
  <w:style w:type="paragraph" w:customStyle="1" w:styleId="VCAADocumentsubtitle">
    <w:name w:val="VCAA Document subtitle"/>
    <w:basedOn w:val="Normal"/>
    <w:qFormat/>
    <w:rsid w:val="00C91524"/>
    <w:pPr>
      <w:spacing w:line="276" w:lineRule="auto"/>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C91524"/>
    <w:pPr>
      <w:spacing w:line="240" w:lineRule="auto"/>
      <w:jc w:val="center"/>
    </w:pPr>
    <w:rPr>
      <w:noProof/>
    </w:rPr>
  </w:style>
  <w:style w:type="character" w:customStyle="1" w:styleId="VCAAfiguresChar">
    <w:name w:val="VCAA figures Char"/>
    <w:basedOn w:val="VCAAbodyChar"/>
    <w:link w:val="VCAAfigures"/>
    <w:rsid w:val="00C91524"/>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C91524"/>
    <w:rPr>
      <w:color w:val="8DB3E2" w:themeColor="followedHyperlink"/>
      <w:u w:val="single"/>
    </w:rPr>
  </w:style>
  <w:style w:type="paragraph" w:customStyle="1" w:styleId="VCAAtemplatetext">
    <w:name w:val="VCAA template text"/>
    <w:basedOn w:val="VCAAbody"/>
    <w:qFormat/>
    <w:rsid w:val="00C91524"/>
    <w:pPr>
      <w:ind w:left="720"/>
    </w:pPr>
    <w:rPr>
      <w:b/>
      <w:i/>
    </w:rPr>
  </w:style>
  <w:style w:type="paragraph" w:customStyle="1" w:styleId="VCAAstudentresponse">
    <w:name w:val="VCAA student response"/>
    <w:basedOn w:val="VCAAbody"/>
    <w:qFormat/>
    <w:rsid w:val="00C91524"/>
    <w:pPr>
      <w:ind w:left="284"/>
    </w:pPr>
    <w:rPr>
      <w:i/>
      <w:iCs/>
      <w:lang w:val="en-AU"/>
    </w:rPr>
  </w:style>
  <w:style w:type="character" w:styleId="Strong">
    <w:name w:val="Strong"/>
    <w:basedOn w:val="DefaultParagraphFont"/>
    <w:uiPriority w:val="22"/>
    <w:qFormat/>
    <w:rsid w:val="00C91524"/>
    <w:rPr>
      <w:b/>
      <w:bCs/>
    </w:rPr>
  </w:style>
  <w:style w:type="paragraph" w:styleId="NormalWeb">
    <w:name w:val="Normal (Web)"/>
    <w:basedOn w:val="Normal"/>
    <w:uiPriority w:val="99"/>
    <w:unhideWhenUsed/>
    <w:rsid w:val="00C91524"/>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styleId="UnresolvedMention">
    <w:name w:val="Unresolved Mention"/>
    <w:basedOn w:val="DefaultParagraphFont"/>
    <w:uiPriority w:val="99"/>
    <w:semiHidden/>
    <w:unhideWhenUsed/>
    <w:rsid w:val="009301E2"/>
    <w:rPr>
      <w:color w:val="605E5C"/>
      <w:shd w:val="clear" w:color="auto" w:fill="E1DFDD"/>
    </w:rPr>
  </w:style>
  <w:style w:type="paragraph" w:customStyle="1" w:styleId="Captionsandfootnotes">
    <w:name w:val="Captions and footnotes"/>
    <w:basedOn w:val="VCAAcaptionsandfootnotes"/>
    <w:qFormat/>
    <w:rsid w:val="003F2281"/>
  </w:style>
  <w:style w:type="paragraph" w:customStyle="1" w:styleId="Studentresponse">
    <w:name w:val="Student response"/>
    <w:basedOn w:val="BodyText"/>
    <w:qFormat/>
    <w:rsid w:val="003F2281"/>
  </w:style>
  <w:style w:type="paragraph" w:customStyle="1" w:styleId="Templatetext">
    <w:name w:val="Template text"/>
    <w:basedOn w:val="BodyText"/>
    <w:qFormat/>
    <w:rsid w:val="00AC6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763A"/>
    <w:rsid w:val="00077B87"/>
    <w:rsid w:val="00302466"/>
    <w:rsid w:val="00353D67"/>
    <w:rsid w:val="003B6713"/>
    <w:rsid w:val="00425F90"/>
    <w:rsid w:val="005241DB"/>
    <w:rsid w:val="006D6697"/>
    <w:rsid w:val="006F7207"/>
    <w:rsid w:val="007107D2"/>
    <w:rsid w:val="008C5DC1"/>
    <w:rsid w:val="008E7079"/>
    <w:rsid w:val="009325D2"/>
    <w:rsid w:val="00943B5E"/>
    <w:rsid w:val="009F7E21"/>
    <w:rsid w:val="00B13224"/>
    <w:rsid w:val="00B15DB5"/>
    <w:rsid w:val="00B4546C"/>
    <w:rsid w:val="00B94205"/>
    <w:rsid w:val="00BD27BA"/>
    <w:rsid w:val="00C37798"/>
    <w:rsid w:val="00C617CC"/>
    <w:rsid w:val="00CD56BE"/>
    <w:rsid w:val="00DF41AA"/>
    <w:rsid w:val="00E0608A"/>
    <w:rsid w:val="00E15649"/>
    <w:rsid w:val="00E71100"/>
    <w:rsid w:val="00EE0290"/>
    <w:rsid w:val="00F24C4D"/>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7D2"/>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5BB4D-FEB5-D747-B0B8-C00DFB285860}">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purl.org/dc/terms/"/>
    <ds:schemaRef ds:uri="http://purl.org/dc/elements/1.1/"/>
    <ds:schemaRef ds:uri="e9ccb2cb-7aa8-4bc9-a094-f008dabcc21d"/>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5e91c720-40cf-4a29-a59b-798f72d4298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6F2FD45-9E06-426D-A926-CE5CA343F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11468</Words>
  <Characters>63364</Characters>
  <Application>Microsoft Office Word</Application>
  <DocSecurity>0</DocSecurity>
  <Lines>1778</Lines>
  <Paragraphs>318</Paragraphs>
  <ScaleCrop>false</ScaleCrop>
  <HeadingPairs>
    <vt:vector size="2" baseType="variant">
      <vt:variant>
        <vt:lpstr>Title</vt:lpstr>
      </vt:variant>
      <vt:variant>
        <vt:i4>1</vt:i4>
      </vt:variant>
    </vt:vector>
  </HeadingPairs>
  <TitlesOfParts>
    <vt:vector size="1" baseType="lpstr">
      <vt:lpstr>2025 VCE Literature external assessment report</vt:lpstr>
    </vt:vector>
  </TitlesOfParts>
  <Manager/>
  <Company/>
  <LinksUpToDate>false</LinksUpToDate>
  <CharactersWithSpaces>74631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Literature external assessment report</dc:title>
  <dc:subject/>
  <dc:creator/>
  <cp:keywords/>
  <dc:description/>
  <cp:lastModifiedBy>Camha Pham</cp:lastModifiedBy>
  <cp:revision>26</cp:revision>
  <cp:lastPrinted>2026-01-26T04:20:00Z</cp:lastPrinted>
  <dcterms:created xsi:type="dcterms:W3CDTF">2026-01-26T04:20:00Z</dcterms:created>
  <dcterms:modified xsi:type="dcterms:W3CDTF">2026-01-26T05:03:00Z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