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3E85" w14:textId="78512F4A" w:rsidR="007C6E59" w:rsidRDefault="007C6E59" w:rsidP="009106AE">
      <w:pPr>
        <w:pStyle w:val="Title"/>
      </w:pPr>
      <w:bookmarkStart w:id="0" w:name="TemplateOverview"/>
      <w:bookmarkEnd w:id="0"/>
      <w:r w:rsidRPr="007C6E59">
        <w:t xml:space="preserve">2025 VCE Music Contemporary Performance </w:t>
      </w:r>
      <w:r>
        <w:t>external assessment report</w:t>
      </w:r>
    </w:p>
    <w:p w14:paraId="420F6E00" w14:textId="6F88AC9A" w:rsidR="007C6E59" w:rsidRDefault="00EC23E0" w:rsidP="00511D37">
      <w:pPr>
        <w:pStyle w:val="Heading1"/>
      </w:pPr>
      <w:bookmarkStart w:id="1" w:name="_woyw4gtutrhx" w:colFirst="0" w:colLast="0"/>
      <w:bookmarkEnd w:id="1"/>
      <w:r>
        <w:t xml:space="preserve">Advice to </w:t>
      </w:r>
      <w:r w:rsidR="00853AF7">
        <w:t>s</w:t>
      </w:r>
      <w:r>
        <w:t>tudents</w:t>
      </w:r>
    </w:p>
    <w:p w14:paraId="64FBCF3D" w14:textId="15D162A0" w:rsidR="007C6E59" w:rsidRDefault="007C6E59" w:rsidP="001516F9">
      <w:pPr>
        <w:pStyle w:val="BodyText"/>
      </w:pPr>
      <w:r>
        <w:t xml:space="preserve">In the 2025 </w:t>
      </w:r>
      <w:r w:rsidR="008A5B08">
        <w:t xml:space="preserve">VCE </w:t>
      </w:r>
      <w:r>
        <w:t>Music Contemporary Performance examination, students were assessed against nine criteria by two assessors, with a maximum of 10 marks allocated to each criterion. The assessment focused on individual criteria rather than a global evaluation, ensuring fairness and consistency across all students and instruments.</w:t>
      </w:r>
    </w:p>
    <w:p w14:paraId="2B4A3DD0" w14:textId="047FF8E4" w:rsidR="007C6E59" w:rsidRDefault="007C6E59" w:rsidP="001516F9">
      <w:pPr>
        <w:pStyle w:val="BodyText"/>
      </w:pPr>
      <w:r>
        <w:t xml:space="preserve">Overall, students </w:t>
      </w:r>
      <w:r w:rsidR="00744F28">
        <w:t xml:space="preserve">demonstrated </w:t>
      </w:r>
      <w:r>
        <w:t xml:space="preserve">a confident command of stylistically appropriate techniques. </w:t>
      </w:r>
      <w:r w:rsidR="00744F28">
        <w:t xml:space="preserve">Their </w:t>
      </w:r>
      <w:r>
        <w:t>preparation translated into a series of highly engaging performances, reflecting the hard work and dedication of the students and their teachers.</w:t>
      </w:r>
    </w:p>
    <w:p w14:paraId="3A40F2E3" w14:textId="61CA2180" w:rsidR="007C6E59" w:rsidRDefault="007C6E59" w:rsidP="001516F9">
      <w:pPr>
        <w:pStyle w:val="BodyText"/>
      </w:pPr>
      <w:r>
        <w:t>Students showcased their talents on a diverse range of instruments, including voice, performing as soloists or within various groups and ensembles. A key requirement</w:t>
      </w:r>
      <w:r w:rsidR="09CF73A1">
        <w:t xml:space="preserve"> of this examination</w:t>
      </w:r>
      <w:r>
        <w:t xml:space="preserve"> </w:t>
      </w:r>
      <w:r w:rsidR="00A0567B">
        <w:t>was</w:t>
      </w:r>
      <w:r>
        <w:t xml:space="preserve"> the inclusion of at least one work featuring another live performer</w:t>
      </w:r>
      <w:r w:rsidR="268CF2F0">
        <w:t xml:space="preserve"> or performers</w:t>
      </w:r>
      <w:r>
        <w:t xml:space="preserve">. </w:t>
      </w:r>
    </w:p>
    <w:p w14:paraId="5A32288E" w14:textId="48384147" w:rsidR="007C6E59" w:rsidRDefault="007C6E59" w:rsidP="001516F9">
      <w:pPr>
        <w:pStyle w:val="BodyText"/>
      </w:pPr>
      <w:r>
        <w:t>The ability to address the assessment criteria varied, influenced by each student’s technical and musical skills, understanding of the styles they performed, and experience in different performance contexts.</w:t>
      </w:r>
    </w:p>
    <w:p w14:paraId="514AC12D" w14:textId="5C4D7A9D" w:rsidR="007C6E59" w:rsidRDefault="007C6E59" w:rsidP="001516F9">
      <w:pPr>
        <w:pStyle w:val="BodyText"/>
      </w:pPr>
      <w:r>
        <w:t xml:space="preserve">Students who achieved the highest marks displayed exceptional musicality, technical proficiency and interpretive skills. These students confidently manipulated the musical elements to convey a distinctive personal voice and musical </w:t>
      </w:r>
      <w:proofErr w:type="gramStart"/>
      <w:r>
        <w:t>character, and</w:t>
      </w:r>
      <w:proofErr w:type="gramEnd"/>
      <w:r>
        <w:t xml:space="preserve"> demonstrated outstanding </w:t>
      </w:r>
      <w:r w:rsidR="00965BF5" w:rsidRPr="00965BF5">
        <w:t>ensemble techniques when performing with another one or more live performers</w:t>
      </w:r>
      <w:r>
        <w:t>, elevating their performances to an impressive standard.</w:t>
      </w:r>
    </w:p>
    <w:p w14:paraId="5F0D2BCB" w14:textId="63DA3F1A" w:rsidR="007C6E59" w:rsidRDefault="007C6E59" w:rsidP="00FC527B">
      <w:pPr>
        <w:pStyle w:val="BodyText"/>
      </w:pPr>
      <w:r>
        <w:t xml:space="preserve">The term </w:t>
      </w:r>
      <w:r w:rsidRPr="64490CBB">
        <w:rPr>
          <w:rStyle w:val="Emphasis"/>
        </w:rPr>
        <w:t>instrument</w:t>
      </w:r>
      <w:r>
        <w:t xml:space="preserve"> includes voice. While students have the option to perform on more than one instrument during their examination, it is important for them to carefully consider the potential impact on their assessment</w:t>
      </w:r>
      <w:r w:rsidR="6A81CFA7">
        <w:t>.</w:t>
      </w:r>
      <w:r w:rsidR="00D12D26">
        <w:t xml:space="preserve"> </w:t>
      </w:r>
      <w:r>
        <w:t>Students are encouraged to focus on their strengths, as performing on a secondary instrument with less proficiency may disadvantage them. At times, performing on a second instrument limits the opportunity for students to demonstrate a range of the elements of music, as prescribed in the assessment criteria.</w:t>
      </w:r>
    </w:p>
    <w:p w14:paraId="17560302" w14:textId="77777777" w:rsidR="007C6E59" w:rsidRDefault="007C6E59" w:rsidP="001516F9">
      <w:pPr>
        <w:pStyle w:val="BodyText"/>
      </w:pPr>
      <w:r>
        <w:t>However, for students who are equally skilled on multiple instruments, this can be an opportunity to enhance their performance. In such cases, demonstrating versatility may positively contribute to Criteria 3, 4 and 5, particularly where two instruments are played simultaneously.</w:t>
      </w:r>
    </w:p>
    <w:p w14:paraId="77894545" w14:textId="18D6C038" w:rsidR="009106AE" w:rsidRPr="008141D0" w:rsidRDefault="007C6E59" w:rsidP="00BB49C1">
      <w:pPr>
        <w:pStyle w:val="BodyText"/>
      </w:pPr>
      <w:r>
        <w:t xml:space="preserve">The 2025 examination cohort reflected a high level of commitment to their craft, and it was evident that students, supported by their educators, had thoughtfully prepared programs to meet the demands of the </w:t>
      </w:r>
      <w:r w:rsidR="58F1FFD8">
        <w:t>examination</w:t>
      </w:r>
      <w:r>
        <w:t>. This year’s performances highlighted the rich potential of young musicians to express themselves creatively, inspiring confidence in the future of contemporary music performance.</w:t>
      </w:r>
    </w:p>
    <w:p w14:paraId="6F9DB441" w14:textId="1D430E83" w:rsidR="007C6E59" w:rsidRDefault="007C6E59" w:rsidP="008141D0">
      <w:pPr>
        <w:pStyle w:val="Heading1"/>
      </w:pPr>
      <w:r>
        <w:lastRenderedPageBreak/>
        <w:t>Criteri</w:t>
      </w:r>
      <w:r w:rsidR="3033DDDB">
        <w:t>on</w:t>
      </w:r>
      <w:r>
        <w:t xml:space="preserve"> 1</w:t>
      </w:r>
      <w:bookmarkStart w:id="2" w:name="_Hlk220324652"/>
      <w:r>
        <w:t xml:space="preserve"> – </w:t>
      </w:r>
      <w:bookmarkEnd w:id="2"/>
      <w:r>
        <w:t>Compliance with the requirements of the task</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50A4A04F"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61169287" w14:textId="77777777" w:rsidR="00EA2C3A" w:rsidRPr="00AF51DE" w:rsidRDefault="00EA2C3A" w:rsidP="00081E84">
            <w:pPr>
              <w:pStyle w:val="Tablecondensedheading"/>
              <w:rPr>
                <w:lang w:val="en-AU"/>
              </w:rPr>
            </w:pPr>
            <w:r w:rsidRPr="00AF51DE">
              <w:rPr>
                <w:lang w:val="en-AU"/>
              </w:rPr>
              <w:t>Mark</w:t>
            </w:r>
          </w:p>
        </w:tc>
        <w:tc>
          <w:tcPr>
            <w:tcW w:w="576" w:type="dxa"/>
          </w:tcPr>
          <w:p w14:paraId="3A003A9B" w14:textId="77777777" w:rsidR="00EA2C3A" w:rsidRPr="00AF51DE" w:rsidRDefault="00EA2C3A" w:rsidP="00081E84">
            <w:pPr>
              <w:pStyle w:val="Tablecondensedheading"/>
              <w:rPr>
                <w:lang w:val="en-AU"/>
              </w:rPr>
            </w:pPr>
            <w:r w:rsidRPr="00AF51DE">
              <w:rPr>
                <w:lang w:val="en-AU"/>
              </w:rPr>
              <w:t>0</w:t>
            </w:r>
          </w:p>
        </w:tc>
        <w:tc>
          <w:tcPr>
            <w:tcW w:w="576" w:type="dxa"/>
          </w:tcPr>
          <w:p w14:paraId="35D525EC" w14:textId="77777777" w:rsidR="00EA2C3A" w:rsidRPr="00AF51DE" w:rsidRDefault="00EA2C3A" w:rsidP="00081E84">
            <w:pPr>
              <w:pStyle w:val="Tablecondensedheading"/>
              <w:rPr>
                <w:lang w:val="en-AU"/>
              </w:rPr>
            </w:pPr>
            <w:r w:rsidRPr="00AF51DE">
              <w:rPr>
                <w:lang w:val="en-AU"/>
              </w:rPr>
              <w:t>1</w:t>
            </w:r>
          </w:p>
        </w:tc>
        <w:tc>
          <w:tcPr>
            <w:tcW w:w="576" w:type="dxa"/>
          </w:tcPr>
          <w:p w14:paraId="4D1CB1DD" w14:textId="77777777" w:rsidR="00EA2C3A" w:rsidRPr="00AF51DE" w:rsidRDefault="00EA2C3A" w:rsidP="00081E84">
            <w:pPr>
              <w:pStyle w:val="Tablecondensedheading"/>
              <w:rPr>
                <w:lang w:val="en-AU"/>
              </w:rPr>
            </w:pPr>
            <w:r w:rsidRPr="00AF51DE">
              <w:rPr>
                <w:lang w:val="en-AU"/>
              </w:rPr>
              <w:t>2</w:t>
            </w:r>
          </w:p>
        </w:tc>
        <w:tc>
          <w:tcPr>
            <w:tcW w:w="576" w:type="dxa"/>
          </w:tcPr>
          <w:p w14:paraId="60E05109" w14:textId="77777777" w:rsidR="00EA2C3A" w:rsidRPr="00AF51DE" w:rsidRDefault="00EA2C3A" w:rsidP="00081E84">
            <w:pPr>
              <w:pStyle w:val="Tablecondensedheading"/>
              <w:rPr>
                <w:lang w:val="en-AU"/>
              </w:rPr>
            </w:pPr>
            <w:r w:rsidRPr="00AF51DE">
              <w:rPr>
                <w:lang w:val="en-AU"/>
              </w:rPr>
              <w:t>3</w:t>
            </w:r>
          </w:p>
        </w:tc>
        <w:tc>
          <w:tcPr>
            <w:tcW w:w="576" w:type="dxa"/>
          </w:tcPr>
          <w:p w14:paraId="1891B9BD" w14:textId="77777777" w:rsidR="00EA2C3A" w:rsidRPr="00AF51DE" w:rsidRDefault="00EA2C3A" w:rsidP="00081E84">
            <w:pPr>
              <w:pStyle w:val="Tablecondensedheading"/>
              <w:rPr>
                <w:lang w:val="en-AU"/>
              </w:rPr>
            </w:pPr>
            <w:r w:rsidRPr="00AF51DE">
              <w:rPr>
                <w:lang w:val="en-AU"/>
              </w:rPr>
              <w:t>4</w:t>
            </w:r>
          </w:p>
        </w:tc>
        <w:tc>
          <w:tcPr>
            <w:tcW w:w="576" w:type="dxa"/>
          </w:tcPr>
          <w:p w14:paraId="298F379E" w14:textId="77777777" w:rsidR="00EA2C3A" w:rsidRPr="00AF51DE" w:rsidRDefault="00EA2C3A" w:rsidP="00081E84">
            <w:pPr>
              <w:pStyle w:val="Tablecondensedheading"/>
              <w:rPr>
                <w:lang w:val="en-AU"/>
              </w:rPr>
            </w:pPr>
            <w:r w:rsidRPr="00AF51DE">
              <w:rPr>
                <w:lang w:val="en-AU"/>
              </w:rPr>
              <w:t>5</w:t>
            </w:r>
          </w:p>
        </w:tc>
        <w:tc>
          <w:tcPr>
            <w:tcW w:w="576" w:type="dxa"/>
          </w:tcPr>
          <w:p w14:paraId="76556576" w14:textId="77777777" w:rsidR="00EA2C3A" w:rsidRPr="00AF51DE" w:rsidRDefault="00EA2C3A" w:rsidP="00081E84">
            <w:pPr>
              <w:pStyle w:val="Tablecondensedheading"/>
              <w:rPr>
                <w:lang w:val="en-AU"/>
              </w:rPr>
            </w:pPr>
            <w:r w:rsidRPr="00AF51DE">
              <w:rPr>
                <w:lang w:val="en-AU"/>
              </w:rPr>
              <w:t>6</w:t>
            </w:r>
          </w:p>
        </w:tc>
        <w:tc>
          <w:tcPr>
            <w:tcW w:w="576" w:type="dxa"/>
          </w:tcPr>
          <w:p w14:paraId="4522617E" w14:textId="77777777" w:rsidR="00EA2C3A" w:rsidRPr="00AF51DE" w:rsidRDefault="00EA2C3A" w:rsidP="00081E84">
            <w:pPr>
              <w:pStyle w:val="Tablecondensedheading"/>
              <w:rPr>
                <w:lang w:val="en-AU"/>
              </w:rPr>
            </w:pPr>
            <w:r w:rsidRPr="00AF51DE">
              <w:rPr>
                <w:lang w:val="en-AU"/>
              </w:rPr>
              <w:t>7</w:t>
            </w:r>
          </w:p>
        </w:tc>
        <w:tc>
          <w:tcPr>
            <w:tcW w:w="576" w:type="dxa"/>
          </w:tcPr>
          <w:p w14:paraId="530301E7" w14:textId="77777777" w:rsidR="00EA2C3A" w:rsidRPr="00AF51DE" w:rsidRDefault="00EA2C3A" w:rsidP="00081E84">
            <w:pPr>
              <w:pStyle w:val="Tablecondensedheading"/>
              <w:rPr>
                <w:lang w:val="en-AU"/>
              </w:rPr>
            </w:pPr>
            <w:r w:rsidRPr="00AF51DE">
              <w:rPr>
                <w:lang w:val="en-AU"/>
              </w:rPr>
              <w:t>8</w:t>
            </w:r>
          </w:p>
        </w:tc>
        <w:tc>
          <w:tcPr>
            <w:tcW w:w="576" w:type="dxa"/>
          </w:tcPr>
          <w:p w14:paraId="356CE0AC" w14:textId="77777777" w:rsidR="00EA2C3A" w:rsidRPr="00AF51DE" w:rsidRDefault="00EA2C3A" w:rsidP="00081E84">
            <w:pPr>
              <w:pStyle w:val="Tablecondensedheading"/>
              <w:rPr>
                <w:lang w:val="en-AU"/>
              </w:rPr>
            </w:pPr>
            <w:r w:rsidRPr="00AF51DE">
              <w:rPr>
                <w:lang w:val="en-AU"/>
              </w:rPr>
              <w:t>9</w:t>
            </w:r>
          </w:p>
        </w:tc>
        <w:tc>
          <w:tcPr>
            <w:tcW w:w="576" w:type="dxa"/>
          </w:tcPr>
          <w:p w14:paraId="2CF3F396" w14:textId="77777777" w:rsidR="00EA2C3A" w:rsidRPr="00AF51DE" w:rsidRDefault="00EA2C3A" w:rsidP="00081E84">
            <w:pPr>
              <w:pStyle w:val="Tablecondensedheading"/>
              <w:rPr>
                <w:lang w:val="en-AU"/>
              </w:rPr>
            </w:pPr>
            <w:r w:rsidRPr="00AF51DE">
              <w:rPr>
                <w:lang w:val="en-AU"/>
              </w:rPr>
              <w:t>10</w:t>
            </w:r>
          </w:p>
        </w:tc>
        <w:tc>
          <w:tcPr>
            <w:tcW w:w="1008" w:type="dxa"/>
          </w:tcPr>
          <w:p w14:paraId="25D497D0" w14:textId="77777777" w:rsidR="00EA2C3A" w:rsidRPr="00AF51DE" w:rsidRDefault="00EA2C3A" w:rsidP="00081E84">
            <w:pPr>
              <w:pStyle w:val="Tablecondensedheading"/>
              <w:rPr>
                <w:lang w:val="en-AU"/>
              </w:rPr>
            </w:pPr>
            <w:r w:rsidRPr="00AF51DE">
              <w:rPr>
                <w:lang w:val="en-AU"/>
              </w:rPr>
              <w:t>Average</w:t>
            </w:r>
          </w:p>
        </w:tc>
      </w:tr>
      <w:tr w:rsidR="00EA2C3A" w:rsidRPr="00AF51DE" w14:paraId="7A08A852" w14:textId="77777777" w:rsidTr="00D25301">
        <w:tc>
          <w:tcPr>
            <w:tcW w:w="864" w:type="dxa"/>
          </w:tcPr>
          <w:p w14:paraId="4EEDD2C0" w14:textId="77777777" w:rsidR="00EA2C3A" w:rsidRPr="00AF51DE" w:rsidRDefault="00EA2C3A" w:rsidP="00081E84">
            <w:pPr>
              <w:pStyle w:val="Tablecondensed"/>
              <w:rPr>
                <w:lang w:val="en-AU"/>
              </w:rPr>
            </w:pPr>
            <w:r w:rsidRPr="00AF51DE">
              <w:rPr>
                <w:lang w:val="en-AU"/>
              </w:rPr>
              <w:t>%</w:t>
            </w:r>
          </w:p>
        </w:tc>
        <w:tc>
          <w:tcPr>
            <w:tcW w:w="576" w:type="dxa"/>
            <w:vAlign w:val="center"/>
          </w:tcPr>
          <w:p w14:paraId="14BAF2BC" w14:textId="77777777" w:rsidR="00EA2C3A" w:rsidRPr="00AF51DE" w:rsidRDefault="00EA2C3A" w:rsidP="00081E84">
            <w:pPr>
              <w:pStyle w:val="Tablecondensed"/>
              <w:rPr>
                <w:lang w:val="en-AU"/>
              </w:rPr>
            </w:pPr>
            <w:r w:rsidRPr="00AF51DE">
              <w:rPr>
                <w:lang w:val="en-AU"/>
              </w:rPr>
              <w:t>0</w:t>
            </w:r>
          </w:p>
        </w:tc>
        <w:tc>
          <w:tcPr>
            <w:tcW w:w="576" w:type="dxa"/>
            <w:vAlign w:val="center"/>
          </w:tcPr>
          <w:p w14:paraId="62FEC7BF" w14:textId="77777777" w:rsidR="00EA2C3A" w:rsidRPr="00AF51DE" w:rsidRDefault="00EA2C3A" w:rsidP="00081E84">
            <w:pPr>
              <w:pStyle w:val="Tablecondensed"/>
              <w:rPr>
                <w:lang w:val="en-AU"/>
              </w:rPr>
            </w:pPr>
            <w:r w:rsidRPr="00AF51DE">
              <w:rPr>
                <w:lang w:val="en-AU"/>
              </w:rPr>
              <w:t>0</w:t>
            </w:r>
          </w:p>
        </w:tc>
        <w:tc>
          <w:tcPr>
            <w:tcW w:w="576" w:type="dxa"/>
            <w:vAlign w:val="center"/>
          </w:tcPr>
          <w:p w14:paraId="6341E617" w14:textId="3CF1C250" w:rsidR="00EA2C3A" w:rsidRPr="00AF51DE" w:rsidRDefault="00EA2C3A" w:rsidP="00081E84">
            <w:pPr>
              <w:pStyle w:val="Tablecondensed"/>
              <w:rPr>
                <w:lang w:val="en-AU"/>
              </w:rPr>
            </w:pPr>
            <w:r>
              <w:rPr>
                <w:lang w:val="en-AU"/>
              </w:rPr>
              <w:t>0</w:t>
            </w:r>
          </w:p>
        </w:tc>
        <w:tc>
          <w:tcPr>
            <w:tcW w:w="576" w:type="dxa"/>
          </w:tcPr>
          <w:p w14:paraId="7224FC49" w14:textId="068B7726" w:rsidR="00EA2C3A" w:rsidRPr="00AF51DE" w:rsidRDefault="00EA2C3A" w:rsidP="00081E84">
            <w:pPr>
              <w:pStyle w:val="Tablecondensed"/>
              <w:rPr>
                <w:lang w:val="en-AU"/>
              </w:rPr>
            </w:pPr>
            <w:r>
              <w:rPr>
                <w:lang w:val="en-AU"/>
              </w:rPr>
              <w:t>0</w:t>
            </w:r>
          </w:p>
        </w:tc>
        <w:tc>
          <w:tcPr>
            <w:tcW w:w="576" w:type="dxa"/>
          </w:tcPr>
          <w:p w14:paraId="0FEF66FF" w14:textId="2C732415" w:rsidR="00EA2C3A" w:rsidRPr="00AF51DE" w:rsidRDefault="00EA2C3A" w:rsidP="00081E84">
            <w:pPr>
              <w:pStyle w:val="Tablecondensed"/>
              <w:rPr>
                <w:lang w:val="en-AU"/>
              </w:rPr>
            </w:pPr>
            <w:r>
              <w:rPr>
                <w:lang w:val="en-AU"/>
              </w:rPr>
              <w:t>0</w:t>
            </w:r>
          </w:p>
        </w:tc>
        <w:tc>
          <w:tcPr>
            <w:tcW w:w="576" w:type="dxa"/>
          </w:tcPr>
          <w:p w14:paraId="6E4EFC75" w14:textId="327F4872" w:rsidR="00EA2C3A" w:rsidRPr="00AF51DE" w:rsidRDefault="00EA2C3A" w:rsidP="00081E84">
            <w:pPr>
              <w:pStyle w:val="Tablecondensed"/>
              <w:rPr>
                <w:lang w:val="en-AU"/>
              </w:rPr>
            </w:pPr>
            <w:r>
              <w:rPr>
                <w:lang w:val="en-AU"/>
              </w:rPr>
              <w:t>0</w:t>
            </w:r>
          </w:p>
        </w:tc>
        <w:tc>
          <w:tcPr>
            <w:tcW w:w="576" w:type="dxa"/>
          </w:tcPr>
          <w:p w14:paraId="6737FAB4" w14:textId="7B1591AF" w:rsidR="00EA2C3A" w:rsidRPr="00AF51DE" w:rsidRDefault="00EA2C3A" w:rsidP="00081E84">
            <w:pPr>
              <w:pStyle w:val="Tablecondensed"/>
              <w:rPr>
                <w:lang w:val="en-AU"/>
              </w:rPr>
            </w:pPr>
            <w:r>
              <w:rPr>
                <w:lang w:val="en-AU"/>
              </w:rPr>
              <w:t>0</w:t>
            </w:r>
          </w:p>
        </w:tc>
        <w:tc>
          <w:tcPr>
            <w:tcW w:w="576" w:type="dxa"/>
          </w:tcPr>
          <w:p w14:paraId="6999C24D" w14:textId="5C67B97F" w:rsidR="00EA2C3A" w:rsidRPr="00AF51DE" w:rsidRDefault="00EA2C3A" w:rsidP="00081E84">
            <w:pPr>
              <w:pStyle w:val="Tablecondensed"/>
              <w:rPr>
                <w:lang w:val="en-AU"/>
              </w:rPr>
            </w:pPr>
            <w:r>
              <w:rPr>
                <w:lang w:val="en-AU"/>
              </w:rPr>
              <w:t>0</w:t>
            </w:r>
          </w:p>
        </w:tc>
        <w:tc>
          <w:tcPr>
            <w:tcW w:w="576" w:type="dxa"/>
          </w:tcPr>
          <w:p w14:paraId="4ABFE7ED" w14:textId="7D63DA58" w:rsidR="00EA2C3A" w:rsidRPr="00AF51DE" w:rsidRDefault="00EA2C3A" w:rsidP="00081E84">
            <w:pPr>
              <w:pStyle w:val="Tablecondensed"/>
              <w:rPr>
                <w:lang w:val="en-AU"/>
              </w:rPr>
            </w:pPr>
            <w:r w:rsidRPr="00AF51DE">
              <w:rPr>
                <w:lang w:val="en-AU"/>
              </w:rPr>
              <w:t>1</w:t>
            </w:r>
          </w:p>
        </w:tc>
        <w:tc>
          <w:tcPr>
            <w:tcW w:w="576" w:type="dxa"/>
          </w:tcPr>
          <w:p w14:paraId="3F3154C7" w14:textId="53DF80F4" w:rsidR="00EA2C3A" w:rsidRPr="00AF51DE" w:rsidRDefault="00E121A8" w:rsidP="00081E84">
            <w:pPr>
              <w:pStyle w:val="Tablecondensed"/>
              <w:rPr>
                <w:lang w:val="en-AU"/>
              </w:rPr>
            </w:pPr>
            <w:r>
              <w:rPr>
                <w:lang w:val="en-AU"/>
              </w:rPr>
              <w:t>0</w:t>
            </w:r>
          </w:p>
        </w:tc>
        <w:tc>
          <w:tcPr>
            <w:tcW w:w="576" w:type="dxa"/>
          </w:tcPr>
          <w:p w14:paraId="628E1C6D" w14:textId="00DF5793" w:rsidR="00EA2C3A" w:rsidRPr="00AF51DE" w:rsidRDefault="00E121A8" w:rsidP="00081E84">
            <w:pPr>
              <w:pStyle w:val="Tablecondensed"/>
              <w:rPr>
                <w:lang w:val="en-AU"/>
              </w:rPr>
            </w:pPr>
            <w:r>
              <w:rPr>
                <w:lang w:val="en-AU"/>
              </w:rPr>
              <w:t>99</w:t>
            </w:r>
          </w:p>
        </w:tc>
        <w:tc>
          <w:tcPr>
            <w:tcW w:w="1008" w:type="dxa"/>
          </w:tcPr>
          <w:p w14:paraId="00E55C0A" w14:textId="049998BA" w:rsidR="00EA2C3A" w:rsidRPr="00AF51DE" w:rsidRDefault="00E121A8" w:rsidP="00081E84">
            <w:pPr>
              <w:pStyle w:val="Tablecondensed"/>
              <w:rPr>
                <w:lang w:val="en-AU"/>
              </w:rPr>
            </w:pPr>
            <w:r>
              <w:rPr>
                <w:lang w:val="en-AU"/>
              </w:rPr>
              <w:t>9.9</w:t>
            </w:r>
          </w:p>
        </w:tc>
      </w:tr>
    </w:tbl>
    <w:p w14:paraId="101914DB" w14:textId="6D65E271" w:rsidR="007C6E59" w:rsidRDefault="007C6E59" w:rsidP="001516F9">
      <w:pPr>
        <w:pStyle w:val="BodyText"/>
      </w:pPr>
      <w:bookmarkStart w:id="3" w:name="_Hlk220324592"/>
      <w:proofErr w:type="gramStart"/>
      <w:r>
        <w:t>The majority of</w:t>
      </w:r>
      <w:proofErr w:type="gramEnd"/>
      <w:r>
        <w:t xml:space="preserve"> students presenting for assessment were fully compliant with the requirements of the examination. Compliance requirements stipulate that the performance program must include:</w:t>
      </w:r>
    </w:p>
    <w:bookmarkEnd w:id="3"/>
    <w:p w14:paraId="3E9B2099" w14:textId="52FEB238" w:rsidR="001516F9" w:rsidRPr="001516F9" w:rsidRDefault="007C6E59" w:rsidP="001516F9">
      <w:pPr>
        <w:pStyle w:val="Bullet"/>
      </w:pPr>
      <w:r w:rsidRPr="001516F9">
        <w:t>one work that is a reimagining of an existing work</w:t>
      </w:r>
    </w:p>
    <w:p w14:paraId="5BC7BB34" w14:textId="004DAAB9" w:rsidR="001516F9" w:rsidRPr="001516F9" w:rsidRDefault="007C6E59" w:rsidP="001516F9">
      <w:pPr>
        <w:pStyle w:val="Bullet"/>
      </w:pPr>
      <w:r w:rsidRPr="001516F9">
        <w:t>one ensemble work</w:t>
      </w:r>
    </w:p>
    <w:p w14:paraId="2D41D71F" w14:textId="55CAAFD1" w:rsidR="007C6E59" w:rsidRPr="001516F9" w:rsidRDefault="007C6E59" w:rsidP="001516F9">
      <w:pPr>
        <w:pStyle w:val="Bullet"/>
      </w:pPr>
      <w:r w:rsidRPr="001516F9">
        <w:t>one original work created by an Australian artist since 1990.</w:t>
      </w:r>
    </w:p>
    <w:p w14:paraId="51E697A1" w14:textId="6D1B3A81" w:rsidR="007C6E59" w:rsidRDefault="007C6E59" w:rsidP="001516F9">
      <w:pPr>
        <w:pStyle w:val="BodyText"/>
      </w:pPr>
      <w:r>
        <w:t>Students must indicate which works in their program satisfy these compliance requirements</w:t>
      </w:r>
      <w:r w:rsidR="00BA08E3" w:rsidRPr="00BA08E3">
        <w:t xml:space="preserve"> </w:t>
      </w:r>
      <w:r w:rsidR="00BA08E3">
        <w:t>on the Statement of Expressive Intention</w:t>
      </w:r>
      <w:r>
        <w:t>. It is preferable for this form to be completed electronically and then printed. If handwritten, students should ensure legibility.</w:t>
      </w:r>
    </w:p>
    <w:p w14:paraId="1653CD63" w14:textId="7B7F562D" w:rsidR="007C6E59" w:rsidRDefault="007C6E59" w:rsidP="001516F9">
      <w:pPr>
        <w:pStyle w:val="BodyText"/>
      </w:pPr>
      <w:r>
        <w:t>Some students answered the questions relating to the reimagined work by referring to their entire program. However, these questions specifically require</w:t>
      </w:r>
      <w:r w:rsidR="00BA08E3">
        <w:t>d</w:t>
      </w:r>
      <w:r>
        <w:t xml:space="preserve"> information about the reimagined work only. Some students ticked most of the boxes for the questions about the elements of music and compositional devices and concepts. This </w:t>
      </w:r>
      <w:r w:rsidR="00BA08E3">
        <w:t>often resulted in a lack of</w:t>
      </w:r>
      <w:r>
        <w:t xml:space="preserve"> sufficient detail </w:t>
      </w:r>
      <w:r w:rsidR="00BA08E3">
        <w:t xml:space="preserve">provided </w:t>
      </w:r>
      <w:r>
        <w:t xml:space="preserve">while remaining under the word limit. It is more effective to select fewer elements, devices and concepts, and address each of them </w:t>
      </w:r>
      <w:r w:rsidR="00390192">
        <w:t>in de</w:t>
      </w:r>
      <w:r w:rsidR="006958BB">
        <w:t>pth</w:t>
      </w:r>
      <w:r>
        <w:t>.</w:t>
      </w:r>
    </w:p>
    <w:p w14:paraId="27FB16E6" w14:textId="77777777" w:rsidR="007C6E59" w:rsidRDefault="007C6E59" w:rsidP="001516F9">
      <w:pPr>
        <w:pStyle w:val="BodyText"/>
      </w:pPr>
      <w:r>
        <w:t>For ensemble performances where more than one student is assessed, each student may present a different reimagined work.</w:t>
      </w:r>
    </w:p>
    <w:p w14:paraId="66AA376A" w14:textId="40E70BF1" w:rsidR="007C6E59" w:rsidRDefault="007C6E59" w:rsidP="001516F9">
      <w:pPr>
        <w:pStyle w:val="BodyText"/>
      </w:pPr>
      <w:r>
        <w:t>In detailing expressive intentions, students need</w:t>
      </w:r>
      <w:r w:rsidR="00BA08E3">
        <w:t>ed</w:t>
      </w:r>
      <w:r>
        <w:t xml:space="preserve"> to describe the character or mood they aim</w:t>
      </w:r>
      <w:r w:rsidR="00BA08E3">
        <w:t>ed</w:t>
      </w:r>
      <w:r>
        <w:t xml:space="preserve"> to express in their reimagining. Some students wrote only about stylistic changes, which did not adequately satisfy the requirement to articulate expressive intentions.</w:t>
      </w:r>
    </w:p>
    <w:p w14:paraId="0B81172A" w14:textId="5BF3849A" w:rsidR="007C6E59" w:rsidRDefault="007C6E59" w:rsidP="001516F9">
      <w:pPr>
        <w:pStyle w:val="BodyText"/>
      </w:pPr>
      <w:r>
        <w:t>While not common, a small number of students presented an existing arrangement or cover for their reimagined work. In these cases, penalties were applied, as this was not a student reimagining of an existing work, but rather the presentation of someone else’s interpretation.</w:t>
      </w:r>
    </w:p>
    <w:p w14:paraId="72626FAF" w14:textId="48F89307" w:rsidR="007C6E59" w:rsidRDefault="007C6E59" w:rsidP="00511D37">
      <w:pPr>
        <w:pStyle w:val="Heading1"/>
      </w:pPr>
      <w:r>
        <w:t>Criteri</w:t>
      </w:r>
      <w:r w:rsidR="5ED1102B">
        <w:t>on</w:t>
      </w:r>
      <w:r>
        <w:t xml:space="preserve"> 2 – Skill in performing a program of works with accuracy and clarity</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16ECA98F"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43698E15" w14:textId="77777777" w:rsidR="00A5438B" w:rsidRPr="00AF51DE" w:rsidRDefault="00A5438B" w:rsidP="00081E84">
            <w:pPr>
              <w:pStyle w:val="Tablecondensedheading"/>
              <w:rPr>
                <w:lang w:val="en-AU"/>
              </w:rPr>
            </w:pPr>
            <w:r w:rsidRPr="00AF51DE">
              <w:rPr>
                <w:lang w:val="en-AU"/>
              </w:rPr>
              <w:t>Mark</w:t>
            </w:r>
          </w:p>
        </w:tc>
        <w:tc>
          <w:tcPr>
            <w:tcW w:w="576" w:type="dxa"/>
          </w:tcPr>
          <w:p w14:paraId="437C91CC" w14:textId="77777777" w:rsidR="00A5438B" w:rsidRPr="00AF51DE" w:rsidRDefault="00A5438B" w:rsidP="00081E84">
            <w:pPr>
              <w:pStyle w:val="Tablecondensedheading"/>
              <w:rPr>
                <w:lang w:val="en-AU"/>
              </w:rPr>
            </w:pPr>
            <w:r w:rsidRPr="00AF51DE">
              <w:rPr>
                <w:lang w:val="en-AU"/>
              </w:rPr>
              <w:t>0</w:t>
            </w:r>
          </w:p>
        </w:tc>
        <w:tc>
          <w:tcPr>
            <w:tcW w:w="576" w:type="dxa"/>
          </w:tcPr>
          <w:p w14:paraId="1CF2149B" w14:textId="77777777" w:rsidR="00A5438B" w:rsidRPr="00AF51DE" w:rsidRDefault="00A5438B" w:rsidP="00081E84">
            <w:pPr>
              <w:pStyle w:val="Tablecondensedheading"/>
              <w:rPr>
                <w:lang w:val="en-AU"/>
              </w:rPr>
            </w:pPr>
            <w:r w:rsidRPr="00AF51DE">
              <w:rPr>
                <w:lang w:val="en-AU"/>
              </w:rPr>
              <w:t>1</w:t>
            </w:r>
          </w:p>
        </w:tc>
        <w:tc>
          <w:tcPr>
            <w:tcW w:w="576" w:type="dxa"/>
          </w:tcPr>
          <w:p w14:paraId="0E0D3B74" w14:textId="77777777" w:rsidR="00A5438B" w:rsidRPr="00AF51DE" w:rsidRDefault="00A5438B" w:rsidP="00081E84">
            <w:pPr>
              <w:pStyle w:val="Tablecondensedheading"/>
              <w:rPr>
                <w:lang w:val="en-AU"/>
              </w:rPr>
            </w:pPr>
            <w:r w:rsidRPr="00AF51DE">
              <w:rPr>
                <w:lang w:val="en-AU"/>
              </w:rPr>
              <w:t>2</w:t>
            </w:r>
          </w:p>
        </w:tc>
        <w:tc>
          <w:tcPr>
            <w:tcW w:w="576" w:type="dxa"/>
          </w:tcPr>
          <w:p w14:paraId="2CAE8D03" w14:textId="77777777" w:rsidR="00A5438B" w:rsidRPr="00AF51DE" w:rsidRDefault="00A5438B" w:rsidP="00081E84">
            <w:pPr>
              <w:pStyle w:val="Tablecondensedheading"/>
              <w:rPr>
                <w:lang w:val="en-AU"/>
              </w:rPr>
            </w:pPr>
            <w:r w:rsidRPr="00AF51DE">
              <w:rPr>
                <w:lang w:val="en-AU"/>
              </w:rPr>
              <w:t>3</w:t>
            </w:r>
          </w:p>
        </w:tc>
        <w:tc>
          <w:tcPr>
            <w:tcW w:w="576" w:type="dxa"/>
          </w:tcPr>
          <w:p w14:paraId="3F646496" w14:textId="77777777" w:rsidR="00A5438B" w:rsidRPr="00AF51DE" w:rsidRDefault="00A5438B" w:rsidP="00081E84">
            <w:pPr>
              <w:pStyle w:val="Tablecondensedheading"/>
              <w:rPr>
                <w:lang w:val="en-AU"/>
              </w:rPr>
            </w:pPr>
            <w:r w:rsidRPr="00AF51DE">
              <w:rPr>
                <w:lang w:val="en-AU"/>
              </w:rPr>
              <w:t>4</w:t>
            </w:r>
          </w:p>
        </w:tc>
        <w:tc>
          <w:tcPr>
            <w:tcW w:w="576" w:type="dxa"/>
          </w:tcPr>
          <w:p w14:paraId="0973A6B0" w14:textId="77777777" w:rsidR="00A5438B" w:rsidRPr="00AF51DE" w:rsidRDefault="00A5438B" w:rsidP="00081E84">
            <w:pPr>
              <w:pStyle w:val="Tablecondensedheading"/>
              <w:rPr>
                <w:lang w:val="en-AU"/>
              </w:rPr>
            </w:pPr>
            <w:r w:rsidRPr="00AF51DE">
              <w:rPr>
                <w:lang w:val="en-AU"/>
              </w:rPr>
              <w:t>5</w:t>
            </w:r>
          </w:p>
        </w:tc>
        <w:tc>
          <w:tcPr>
            <w:tcW w:w="576" w:type="dxa"/>
          </w:tcPr>
          <w:p w14:paraId="34CE5966" w14:textId="77777777" w:rsidR="00A5438B" w:rsidRPr="00AF51DE" w:rsidRDefault="00A5438B" w:rsidP="00081E84">
            <w:pPr>
              <w:pStyle w:val="Tablecondensedheading"/>
              <w:rPr>
                <w:lang w:val="en-AU"/>
              </w:rPr>
            </w:pPr>
            <w:r w:rsidRPr="00AF51DE">
              <w:rPr>
                <w:lang w:val="en-AU"/>
              </w:rPr>
              <w:t>6</w:t>
            </w:r>
          </w:p>
        </w:tc>
        <w:tc>
          <w:tcPr>
            <w:tcW w:w="576" w:type="dxa"/>
          </w:tcPr>
          <w:p w14:paraId="6B485F04" w14:textId="77777777" w:rsidR="00A5438B" w:rsidRPr="00AF51DE" w:rsidRDefault="00A5438B" w:rsidP="00081E84">
            <w:pPr>
              <w:pStyle w:val="Tablecondensedheading"/>
              <w:rPr>
                <w:lang w:val="en-AU"/>
              </w:rPr>
            </w:pPr>
            <w:r w:rsidRPr="00AF51DE">
              <w:rPr>
                <w:lang w:val="en-AU"/>
              </w:rPr>
              <w:t>7</w:t>
            </w:r>
          </w:p>
        </w:tc>
        <w:tc>
          <w:tcPr>
            <w:tcW w:w="576" w:type="dxa"/>
          </w:tcPr>
          <w:p w14:paraId="527208CC" w14:textId="77777777" w:rsidR="00A5438B" w:rsidRPr="00AF51DE" w:rsidRDefault="00A5438B" w:rsidP="00081E84">
            <w:pPr>
              <w:pStyle w:val="Tablecondensedheading"/>
              <w:rPr>
                <w:lang w:val="en-AU"/>
              </w:rPr>
            </w:pPr>
            <w:r w:rsidRPr="00AF51DE">
              <w:rPr>
                <w:lang w:val="en-AU"/>
              </w:rPr>
              <w:t>8</w:t>
            </w:r>
          </w:p>
        </w:tc>
        <w:tc>
          <w:tcPr>
            <w:tcW w:w="576" w:type="dxa"/>
          </w:tcPr>
          <w:p w14:paraId="7BC86D1F" w14:textId="77777777" w:rsidR="00A5438B" w:rsidRPr="00AF51DE" w:rsidRDefault="00A5438B" w:rsidP="00081E84">
            <w:pPr>
              <w:pStyle w:val="Tablecondensedheading"/>
              <w:rPr>
                <w:lang w:val="en-AU"/>
              </w:rPr>
            </w:pPr>
            <w:r w:rsidRPr="00AF51DE">
              <w:rPr>
                <w:lang w:val="en-AU"/>
              </w:rPr>
              <w:t>9</w:t>
            </w:r>
          </w:p>
        </w:tc>
        <w:tc>
          <w:tcPr>
            <w:tcW w:w="576" w:type="dxa"/>
          </w:tcPr>
          <w:p w14:paraId="530F377F" w14:textId="77777777" w:rsidR="00A5438B" w:rsidRPr="00AF51DE" w:rsidRDefault="00A5438B" w:rsidP="00081E84">
            <w:pPr>
              <w:pStyle w:val="Tablecondensedheading"/>
              <w:rPr>
                <w:lang w:val="en-AU"/>
              </w:rPr>
            </w:pPr>
            <w:r w:rsidRPr="00AF51DE">
              <w:rPr>
                <w:lang w:val="en-AU"/>
              </w:rPr>
              <w:t>10</w:t>
            </w:r>
          </w:p>
        </w:tc>
        <w:tc>
          <w:tcPr>
            <w:tcW w:w="1008" w:type="dxa"/>
          </w:tcPr>
          <w:p w14:paraId="09D0D915" w14:textId="77777777" w:rsidR="00A5438B" w:rsidRPr="00AF51DE" w:rsidRDefault="00A5438B" w:rsidP="00081E84">
            <w:pPr>
              <w:pStyle w:val="Tablecondensedheading"/>
              <w:rPr>
                <w:lang w:val="en-AU"/>
              </w:rPr>
            </w:pPr>
            <w:r w:rsidRPr="00AF51DE">
              <w:rPr>
                <w:lang w:val="en-AU"/>
              </w:rPr>
              <w:t>Average</w:t>
            </w:r>
          </w:p>
        </w:tc>
      </w:tr>
      <w:tr w:rsidR="00A5438B" w:rsidRPr="00AF51DE" w14:paraId="5C00B72A" w14:textId="77777777" w:rsidTr="00D25301">
        <w:tc>
          <w:tcPr>
            <w:tcW w:w="864" w:type="dxa"/>
          </w:tcPr>
          <w:p w14:paraId="182F1CDA" w14:textId="77777777" w:rsidR="00A5438B" w:rsidRPr="00AF51DE" w:rsidRDefault="00A5438B" w:rsidP="00B57E87">
            <w:pPr>
              <w:pStyle w:val="Tablecondensed"/>
              <w:rPr>
                <w:lang w:val="en-AU"/>
              </w:rPr>
            </w:pPr>
            <w:r w:rsidRPr="00AF51DE">
              <w:rPr>
                <w:lang w:val="en-AU"/>
              </w:rPr>
              <w:t>%</w:t>
            </w:r>
          </w:p>
        </w:tc>
        <w:tc>
          <w:tcPr>
            <w:tcW w:w="576" w:type="dxa"/>
            <w:vAlign w:val="center"/>
          </w:tcPr>
          <w:p w14:paraId="627291F0" w14:textId="77777777" w:rsidR="00A5438B" w:rsidRPr="00AF51DE" w:rsidRDefault="00A5438B" w:rsidP="00B57E87">
            <w:pPr>
              <w:pStyle w:val="Tablecondensed"/>
              <w:rPr>
                <w:lang w:val="en-AU"/>
              </w:rPr>
            </w:pPr>
            <w:r w:rsidRPr="00AF51DE">
              <w:rPr>
                <w:lang w:val="en-AU"/>
              </w:rPr>
              <w:t>0</w:t>
            </w:r>
          </w:p>
        </w:tc>
        <w:tc>
          <w:tcPr>
            <w:tcW w:w="576" w:type="dxa"/>
            <w:vAlign w:val="center"/>
          </w:tcPr>
          <w:p w14:paraId="60558D9C" w14:textId="77777777" w:rsidR="00A5438B" w:rsidRPr="00AF51DE" w:rsidRDefault="00A5438B" w:rsidP="00B57E87">
            <w:pPr>
              <w:pStyle w:val="Tablecondensed"/>
              <w:rPr>
                <w:lang w:val="en-AU"/>
              </w:rPr>
            </w:pPr>
            <w:r w:rsidRPr="00AF51DE">
              <w:rPr>
                <w:lang w:val="en-AU"/>
              </w:rPr>
              <w:t>0</w:t>
            </w:r>
          </w:p>
        </w:tc>
        <w:tc>
          <w:tcPr>
            <w:tcW w:w="576" w:type="dxa"/>
            <w:vAlign w:val="center"/>
          </w:tcPr>
          <w:p w14:paraId="4D268951" w14:textId="4118318A" w:rsidR="00A5438B" w:rsidRPr="00AF51DE" w:rsidRDefault="00A5438B" w:rsidP="00B57E87">
            <w:pPr>
              <w:pStyle w:val="Tablecondensed"/>
              <w:rPr>
                <w:lang w:val="en-AU"/>
              </w:rPr>
            </w:pPr>
            <w:r>
              <w:rPr>
                <w:lang w:val="en-AU"/>
              </w:rPr>
              <w:t>1</w:t>
            </w:r>
          </w:p>
        </w:tc>
        <w:tc>
          <w:tcPr>
            <w:tcW w:w="576" w:type="dxa"/>
          </w:tcPr>
          <w:p w14:paraId="5A6EB4A0" w14:textId="44455980" w:rsidR="00A5438B" w:rsidRPr="00AF51DE" w:rsidRDefault="00A5438B" w:rsidP="00B57E87">
            <w:pPr>
              <w:pStyle w:val="Tablecondensed"/>
              <w:rPr>
                <w:lang w:val="en-AU"/>
              </w:rPr>
            </w:pPr>
            <w:r>
              <w:rPr>
                <w:lang w:val="en-AU"/>
              </w:rPr>
              <w:t>2</w:t>
            </w:r>
          </w:p>
        </w:tc>
        <w:tc>
          <w:tcPr>
            <w:tcW w:w="576" w:type="dxa"/>
          </w:tcPr>
          <w:p w14:paraId="641453E9" w14:textId="798FB6AE" w:rsidR="00A5438B" w:rsidRPr="00AF51DE" w:rsidRDefault="00A5438B" w:rsidP="00B57E87">
            <w:pPr>
              <w:pStyle w:val="Tablecondensed"/>
              <w:rPr>
                <w:lang w:val="en-AU"/>
              </w:rPr>
            </w:pPr>
            <w:r>
              <w:rPr>
                <w:lang w:val="en-AU"/>
              </w:rPr>
              <w:t>5</w:t>
            </w:r>
          </w:p>
        </w:tc>
        <w:tc>
          <w:tcPr>
            <w:tcW w:w="576" w:type="dxa"/>
          </w:tcPr>
          <w:p w14:paraId="7AE40029" w14:textId="102CB77E" w:rsidR="00A5438B" w:rsidRPr="00AF51DE" w:rsidRDefault="00A5438B" w:rsidP="00B57E87">
            <w:pPr>
              <w:pStyle w:val="Tablecondensed"/>
              <w:rPr>
                <w:lang w:val="en-AU"/>
              </w:rPr>
            </w:pPr>
            <w:r w:rsidRPr="00AF51DE">
              <w:rPr>
                <w:lang w:val="en-AU"/>
              </w:rPr>
              <w:t>1</w:t>
            </w:r>
            <w:r>
              <w:rPr>
                <w:lang w:val="en-AU"/>
              </w:rPr>
              <w:t>1</w:t>
            </w:r>
          </w:p>
        </w:tc>
        <w:tc>
          <w:tcPr>
            <w:tcW w:w="576" w:type="dxa"/>
          </w:tcPr>
          <w:p w14:paraId="17E72207" w14:textId="77777777" w:rsidR="00A5438B" w:rsidRPr="00AF51DE" w:rsidRDefault="00A5438B" w:rsidP="00B57E87">
            <w:pPr>
              <w:pStyle w:val="Tablecondensed"/>
              <w:rPr>
                <w:lang w:val="en-AU"/>
              </w:rPr>
            </w:pPr>
            <w:r w:rsidRPr="00AF51DE">
              <w:rPr>
                <w:lang w:val="en-AU"/>
              </w:rPr>
              <w:t>15</w:t>
            </w:r>
          </w:p>
        </w:tc>
        <w:tc>
          <w:tcPr>
            <w:tcW w:w="576" w:type="dxa"/>
          </w:tcPr>
          <w:p w14:paraId="19112735" w14:textId="52F9F5A7" w:rsidR="00A5438B" w:rsidRPr="00AF51DE" w:rsidRDefault="00A5438B" w:rsidP="00B57E87">
            <w:pPr>
              <w:pStyle w:val="Tablecondensed"/>
              <w:rPr>
                <w:lang w:val="en-AU"/>
              </w:rPr>
            </w:pPr>
            <w:r w:rsidRPr="00AF51DE">
              <w:rPr>
                <w:lang w:val="en-AU"/>
              </w:rPr>
              <w:t>1</w:t>
            </w:r>
            <w:r>
              <w:rPr>
                <w:lang w:val="en-AU"/>
              </w:rPr>
              <w:t>9</w:t>
            </w:r>
          </w:p>
        </w:tc>
        <w:tc>
          <w:tcPr>
            <w:tcW w:w="576" w:type="dxa"/>
          </w:tcPr>
          <w:p w14:paraId="4219ECBA" w14:textId="164DDD39" w:rsidR="00A5438B" w:rsidRPr="00AF51DE" w:rsidRDefault="00A5438B" w:rsidP="00B57E87">
            <w:pPr>
              <w:pStyle w:val="Tablecondensed"/>
              <w:rPr>
                <w:lang w:val="en-AU"/>
              </w:rPr>
            </w:pPr>
            <w:r w:rsidRPr="00AF51DE">
              <w:rPr>
                <w:lang w:val="en-AU"/>
              </w:rPr>
              <w:t>1</w:t>
            </w:r>
            <w:r>
              <w:rPr>
                <w:lang w:val="en-AU"/>
              </w:rPr>
              <w:t>9</w:t>
            </w:r>
          </w:p>
        </w:tc>
        <w:tc>
          <w:tcPr>
            <w:tcW w:w="576" w:type="dxa"/>
          </w:tcPr>
          <w:p w14:paraId="779B788E" w14:textId="07858228" w:rsidR="00A5438B" w:rsidRPr="00AF51DE" w:rsidRDefault="00A5438B" w:rsidP="00B57E87">
            <w:pPr>
              <w:pStyle w:val="Tablecondensed"/>
              <w:rPr>
                <w:lang w:val="en-AU"/>
              </w:rPr>
            </w:pPr>
            <w:r w:rsidRPr="00AF51DE">
              <w:rPr>
                <w:lang w:val="en-AU"/>
              </w:rPr>
              <w:t>1</w:t>
            </w:r>
            <w:r>
              <w:rPr>
                <w:lang w:val="en-AU"/>
              </w:rPr>
              <w:t>4</w:t>
            </w:r>
          </w:p>
        </w:tc>
        <w:tc>
          <w:tcPr>
            <w:tcW w:w="576" w:type="dxa"/>
          </w:tcPr>
          <w:p w14:paraId="226CC963" w14:textId="4E9BD8B7" w:rsidR="00A5438B" w:rsidRPr="00AF51DE" w:rsidRDefault="00A5438B" w:rsidP="00B57E87">
            <w:pPr>
              <w:pStyle w:val="Tablecondensed"/>
              <w:rPr>
                <w:lang w:val="en-AU"/>
              </w:rPr>
            </w:pPr>
            <w:r w:rsidRPr="00AF51DE">
              <w:rPr>
                <w:lang w:val="en-AU"/>
              </w:rPr>
              <w:t>1</w:t>
            </w:r>
            <w:r>
              <w:rPr>
                <w:lang w:val="en-AU"/>
              </w:rPr>
              <w:t>4</w:t>
            </w:r>
          </w:p>
        </w:tc>
        <w:tc>
          <w:tcPr>
            <w:tcW w:w="1008" w:type="dxa"/>
          </w:tcPr>
          <w:p w14:paraId="4276A0B9" w14:textId="3D74D071" w:rsidR="00A5438B" w:rsidRPr="00AF51DE" w:rsidRDefault="00A5438B" w:rsidP="00B57E87">
            <w:pPr>
              <w:pStyle w:val="Tablecondensed"/>
              <w:rPr>
                <w:lang w:val="en-AU"/>
              </w:rPr>
            </w:pPr>
            <w:r w:rsidRPr="00AF51DE">
              <w:rPr>
                <w:lang w:val="en-AU"/>
              </w:rPr>
              <w:t>7.</w:t>
            </w:r>
            <w:r>
              <w:rPr>
                <w:lang w:val="en-AU"/>
              </w:rPr>
              <w:t>2</w:t>
            </w:r>
          </w:p>
        </w:tc>
      </w:tr>
    </w:tbl>
    <w:p w14:paraId="45638D14" w14:textId="5F19F5CE" w:rsidR="007C6E59" w:rsidRDefault="007C6E59" w:rsidP="001516F9">
      <w:pPr>
        <w:pStyle w:val="BodyText"/>
      </w:pPr>
      <w:bookmarkStart w:id="4" w:name="_Hlk220324742"/>
      <w:r>
        <w:t xml:space="preserve">Students who scored highly in </w:t>
      </w:r>
      <w:r w:rsidR="00A5438B">
        <w:t xml:space="preserve">Criterion </w:t>
      </w:r>
      <w:r>
        <w:t>2 demonstrated a high level of control of their instruments according to the musical demands of their programs. Accuracy and clarity of execution were hallmarks of these performances and reflected strong preparation through personal practice, rehearsal and performance experience.</w:t>
      </w:r>
    </w:p>
    <w:bookmarkEnd w:id="4"/>
    <w:p w14:paraId="7482878D" w14:textId="095029B9" w:rsidR="007C6E59" w:rsidRDefault="007C6E59" w:rsidP="001516F9">
      <w:pPr>
        <w:pStyle w:val="BodyText"/>
      </w:pPr>
      <w:r>
        <w:t xml:space="preserve">Another attribute of </w:t>
      </w:r>
      <w:r w:rsidR="00CC6888">
        <w:t xml:space="preserve">a </w:t>
      </w:r>
      <w:r>
        <w:t xml:space="preserve">high-scoring </w:t>
      </w:r>
      <w:r w:rsidR="006815EC">
        <w:t xml:space="preserve">performance </w:t>
      </w:r>
      <w:r>
        <w:t xml:space="preserve">was an authentic realisation of the styles and genres represented in </w:t>
      </w:r>
      <w:r w:rsidR="006815EC">
        <w:t>the student</w:t>
      </w:r>
      <w:r w:rsidR="00CC6888">
        <w:t>’s</w:t>
      </w:r>
      <w:r w:rsidR="006815EC">
        <w:t xml:space="preserve"> </w:t>
      </w:r>
      <w:r>
        <w:t xml:space="preserve">programs. </w:t>
      </w:r>
      <w:r w:rsidR="006815EC">
        <w:t xml:space="preserve">Students whose performances </w:t>
      </w:r>
      <w:r w:rsidR="00CC6888">
        <w:t>did not score well</w:t>
      </w:r>
      <w:r w:rsidR="006815EC">
        <w:t xml:space="preserve"> had</w:t>
      </w:r>
      <w:r>
        <w:t xml:space="preserve"> selected works in styles </w:t>
      </w:r>
      <w:r w:rsidR="00343E0B">
        <w:t xml:space="preserve">that </w:t>
      </w:r>
      <w:r w:rsidR="00CC6888">
        <w:t>did not demonstrate</w:t>
      </w:r>
      <w:r w:rsidR="00343E0B">
        <w:t xml:space="preserve"> familiarity</w:t>
      </w:r>
      <w:r>
        <w:t xml:space="preserve">, resulting in performances that lacked authenticity. It is </w:t>
      </w:r>
      <w:r w:rsidR="00CC6888">
        <w:t>recommended that</w:t>
      </w:r>
      <w:r>
        <w:t xml:space="preserve"> students choose works in styles that highlight their strengths </w:t>
      </w:r>
      <w:r w:rsidR="00CC6888">
        <w:t xml:space="preserve">rather </w:t>
      </w:r>
      <w:r>
        <w:t>than attempt a broader range they cannot perform convincingly.</w:t>
      </w:r>
    </w:p>
    <w:p w14:paraId="4E971E30" w14:textId="11730C1C" w:rsidR="007C6E59" w:rsidRDefault="007C6E59" w:rsidP="00511D37">
      <w:pPr>
        <w:pStyle w:val="Heading1"/>
      </w:pPr>
      <w:r>
        <w:lastRenderedPageBreak/>
        <w:t>Criteri</w:t>
      </w:r>
      <w:r w:rsidR="55A0D9FF">
        <w:t>on</w:t>
      </w:r>
      <w:r>
        <w:t xml:space="preserve"> 3 – Skill in performing a diverse range of techniques with fluency and control</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3ECD7673"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39037650" w14:textId="77777777" w:rsidR="00A5438B" w:rsidRPr="00AF51DE" w:rsidRDefault="00A5438B" w:rsidP="00081E84">
            <w:pPr>
              <w:pStyle w:val="Tablecondensedheading"/>
              <w:rPr>
                <w:lang w:val="en-AU"/>
              </w:rPr>
            </w:pPr>
            <w:r w:rsidRPr="00AF51DE">
              <w:rPr>
                <w:lang w:val="en-AU"/>
              </w:rPr>
              <w:t>Mark</w:t>
            </w:r>
          </w:p>
        </w:tc>
        <w:tc>
          <w:tcPr>
            <w:tcW w:w="576" w:type="dxa"/>
          </w:tcPr>
          <w:p w14:paraId="54DEB2A7" w14:textId="77777777" w:rsidR="00A5438B" w:rsidRPr="00AF51DE" w:rsidRDefault="00A5438B" w:rsidP="00081E84">
            <w:pPr>
              <w:pStyle w:val="Tablecondensedheading"/>
              <w:rPr>
                <w:lang w:val="en-AU"/>
              </w:rPr>
            </w:pPr>
            <w:r w:rsidRPr="00AF51DE">
              <w:rPr>
                <w:lang w:val="en-AU"/>
              </w:rPr>
              <w:t>0</w:t>
            </w:r>
          </w:p>
        </w:tc>
        <w:tc>
          <w:tcPr>
            <w:tcW w:w="576" w:type="dxa"/>
          </w:tcPr>
          <w:p w14:paraId="7E789777" w14:textId="77777777" w:rsidR="00A5438B" w:rsidRPr="00AF51DE" w:rsidRDefault="00A5438B" w:rsidP="00081E84">
            <w:pPr>
              <w:pStyle w:val="Tablecondensedheading"/>
              <w:rPr>
                <w:lang w:val="en-AU"/>
              </w:rPr>
            </w:pPr>
            <w:r w:rsidRPr="00AF51DE">
              <w:rPr>
                <w:lang w:val="en-AU"/>
              </w:rPr>
              <w:t>1</w:t>
            </w:r>
          </w:p>
        </w:tc>
        <w:tc>
          <w:tcPr>
            <w:tcW w:w="576" w:type="dxa"/>
          </w:tcPr>
          <w:p w14:paraId="7357B886" w14:textId="77777777" w:rsidR="00A5438B" w:rsidRPr="00AF51DE" w:rsidRDefault="00A5438B" w:rsidP="00081E84">
            <w:pPr>
              <w:pStyle w:val="Tablecondensedheading"/>
              <w:rPr>
                <w:lang w:val="en-AU"/>
              </w:rPr>
            </w:pPr>
            <w:r w:rsidRPr="00AF51DE">
              <w:rPr>
                <w:lang w:val="en-AU"/>
              </w:rPr>
              <w:t>2</w:t>
            </w:r>
          </w:p>
        </w:tc>
        <w:tc>
          <w:tcPr>
            <w:tcW w:w="576" w:type="dxa"/>
          </w:tcPr>
          <w:p w14:paraId="074ED61C" w14:textId="77777777" w:rsidR="00A5438B" w:rsidRPr="00AF51DE" w:rsidRDefault="00A5438B" w:rsidP="00081E84">
            <w:pPr>
              <w:pStyle w:val="Tablecondensedheading"/>
              <w:rPr>
                <w:lang w:val="en-AU"/>
              </w:rPr>
            </w:pPr>
            <w:r w:rsidRPr="00AF51DE">
              <w:rPr>
                <w:lang w:val="en-AU"/>
              </w:rPr>
              <w:t>3</w:t>
            </w:r>
          </w:p>
        </w:tc>
        <w:tc>
          <w:tcPr>
            <w:tcW w:w="576" w:type="dxa"/>
          </w:tcPr>
          <w:p w14:paraId="76789329" w14:textId="77777777" w:rsidR="00A5438B" w:rsidRPr="00AF51DE" w:rsidRDefault="00A5438B" w:rsidP="00081E84">
            <w:pPr>
              <w:pStyle w:val="Tablecondensedheading"/>
              <w:rPr>
                <w:lang w:val="en-AU"/>
              </w:rPr>
            </w:pPr>
            <w:r w:rsidRPr="00AF51DE">
              <w:rPr>
                <w:lang w:val="en-AU"/>
              </w:rPr>
              <w:t>4</w:t>
            </w:r>
          </w:p>
        </w:tc>
        <w:tc>
          <w:tcPr>
            <w:tcW w:w="576" w:type="dxa"/>
          </w:tcPr>
          <w:p w14:paraId="0AB2856F" w14:textId="77777777" w:rsidR="00A5438B" w:rsidRPr="00AF51DE" w:rsidRDefault="00A5438B" w:rsidP="00081E84">
            <w:pPr>
              <w:pStyle w:val="Tablecondensedheading"/>
              <w:rPr>
                <w:lang w:val="en-AU"/>
              </w:rPr>
            </w:pPr>
            <w:r w:rsidRPr="00AF51DE">
              <w:rPr>
                <w:lang w:val="en-AU"/>
              </w:rPr>
              <w:t>5</w:t>
            </w:r>
          </w:p>
        </w:tc>
        <w:tc>
          <w:tcPr>
            <w:tcW w:w="576" w:type="dxa"/>
          </w:tcPr>
          <w:p w14:paraId="7DB59869" w14:textId="77777777" w:rsidR="00A5438B" w:rsidRPr="00AF51DE" w:rsidRDefault="00A5438B" w:rsidP="00081E84">
            <w:pPr>
              <w:pStyle w:val="Tablecondensedheading"/>
              <w:rPr>
                <w:lang w:val="en-AU"/>
              </w:rPr>
            </w:pPr>
            <w:r w:rsidRPr="00AF51DE">
              <w:rPr>
                <w:lang w:val="en-AU"/>
              </w:rPr>
              <w:t>6</w:t>
            </w:r>
          </w:p>
        </w:tc>
        <w:tc>
          <w:tcPr>
            <w:tcW w:w="576" w:type="dxa"/>
          </w:tcPr>
          <w:p w14:paraId="3AA4F0FA" w14:textId="77777777" w:rsidR="00A5438B" w:rsidRPr="00AF51DE" w:rsidRDefault="00A5438B" w:rsidP="00081E84">
            <w:pPr>
              <w:pStyle w:val="Tablecondensedheading"/>
              <w:rPr>
                <w:lang w:val="en-AU"/>
              </w:rPr>
            </w:pPr>
            <w:r w:rsidRPr="00AF51DE">
              <w:rPr>
                <w:lang w:val="en-AU"/>
              </w:rPr>
              <w:t>7</w:t>
            </w:r>
          </w:p>
        </w:tc>
        <w:tc>
          <w:tcPr>
            <w:tcW w:w="576" w:type="dxa"/>
          </w:tcPr>
          <w:p w14:paraId="64BD71F9" w14:textId="77777777" w:rsidR="00A5438B" w:rsidRPr="00AF51DE" w:rsidRDefault="00A5438B" w:rsidP="00081E84">
            <w:pPr>
              <w:pStyle w:val="Tablecondensedheading"/>
              <w:rPr>
                <w:lang w:val="en-AU"/>
              </w:rPr>
            </w:pPr>
            <w:r w:rsidRPr="00AF51DE">
              <w:rPr>
                <w:lang w:val="en-AU"/>
              </w:rPr>
              <w:t>8</w:t>
            </w:r>
          </w:p>
        </w:tc>
        <w:tc>
          <w:tcPr>
            <w:tcW w:w="576" w:type="dxa"/>
          </w:tcPr>
          <w:p w14:paraId="52CA3E6A" w14:textId="77777777" w:rsidR="00A5438B" w:rsidRPr="00AF51DE" w:rsidRDefault="00A5438B" w:rsidP="00081E84">
            <w:pPr>
              <w:pStyle w:val="Tablecondensedheading"/>
              <w:rPr>
                <w:lang w:val="en-AU"/>
              </w:rPr>
            </w:pPr>
            <w:r w:rsidRPr="00AF51DE">
              <w:rPr>
                <w:lang w:val="en-AU"/>
              </w:rPr>
              <w:t>9</w:t>
            </w:r>
          </w:p>
        </w:tc>
        <w:tc>
          <w:tcPr>
            <w:tcW w:w="576" w:type="dxa"/>
          </w:tcPr>
          <w:p w14:paraId="33C943FF" w14:textId="77777777" w:rsidR="00A5438B" w:rsidRPr="00AF51DE" w:rsidRDefault="00A5438B" w:rsidP="00081E84">
            <w:pPr>
              <w:pStyle w:val="Tablecondensedheading"/>
              <w:rPr>
                <w:lang w:val="en-AU"/>
              </w:rPr>
            </w:pPr>
            <w:r w:rsidRPr="00AF51DE">
              <w:rPr>
                <w:lang w:val="en-AU"/>
              </w:rPr>
              <w:t>10</w:t>
            </w:r>
          </w:p>
        </w:tc>
        <w:tc>
          <w:tcPr>
            <w:tcW w:w="1008" w:type="dxa"/>
          </w:tcPr>
          <w:p w14:paraId="4B425F29" w14:textId="77777777" w:rsidR="00A5438B" w:rsidRPr="00AF51DE" w:rsidRDefault="00A5438B" w:rsidP="00081E84">
            <w:pPr>
              <w:pStyle w:val="Tablecondensedheading"/>
              <w:rPr>
                <w:lang w:val="en-AU"/>
              </w:rPr>
            </w:pPr>
            <w:r w:rsidRPr="00AF51DE">
              <w:rPr>
                <w:lang w:val="en-AU"/>
              </w:rPr>
              <w:t>Average</w:t>
            </w:r>
          </w:p>
        </w:tc>
      </w:tr>
      <w:tr w:rsidR="00A5438B" w:rsidRPr="00AF51DE" w14:paraId="4ED16D34" w14:textId="77777777" w:rsidTr="00D25301">
        <w:tc>
          <w:tcPr>
            <w:tcW w:w="864" w:type="dxa"/>
          </w:tcPr>
          <w:p w14:paraId="38DAF3CD" w14:textId="77777777" w:rsidR="00A5438B" w:rsidRPr="00AF51DE" w:rsidRDefault="00A5438B" w:rsidP="00B57E87">
            <w:pPr>
              <w:pStyle w:val="Tablecondensed"/>
              <w:rPr>
                <w:lang w:val="en-AU"/>
              </w:rPr>
            </w:pPr>
            <w:r w:rsidRPr="00AF51DE">
              <w:rPr>
                <w:lang w:val="en-AU"/>
              </w:rPr>
              <w:t>%</w:t>
            </w:r>
          </w:p>
        </w:tc>
        <w:tc>
          <w:tcPr>
            <w:tcW w:w="576" w:type="dxa"/>
            <w:vAlign w:val="center"/>
          </w:tcPr>
          <w:p w14:paraId="42C7CA7A" w14:textId="77777777" w:rsidR="00A5438B" w:rsidRPr="00AF51DE" w:rsidRDefault="00A5438B" w:rsidP="00B57E87">
            <w:pPr>
              <w:pStyle w:val="Tablecondensed"/>
              <w:rPr>
                <w:lang w:val="en-AU"/>
              </w:rPr>
            </w:pPr>
            <w:r w:rsidRPr="00AF51DE">
              <w:rPr>
                <w:lang w:val="en-AU"/>
              </w:rPr>
              <w:t>0</w:t>
            </w:r>
          </w:p>
        </w:tc>
        <w:tc>
          <w:tcPr>
            <w:tcW w:w="576" w:type="dxa"/>
            <w:vAlign w:val="center"/>
          </w:tcPr>
          <w:p w14:paraId="05AF7D58" w14:textId="36F9E110" w:rsidR="00A5438B" w:rsidRPr="00AF51DE" w:rsidRDefault="00A5438B" w:rsidP="00B57E87">
            <w:pPr>
              <w:pStyle w:val="Tablecondensed"/>
              <w:rPr>
                <w:lang w:val="en-AU"/>
              </w:rPr>
            </w:pPr>
            <w:r w:rsidRPr="00AF51DE">
              <w:rPr>
                <w:lang w:val="en-AU"/>
              </w:rPr>
              <w:t>0</w:t>
            </w:r>
            <w:r>
              <w:rPr>
                <w:lang w:val="en-AU"/>
              </w:rPr>
              <w:t>.2</w:t>
            </w:r>
          </w:p>
        </w:tc>
        <w:tc>
          <w:tcPr>
            <w:tcW w:w="576" w:type="dxa"/>
            <w:vAlign w:val="center"/>
          </w:tcPr>
          <w:p w14:paraId="38685656" w14:textId="3DCC56F7" w:rsidR="00A5438B" w:rsidRPr="00AF51DE" w:rsidRDefault="00A5438B" w:rsidP="00B57E87">
            <w:pPr>
              <w:pStyle w:val="Tablecondensed"/>
              <w:rPr>
                <w:lang w:val="en-AU"/>
              </w:rPr>
            </w:pPr>
            <w:r>
              <w:rPr>
                <w:lang w:val="en-AU"/>
              </w:rPr>
              <w:t>1</w:t>
            </w:r>
          </w:p>
        </w:tc>
        <w:tc>
          <w:tcPr>
            <w:tcW w:w="576" w:type="dxa"/>
          </w:tcPr>
          <w:p w14:paraId="15C4F205" w14:textId="48F97D52" w:rsidR="00A5438B" w:rsidRPr="00AF51DE" w:rsidRDefault="00A5438B" w:rsidP="00B57E87">
            <w:pPr>
              <w:pStyle w:val="Tablecondensed"/>
              <w:rPr>
                <w:lang w:val="en-AU"/>
              </w:rPr>
            </w:pPr>
            <w:r>
              <w:rPr>
                <w:lang w:val="en-AU"/>
              </w:rPr>
              <w:t>3</w:t>
            </w:r>
          </w:p>
        </w:tc>
        <w:tc>
          <w:tcPr>
            <w:tcW w:w="576" w:type="dxa"/>
          </w:tcPr>
          <w:p w14:paraId="3F8555F3" w14:textId="7FBBA05C" w:rsidR="00A5438B" w:rsidRPr="00AF51DE" w:rsidRDefault="00A5438B" w:rsidP="00B57E87">
            <w:pPr>
              <w:pStyle w:val="Tablecondensed"/>
              <w:rPr>
                <w:lang w:val="en-AU"/>
              </w:rPr>
            </w:pPr>
            <w:r>
              <w:rPr>
                <w:lang w:val="en-AU"/>
              </w:rPr>
              <w:t>7</w:t>
            </w:r>
          </w:p>
        </w:tc>
        <w:tc>
          <w:tcPr>
            <w:tcW w:w="576" w:type="dxa"/>
          </w:tcPr>
          <w:p w14:paraId="793F2497" w14:textId="67CF951D" w:rsidR="00A5438B" w:rsidRPr="00AF51DE" w:rsidRDefault="00A5438B" w:rsidP="00B57E87">
            <w:pPr>
              <w:pStyle w:val="Tablecondensed"/>
              <w:rPr>
                <w:lang w:val="en-AU"/>
              </w:rPr>
            </w:pPr>
            <w:r w:rsidRPr="00AF51DE">
              <w:rPr>
                <w:lang w:val="en-AU"/>
              </w:rPr>
              <w:t>1</w:t>
            </w:r>
            <w:r>
              <w:rPr>
                <w:lang w:val="en-AU"/>
              </w:rPr>
              <w:t>2</w:t>
            </w:r>
          </w:p>
        </w:tc>
        <w:tc>
          <w:tcPr>
            <w:tcW w:w="576" w:type="dxa"/>
          </w:tcPr>
          <w:p w14:paraId="066BA27B" w14:textId="339E7FCA" w:rsidR="00A5438B" w:rsidRPr="00AF51DE" w:rsidRDefault="00A5438B" w:rsidP="00B57E87">
            <w:pPr>
              <w:pStyle w:val="Tablecondensed"/>
              <w:rPr>
                <w:lang w:val="en-AU"/>
              </w:rPr>
            </w:pPr>
            <w:r w:rsidRPr="00AF51DE">
              <w:rPr>
                <w:lang w:val="en-AU"/>
              </w:rPr>
              <w:t>1</w:t>
            </w:r>
            <w:r>
              <w:rPr>
                <w:lang w:val="en-AU"/>
              </w:rPr>
              <w:t>6</w:t>
            </w:r>
          </w:p>
        </w:tc>
        <w:tc>
          <w:tcPr>
            <w:tcW w:w="576" w:type="dxa"/>
          </w:tcPr>
          <w:p w14:paraId="6A44F244" w14:textId="397392D9" w:rsidR="00A5438B" w:rsidRPr="00AF51DE" w:rsidRDefault="00A5438B" w:rsidP="00B57E87">
            <w:pPr>
              <w:pStyle w:val="Tablecondensed"/>
              <w:rPr>
                <w:lang w:val="en-AU"/>
              </w:rPr>
            </w:pPr>
            <w:r w:rsidRPr="00AF51DE">
              <w:rPr>
                <w:lang w:val="en-AU"/>
              </w:rPr>
              <w:t>1</w:t>
            </w:r>
            <w:r>
              <w:rPr>
                <w:lang w:val="en-AU"/>
              </w:rPr>
              <w:t>5</w:t>
            </w:r>
          </w:p>
        </w:tc>
        <w:tc>
          <w:tcPr>
            <w:tcW w:w="576" w:type="dxa"/>
          </w:tcPr>
          <w:p w14:paraId="720F13A2" w14:textId="19AFE243" w:rsidR="00A5438B" w:rsidRPr="00AF51DE" w:rsidRDefault="00A5438B" w:rsidP="00B57E87">
            <w:pPr>
              <w:pStyle w:val="Tablecondensed"/>
              <w:rPr>
                <w:lang w:val="en-AU"/>
              </w:rPr>
            </w:pPr>
            <w:r w:rsidRPr="00AF51DE">
              <w:rPr>
                <w:lang w:val="en-AU"/>
              </w:rPr>
              <w:t>1</w:t>
            </w:r>
            <w:r>
              <w:rPr>
                <w:lang w:val="en-AU"/>
              </w:rPr>
              <w:t>7</w:t>
            </w:r>
          </w:p>
        </w:tc>
        <w:tc>
          <w:tcPr>
            <w:tcW w:w="576" w:type="dxa"/>
          </w:tcPr>
          <w:p w14:paraId="4771347F" w14:textId="42614F80" w:rsidR="00A5438B" w:rsidRPr="00AF51DE" w:rsidRDefault="00A5438B" w:rsidP="00B57E87">
            <w:pPr>
              <w:pStyle w:val="Tablecondensed"/>
              <w:rPr>
                <w:lang w:val="en-AU"/>
              </w:rPr>
            </w:pPr>
            <w:r w:rsidRPr="00AF51DE">
              <w:rPr>
                <w:lang w:val="en-AU"/>
              </w:rPr>
              <w:t>1</w:t>
            </w:r>
            <w:r>
              <w:rPr>
                <w:lang w:val="en-AU"/>
              </w:rPr>
              <w:t>2</w:t>
            </w:r>
          </w:p>
        </w:tc>
        <w:tc>
          <w:tcPr>
            <w:tcW w:w="576" w:type="dxa"/>
          </w:tcPr>
          <w:p w14:paraId="5CF7D5B6" w14:textId="689D7BF4" w:rsidR="00A5438B" w:rsidRPr="00AF51DE" w:rsidRDefault="00A5438B" w:rsidP="00B57E87">
            <w:pPr>
              <w:pStyle w:val="Tablecondensed"/>
              <w:rPr>
                <w:lang w:val="en-AU"/>
              </w:rPr>
            </w:pPr>
            <w:r w:rsidRPr="00AF51DE">
              <w:rPr>
                <w:lang w:val="en-AU"/>
              </w:rPr>
              <w:t>1</w:t>
            </w:r>
            <w:r>
              <w:rPr>
                <w:lang w:val="en-AU"/>
              </w:rPr>
              <w:t>6</w:t>
            </w:r>
          </w:p>
        </w:tc>
        <w:tc>
          <w:tcPr>
            <w:tcW w:w="1008" w:type="dxa"/>
          </w:tcPr>
          <w:p w14:paraId="2ACE7E56" w14:textId="77777777" w:rsidR="00A5438B" w:rsidRPr="00AF51DE" w:rsidRDefault="00A5438B" w:rsidP="00B57E87">
            <w:pPr>
              <w:pStyle w:val="Tablecondensed"/>
              <w:rPr>
                <w:lang w:val="en-AU"/>
              </w:rPr>
            </w:pPr>
            <w:r w:rsidRPr="00AF51DE">
              <w:rPr>
                <w:lang w:val="en-AU"/>
              </w:rPr>
              <w:t>7.1</w:t>
            </w:r>
          </w:p>
        </w:tc>
      </w:tr>
    </w:tbl>
    <w:p w14:paraId="166DFBEB" w14:textId="27D01A69" w:rsidR="007C6E59" w:rsidRDefault="007C6E59" w:rsidP="001516F9">
      <w:pPr>
        <w:pStyle w:val="BodyText"/>
      </w:pPr>
      <w:bookmarkStart w:id="5" w:name="_Hlk220324776"/>
      <w:r>
        <w:t xml:space="preserve">This criterion focuses on the technical skills demonstrated throughout the program. </w:t>
      </w:r>
      <w:r w:rsidR="00CC6888">
        <w:t>Performances that scored highly</w:t>
      </w:r>
      <w:r>
        <w:t xml:space="preserve"> executed a variety of techniques effectively, with clear expressive outcomes. This was often supported by program choices representing a wide range of styles </w:t>
      </w:r>
      <w:r w:rsidR="00A5438B">
        <w:t xml:space="preserve">that </w:t>
      </w:r>
      <w:r>
        <w:t>the student understood well.</w:t>
      </w:r>
    </w:p>
    <w:bookmarkEnd w:id="5"/>
    <w:p w14:paraId="1466301B" w14:textId="01B76F0F" w:rsidR="007C6E59" w:rsidRDefault="00CC6888" w:rsidP="001516F9">
      <w:pPr>
        <w:pStyle w:val="BodyText"/>
      </w:pPr>
      <w:r>
        <w:t>Performances that</w:t>
      </w:r>
      <w:r w:rsidR="007C6E59">
        <w:t xml:space="preserve"> scored highly demonstrated technical diversity, control and consistency, enhancing </w:t>
      </w:r>
      <w:r>
        <w:t xml:space="preserve">the student’s </w:t>
      </w:r>
      <w:r w:rsidR="007C6E59">
        <w:t>ability to convey expressive intentions.</w:t>
      </w:r>
    </w:p>
    <w:p w14:paraId="2F502518" w14:textId="77777777" w:rsidR="007C6E59" w:rsidRDefault="007C6E59" w:rsidP="001516F9">
      <w:pPr>
        <w:pStyle w:val="BodyText"/>
      </w:pPr>
      <w:r>
        <w:t>Students in ensemble performances should ensure they perform in a sufficient number of works to demonstrate a range of techniques. Performing on more than one instrument may increase the range of techniques demonstrated; however, students should consider the level of fluency they can demonstrate on each instrument. Simple or foundational techniques do not score as highly as those performed with a high level of expertise.</w:t>
      </w:r>
    </w:p>
    <w:p w14:paraId="4DC1510F" w14:textId="24261F62" w:rsidR="007C6E59" w:rsidRDefault="007C6E59" w:rsidP="001516F9">
      <w:pPr>
        <w:pStyle w:val="BodyText"/>
      </w:pPr>
      <w:r>
        <w:t>Vocalists</w:t>
      </w:r>
      <w:proofErr w:type="gramStart"/>
      <w:r>
        <w:t>, in particular, are</w:t>
      </w:r>
      <w:proofErr w:type="gramEnd"/>
      <w:r>
        <w:t xml:space="preserve"> encouraged to choose works suitable for their range and vocal ability. They need the strength and technique to present their program with energy and control.</w:t>
      </w:r>
    </w:p>
    <w:p w14:paraId="0C4F9474" w14:textId="752C3B5B" w:rsidR="007C6E59" w:rsidRDefault="007C6E59" w:rsidP="00511D37">
      <w:pPr>
        <w:pStyle w:val="Heading1"/>
      </w:pPr>
      <w:r>
        <w:t>Criteri</w:t>
      </w:r>
      <w:r w:rsidR="0A3F6CC6">
        <w:t>on</w:t>
      </w:r>
      <w:r>
        <w:t xml:space="preserve"> 4 – Skill in expressive communication through dynamics, articulation and phrase shaping</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1A6D0B43"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0D3E2B57" w14:textId="77777777" w:rsidR="00A5438B" w:rsidRPr="00AF51DE" w:rsidRDefault="00A5438B" w:rsidP="00081E84">
            <w:pPr>
              <w:pStyle w:val="Tablecondensedheading"/>
              <w:rPr>
                <w:lang w:val="en-AU"/>
              </w:rPr>
            </w:pPr>
            <w:r w:rsidRPr="00AF51DE">
              <w:rPr>
                <w:lang w:val="en-AU"/>
              </w:rPr>
              <w:t>Mark</w:t>
            </w:r>
          </w:p>
        </w:tc>
        <w:tc>
          <w:tcPr>
            <w:tcW w:w="576" w:type="dxa"/>
          </w:tcPr>
          <w:p w14:paraId="25115258" w14:textId="77777777" w:rsidR="00A5438B" w:rsidRPr="00AF51DE" w:rsidRDefault="00A5438B" w:rsidP="00081E84">
            <w:pPr>
              <w:pStyle w:val="Tablecondensedheading"/>
              <w:rPr>
                <w:lang w:val="en-AU"/>
              </w:rPr>
            </w:pPr>
            <w:r w:rsidRPr="00AF51DE">
              <w:rPr>
                <w:lang w:val="en-AU"/>
              </w:rPr>
              <w:t>0</w:t>
            </w:r>
          </w:p>
        </w:tc>
        <w:tc>
          <w:tcPr>
            <w:tcW w:w="576" w:type="dxa"/>
          </w:tcPr>
          <w:p w14:paraId="2490B41D" w14:textId="77777777" w:rsidR="00A5438B" w:rsidRPr="00AF51DE" w:rsidRDefault="00A5438B" w:rsidP="00081E84">
            <w:pPr>
              <w:pStyle w:val="Tablecondensedheading"/>
              <w:rPr>
                <w:lang w:val="en-AU"/>
              </w:rPr>
            </w:pPr>
            <w:r w:rsidRPr="00AF51DE">
              <w:rPr>
                <w:lang w:val="en-AU"/>
              </w:rPr>
              <w:t>1</w:t>
            </w:r>
          </w:p>
        </w:tc>
        <w:tc>
          <w:tcPr>
            <w:tcW w:w="576" w:type="dxa"/>
          </w:tcPr>
          <w:p w14:paraId="5E5A9493" w14:textId="77777777" w:rsidR="00A5438B" w:rsidRPr="00AF51DE" w:rsidRDefault="00A5438B" w:rsidP="00081E84">
            <w:pPr>
              <w:pStyle w:val="Tablecondensedheading"/>
              <w:rPr>
                <w:lang w:val="en-AU"/>
              </w:rPr>
            </w:pPr>
            <w:r w:rsidRPr="00AF51DE">
              <w:rPr>
                <w:lang w:val="en-AU"/>
              </w:rPr>
              <w:t>2</w:t>
            </w:r>
          </w:p>
        </w:tc>
        <w:tc>
          <w:tcPr>
            <w:tcW w:w="576" w:type="dxa"/>
          </w:tcPr>
          <w:p w14:paraId="5402B5A6" w14:textId="77777777" w:rsidR="00A5438B" w:rsidRPr="00AF51DE" w:rsidRDefault="00A5438B" w:rsidP="00081E84">
            <w:pPr>
              <w:pStyle w:val="Tablecondensedheading"/>
              <w:rPr>
                <w:lang w:val="en-AU"/>
              </w:rPr>
            </w:pPr>
            <w:r w:rsidRPr="00AF51DE">
              <w:rPr>
                <w:lang w:val="en-AU"/>
              </w:rPr>
              <w:t>3</w:t>
            </w:r>
          </w:p>
        </w:tc>
        <w:tc>
          <w:tcPr>
            <w:tcW w:w="576" w:type="dxa"/>
          </w:tcPr>
          <w:p w14:paraId="06FF90E0" w14:textId="77777777" w:rsidR="00A5438B" w:rsidRPr="00AF51DE" w:rsidRDefault="00A5438B" w:rsidP="00081E84">
            <w:pPr>
              <w:pStyle w:val="Tablecondensedheading"/>
              <w:rPr>
                <w:lang w:val="en-AU"/>
              </w:rPr>
            </w:pPr>
            <w:r w:rsidRPr="00AF51DE">
              <w:rPr>
                <w:lang w:val="en-AU"/>
              </w:rPr>
              <w:t>4</w:t>
            </w:r>
          </w:p>
        </w:tc>
        <w:tc>
          <w:tcPr>
            <w:tcW w:w="576" w:type="dxa"/>
          </w:tcPr>
          <w:p w14:paraId="1565A69D" w14:textId="77777777" w:rsidR="00A5438B" w:rsidRPr="00AF51DE" w:rsidRDefault="00A5438B" w:rsidP="00081E84">
            <w:pPr>
              <w:pStyle w:val="Tablecondensedheading"/>
              <w:rPr>
                <w:lang w:val="en-AU"/>
              </w:rPr>
            </w:pPr>
            <w:r w:rsidRPr="00AF51DE">
              <w:rPr>
                <w:lang w:val="en-AU"/>
              </w:rPr>
              <w:t>5</w:t>
            </w:r>
          </w:p>
        </w:tc>
        <w:tc>
          <w:tcPr>
            <w:tcW w:w="576" w:type="dxa"/>
          </w:tcPr>
          <w:p w14:paraId="77B58237" w14:textId="77777777" w:rsidR="00A5438B" w:rsidRPr="00AF51DE" w:rsidRDefault="00A5438B" w:rsidP="00081E84">
            <w:pPr>
              <w:pStyle w:val="Tablecondensedheading"/>
              <w:rPr>
                <w:lang w:val="en-AU"/>
              </w:rPr>
            </w:pPr>
            <w:r w:rsidRPr="00AF51DE">
              <w:rPr>
                <w:lang w:val="en-AU"/>
              </w:rPr>
              <w:t>6</w:t>
            </w:r>
          </w:p>
        </w:tc>
        <w:tc>
          <w:tcPr>
            <w:tcW w:w="576" w:type="dxa"/>
          </w:tcPr>
          <w:p w14:paraId="09516621" w14:textId="77777777" w:rsidR="00A5438B" w:rsidRPr="00AF51DE" w:rsidRDefault="00A5438B" w:rsidP="00081E84">
            <w:pPr>
              <w:pStyle w:val="Tablecondensedheading"/>
              <w:rPr>
                <w:lang w:val="en-AU"/>
              </w:rPr>
            </w:pPr>
            <w:r w:rsidRPr="00AF51DE">
              <w:rPr>
                <w:lang w:val="en-AU"/>
              </w:rPr>
              <w:t>7</w:t>
            </w:r>
          </w:p>
        </w:tc>
        <w:tc>
          <w:tcPr>
            <w:tcW w:w="576" w:type="dxa"/>
          </w:tcPr>
          <w:p w14:paraId="12C7B411" w14:textId="77777777" w:rsidR="00A5438B" w:rsidRPr="00AF51DE" w:rsidRDefault="00A5438B" w:rsidP="00081E84">
            <w:pPr>
              <w:pStyle w:val="Tablecondensedheading"/>
              <w:rPr>
                <w:lang w:val="en-AU"/>
              </w:rPr>
            </w:pPr>
            <w:r w:rsidRPr="00AF51DE">
              <w:rPr>
                <w:lang w:val="en-AU"/>
              </w:rPr>
              <w:t>8</w:t>
            </w:r>
          </w:p>
        </w:tc>
        <w:tc>
          <w:tcPr>
            <w:tcW w:w="576" w:type="dxa"/>
          </w:tcPr>
          <w:p w14:paraId="1253ACDF" w14:textId="77777777" w:rsidR="00A5438B" w:rsidRPr="00AF51DE" w:rsidRDefault="00A5438B" w:rsidP="00081E84">
            <w:pPr>
              <w:pStyle w:val="Tablecondensedheading"/>
              <w:rPr>
                <w:lang w:val="en-AU"/>
              </w:rPr>
            </w:pPr>
            <w:r w:rsidRPr="00AF51DE">
              <w:rPr>
                <w:lang w:val="en-AU"/>
              </w:rPr>
              <w:t>9</w:t>
            </w:r>
          </w:p>
        </w:tc>
        <w:tc>
          <w:tcPr>
            <w:tcW w:w="576" w:type="dxa"/>
          </w:tcPr>
          <w:p w14:paraId="2F1B9F6F" w14:textId="77777777" w:rsidR="00A5438B" w:rsidRPr="00AF51DE" w:rsidRDefault="00A5438B" w:rsidP="00081E84">
            <w:pPr>
              <w:pStyle w:val="Tablecondensedheading"/>
              <w:rPr>
                <w:lang w:val="en-AU"/>
              </w:rPr>
            </w:pPr>
            <w:r w:rsidRPr="00AF51DE">
              <w:rPr>
                <w:lang w:val="en-AU"/>
              </w:rPr>
              <w:t>10</w:t>
            </w:r>
          </w:p>
        </w:tc>
        <w:tc>
          <w:tcPr>
            <w:tcW w:w="1008" w:type="dxa"/>
          </w:tcPr>
          <w:p w14:paraId="51C0368C" w14:textId="77777777" w:rsidR="00A5438B" w:rsidRPr="00AF51DE" w:rsidRDefault="00A5438B" w:rsidP="00081E84">
            <w:pPr>
              <w:pStyle w:val="Tablecondensedheading"/>
              <w:rPr>
                <w:lang w:val="en-AU"/>
              </w:rPr>
            </w:pPr>
            <w:r w:rsidRPr="00AF51DE">
              <w:rPr>
                <w:lang w:val="en-AU"/>
              </w:rPr>
              <w:t>Average</w:t>
            </w:r>
          </w:p>
        </w:tc>
      </w:tr>
      <w:tr w:rsidR="00A5438B" w:rsidRPr="00AF51DE" w14:paraId="177CDFDE" w14:textId="77777777" w:rsidTr="00D25301">
        <w:tc>
          <w:tcPr>
            <w:tcW w:w="864" w:type="dxa"/>
          </w:tcPr>
          <w:p w14:paraId="5D1C956C" w14:textId="77777777" w:rsidR="00A5438B" w:rsidRPr="00AF51DE" w:rsidRDefault="00A5438B" w:rsidP="00B57E87">
            <w:pPr>
              <w:pStyle w:val="Tablecondensed"/>
              <w:rPr>
                <w:lang w:val="en-AU"/>
              </w:rPr>
            </w:pPr>
            <w:r w:rsidRPr="00AF51DE">
              <w:rPr>
                <w:lang w:val="en-AU"/>
              </w:rPr>
              <w:t>%</w:t>
            </w:r>
          </w:p>
        </w:tc>
        <w:tc>
          <w:tcPr>
            <w:tcW w:w="576" w:type="dxa"/>
            <w:vAlign w:val="center"/>
          </w:tcPr>
          <w:p w14:paraId="2C9D401B" w14:textId="77777777" w:rsidR="00A5438B" w:rsidRPr="00AF51DE" w:rsidRDefault="00A5438B" w:rsidP="00B57E87">
            <w:pPr>
              <w:pStyle w:val="Tablecondensed"/>
              <w:rPr>
                <w:lang w:val="en-AU"/>
              </w:rPr>
            </w:pPr>
            <w:r w:rsidRPr="00AF51DE">
              <w:rPr>
                <w:lang w:val="en-AU"/>
              </w:rPr>
              <w:t>0</w:t>
            </w:r>
          </w:p>
        </w:tc>
        <w:tc>
          <w:tcPr>
            <w:tcW w:w="576" w:type="dxa"/>
            <w:vAlign w:val="center"/>
          </w:tcPr>
          <w:p w14:paraId="27B1068E" w14:textId="747C4C83" w:rsidR="00A5438B" w:rsidRPr="00AF51DE" w:rsidRDefault="00A5438B" w:rsidP="00B57E87">
            <w:pPr>
              <w:pStyle w:val="Tablecondensed"/>
              <w:rPr>
                <w:lang w:val="en-AU"/>
              </w:rPr>
            </w:pPr>
            <w:r w:rsidRPr="00AF51DE">
              <w:rPr>
                <w:lang w:val="en-AU"/>
              </w:rPr>
              <w:t>0</w:t>
            </w:r>
            <w:r>
              <w:rPr>
                <w:lang w:val="en-AU"/>
              </w:rPr>
              <w:t>.2</w:t>
            </w:r>
          </w:p>
        </w:tc>
        <w:tc>
          <w:tcPr>
            <w:tcW w:w="576" w:type="dxa"/>
            <w:vAlign w:val="center"/>
          </w:tcPr>
          <w:p w14:paraId="4D5538A5" w14:textId="0B009FB8" w:rsidR="00A5438B" w:rsidRPr="00AF51DE" w:rsidRDefault="00A5438B" w:rsidP="00B57E87">
            <w:pPr>
              <w:pStyle w:val="Tablecondensed"/>
              <w:rPr>
                <w:lang w:val="en-AU"/>
              </w:rPr>
            </w:pPr>
            <w:r>
              <w:rPr>
                <w:lang w:val="en-AU"/>
              </w:rPr>
              <w:t>1</w:t>
            </w:r>
          </w:p>
        </w:tc>
        <w:tc>
          <w:tcPr>
            <w:tcW w:w="576" w:type="dxa"/>
          </w:tcPr>
          <w:p w14:paraId="596B0195" w14:textId="7A0D2FF0" w:rsidR="00A5438B" w:rsidRPr="00AF51DE" w:rsidRDefault="00A5438B" w:rsidP="00B57E87">
            <w:pPr>
              <w:pStyle w:val="Tablecondensed"/>
              <w:rPr>
                <w:lang w:val="en-AU"/>
              </w:rPr>
            </w:pPr>
            <w:r>
              <w:rPr>
                <w:lang w:val="en-AU"/>
              </w:rPr>
              <w:t>3</w:t>
            </w:r>
          </w:p>
        </w:tc>
        <w:tc>
          <w:tcPr>
            <w:tcW w:w="576" w:type="dxa"/>
          </w:tcPr>
          <w:p w14:paraId="7928A3B1" w14:textId="51A8AF43" w:rsidR="00A5438B" w:rsidRPr="00AF51DE" w:rsidRDefault="00D7158E" w:rsidP="00B57E87">
            <w:pPr>
              <w:pStyle w:val="Tablecondensed"/>
              <w:rPr>
                <w:lang w:val="en-AU"/>
              </w:rPr>
            </w:pPr>
            <w:r>
              <w:rPr>
                <w:lang w:val="en-AU"/>
              </w:rPr>
              <w:t>7</w:t>
            </w:r>
          </w:p>
        </w:tc>
        <w:tc>
          <w:tcPr>
            <w:tcW w:w="576" w:type="dxa"/>
          </w:tcPr>
          <w:p w14:paraId="271CB317" w14:textId="326F12BB" w:rsidR="00A5438B" w:rsidRPr="00AF51DE" w:rsidRDefault="00A5438B" w:rsidP="00B57E87">
            <w:pPr>
              <w:pStyle w:val="Tablecondensed"/>
              <w:rPr>
                <w:lang w:val="en-AU"/>
              </w:rPr>
            </w:pPr>
            <w:r w:rsidRPr="00AF51DE">
              <w:rPr>
                <w:lang w:val="en-AU"/>
              </w:rPr>
              <w:t>1</w:t>
            </w:r>
            <w:r w:rsidR="00D7158E">
              <w:rPr>
                <w:lang w:val="en-AU"/>
              </w:rPr>
              <w:t>2</w:t>
            </w:r>
          </w:p>
        </w:tc>
        <w:tc>
          <w:tcPr>
            <w:tcW w:w="576" w:type="dxa"/>
          </w:tcPr>
          <w:p w14:paraId="130F4184" w14:textId="77777777" w:rsidR="00A5438B" w:rsidRPr="00AF51DE" w:rsidRDefault="00A5438B" w:rsidP="00B57E87">
            <w:pPr>
              <w:pStyle w:val="Tablecondensed"/>
              <w:rPr>
                <w:lang w:val="en-AU"/>
              </w:rPr>
            </w:pPr>
            <w:r w:rsidRPr="00AF51DE">
              <w:rPr>
                <w:lang w:val="en-AU"/>
              </w:rPr>
              <w:t>15</w:t>
            </w:r>
          </w:p>
        </w:tc>
        <w:tc>
          <w:tcPr>
            <w:tcW w:w="576" w:type="dxa"/>
          </w:tcPr>
          <w:p w14:paraId="4B51155B" w14:textId="3884267D" w:rsidR="00A5438B" w:rsidRPr="00AF51DE" w:rsidRDefault="00A5438B" w:rsidP="00B57E87">
            <w:pPr>
              <w:pStyle w:val="Tablecondensed"/>
              <w:rPr>
                <w:lang w:val="en-AU"/>
              </w:rPr>
            </w:pPr>
            <w:r w:rsidRPr="00AF51DE">
              <w:rPr>
                <w:lang w:val="en-AU"/>
              </w:rPr>
              <w:t>1</w:t>
            </w:r>
            <w:r w:rsidR="00D7158E">
              <w:rPr>
                <w:lang w:val="en-AU"/>
              </w:rPr>
              <w:t>6</w:t>
            </w:r>
          </w:p>
        </w:tc>
        <w:tc>
          <w:tcPr>
            <w:tcW w:w="576" w:type="dxa"/>
          </w:tcPr>
          <w:p w14:paraId="00AD2AF0" w14:textId="21B77CCA" w:rsidR="00A5438B" w:rsidRPr="00AF51DE" w:rsidRDefault="00A5438B" w:rsidP="00B57E87">
            <w:pPr>
              <w:pStyle w:val="Tablecondensed"/>
              <w:rPr>
                <w:lang w:val="en-AU"/>
              </w:rPr>
            </w:pPr>
            <w:r w:rsidRPr="00AF51DE">
              <w:rPr>
                <w:lang w:val="en-AU"/>
              </w:rPr>
              <w:t>1</w:t>
            </w:r>
            <w:r w:rsidR="00D7158E">
              <w:rPr>
                <w:lang w:val="en-AU"/>
              </w:rPr>
              <w:t>6</w:t>
            </w:r>
          </w:p>
        </w:tc>
        <w:tc>
          <w:tcPr>
            <w:tcW w:w="576" w:type="dxa"/>
          </w:tcPr>
          <w:p w14:paraId="0E54FBBA" w14:textId="0FAA4A4A" w:rsidR="00A5438B" w:rsidRPr="00AF51DE" w:rsidRDefault="00A5438B" w:rsidP="00B57E87">
            <w:pPr>
              <w:pStyle w:val="Tablecondensed"/>
              <w:rPr>
                <w:lang w:val="en-AU"/>
              </w:rPr>
            </w:pPr>
            <w:r w:rsidRPr="00AF51DE">
              <w:rPr>
                <w:lang w:val="en-AU"/>
              </w:rPr>
              <w:t>1</w:t>
            </w:r>
            <w:r w:rsidR="00D7158E">
              <w:rPr>
                <w:lang w:val="en-AU"/>
              </w:rPr>
              <w:t>1</w:t>
            </w:r>
          </w:p>
        </w:tc>
        <w:tc>
          <w:tcPr>
            <w:tcW w:w="576" w:type="dxa"/>
          </w:tcPr>
          <w:p w14:paraId="6D49CD6F" w14:textId="272E3D64" w:rsidR="00A5438B" w:rsidRPr="00AF51DE" w:rsidRDefault="00A5438B" w:rsidP="00B57E87">
            <w:pPr>
              <w:pStyle w:val="Tablecondensed"/>
              <w:rPr>
                <w:lang w:val="en-AU"/>
              </w:rPr>
            </w:pPr>
            <w:r w:rsidRPr="00AF51DE">
              <w:rPr>
                <w:lang w:val="en-AU"/>
              </w:rPr>
              <w:t>1</w:t>
            </w:r>
            <w:r w:rsidR="00D7158E">
              <w:rPr>
                <w:lang w:val="en-AU"/>
              </w:rPr>
              <w:t>8</w:t>
            </w:r>
          </w:p>
        </w:tc>
        <w:tc>
          <w:tcPr>
            <w:tcW w:w="1008" w:type="dxa"/>
          </w:tcPr>
          <w:p w14:paraId="435B0FE0" w14:textId="77777777" w:rsidR="00A5438B" w:rsidRPr="00AF51DE" w:rsidRDefault="00A5438B" w:rsidP="00B57E87">
            <w:pPr>
              <w:pStyle w:val="Tablecondensed"/>
              <w:rPr>
                <w:lang w:val="en-AU"/>
              </w:rPr>
            </w:pPr>
            <w:r w:rsidRPr="00AF51DE">
              <w:rPr>
                <w:lang w:val="en-AU"/>
              </w:rPr>
              <w:t>7.1</w:t>
            </w:r>
          </w:p>
        </w:tc>
      </w:tr>
    </w:tbl>
    <w:p w14:paraId="439BCC50" w14:textId="15423161" w:rsidR="007C6E59" w:rsidRDefault="0036158D" w:rsidP="001516F9">
      <w:pPr>
        <w:pStyle w:val="BodyText"/>
      </w:pPr>
      <w:bookmarkStart w:id="6" w:name="_Hlk220324791"/>
      <w:r>
        <w:t xml:space="preserve">Performances that achieved </w:t>
      </w:r>
      <w:r w:rsidR="007C6E59">
        <w:t xml:space="preserve">high scores demonstrated the </w:t>
      </w:r>
      <w:r w:rsidR="00B634BC">
        <w:t xml:space="preserve">student’s </w:t>
      </w:r>
      <w:r w:rsidR="007C6E59">
        <w:t>ability to manipulate and vary dynamics, articulation and phrasing to create varied and appropriate expressive outcomes. The highest scores were awarded to students who allowed their expressive intentions to guide these variations and who realised their intentions through skilful instrumental technique.</w:t>
      </w:r>
    </w:p>
    <w:bookmarkEnd w:id="6"/>
    <w:p w14:paraId="3DB7CCF6" w14:textId="77777777" w:rsidR="00B57E87" w:rsidRPr="009106AE" w:rsidRDefault="00B57E87" w:rsidP="009106AE">
      <w:r>
        <w:br w:type="page"/>
      </w:r>
    </w:p>
    <w:p w14:paraId="4AF9E15E" w14:textId="04F4C860" w:rsidR="007C6E59" w:rsidRDefault="007C6E59" w:rsidP="00511D37">
      <w:pPr>
        <w:pStyle w:val="Heading1"/>
      </w:pPr>
      <w:r>
        <w:lastRenderedPageBreak/>
        <w:t>Criteri</w:t>
      </w:r>
      <w:r w:rsidR="189A67CE">
        <w:t>on</w:t>
      </w:r>
      <w:r>
        <w:t xml:space="preserve"> 5 – Skill in producing a diverse range of tonal qualities</w:t>
      </w:r>
      <w:r w:rsidR="77D9E978">
        <w:t xml:space="preserve"> as appropriate to the instrument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11283A36"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7E136F47" w14:textId="77777777" w:rsidR="00D7158E" w:rsidRPr="00AF51DE" w:rsidRDefault="00D7158E" w:rsidP="00081E84">
            <w:pPr>
              <w:pStyle w:val="Tablecondensedheading"/>
              <w:rPr>
                <w:lang w:val="en-AU"/>
              </w:rPr>
            </w:pPr>
            <w:r w:rsidRPr="00AF51DE">
              <w:rPr>
                <w:lang w:val="en-AU"/>
              </w:rPr>
              <w:t>Mark</w:t>
            </w:r>
          </w:p>
        </w:tc>
        <w:tc>
          <w:tcPr>
            <w:tcW w:w="576" w:type="dxa"/>
          </w:tcPr>
          <w:p w14:paraId="4AA0FC9D" w14:textId="77777777" w:rsidR="00D7158E" w:rsidRPr="00AF51DE" w:rsidRDefault="00D7158E" w:rsidP="00081E84">
            <w:pPr>
              <w:pStyle w:val="Tablecondensedheading"/>
              <w:rPr>
                <w:lang w:val="en-AU"/>
              </w:rPr>
            </w:pPr>
            <w:r w:rsidRPr="00AF51DE">
              <w:rPr>
                <w:lang w:val="en-AU"/>
              </w:rPr>
              <w:t>0</w:t>
            </w:r>
          </w:p>
        </w:tc>
        <w:tc>
          <w:tcPr>
            <w:tcW w:w="576" w:type="dxa"/>
          </w:tcPr>
          <w:p w14:paraId="1D07FCC3" w14:textId="77777777" w:rsidR="00D7158E" w:rsidRPr="00AF51DE" w:rsidRDefault="00D7158E" w:rsidP="00081E84">
            <w:pPr>
              <w:pStyle w:val="Tablecondensedheading"/>
              <w:rPr>
                <w:lang w:val="en-AU"/>
              </w:rPr>
            </w:pPr>
            <w:r w:rsidRPr="00AF51DE">
              <w:rPr>
                <w:lang w:val="en-AU"/>
              </w:rPr>
              <w:t>1</w:t>
            </w:r>
          </w:p>
        </w:tc>
        <w:tc>
          <w:tcPr>
            <w:tcW w:w="576" w:type="dxa"/>
          </w:tcPr>
          <w:p w14:paraId="567883A1" w14:textId="77777777" w:rsidR="00D7158E" w:rsidRPr="00AF51DE" w:rsidRDefault="00D7158E" w:rsidP="00081E84">
            <w:pPr>
              <w:pStyle w:val="Tablecondensedheading"/>
              <w:rPr>
                <w:lang w:val="en-AU"/>
              </w:rPr>
            </w:pPr>
            <w:r w:rsidRPr="00AF51DE">
              <w:rPr>
                <w:lang w:val="en-AU"/>
              </w:rPr>
              <w:t>2</w:t>
            </w:r>
          </w:p>
        </w:tc>
        <w:tc>
          <w:tcPr>
            <w:tcW w:w="576" w:type="dxa"/>
          </w:tcPr>
          <w:p w14:paraId="685E9991" w14:textId="77777777" w:rsidR="00D7158E" w:rsidRPr="00AF51DE" w:rsidRDefault="00D7158E" w:rsidP="00081E84">
            <w:pPr>
              <w:pStyle w:val="Tablecondensedheading"/>
              <w:rPr>
                <w:lang w:val="en-AU"/>
              </w:rPr>
            </w:pPr>
            <w:r w:rsidRPr="00AF51DE">
              <w:rPr>
                <w:lang w:val="en-AU"/>
              </w:rPr>
              <w:t>3</w:t>
            </w:r>
          </w:p>
        </w:tc>
        <w:tc>
          <w:tcPr>
            <w:tcW w:w="576" w:type="dxa"/>
          </w:tcPr>
          <w:p w14:paraId="103646F7" w14:textId="77777777" w:rsidR="00D7158E" w:rsidRPr="00AF51DE" w:rsidRDefault="00D7158E" w:rsidP="00081E84">
            <w:pPr>
              <w:pStyle w:val="Tablecondensedheading"/>
              <w:rPr>
                <w:lang w:val="en-AU"/>
              </w:rPr>
            </w:pPr>
            <w:r w:rsidRPr="00AF51DE">
              <w:rPr>
                <w:lang w:val="en-AU"/>
              </w:rPr>
              <w:t>4</w:t>
            </w:r>
          </w:p>
        </w:tc>
        <w:tc>
          <w:tcPr>
            <w:tcW w:w="576" w:type="dxa"/>
          </w:tcPr>
          <w:p w14:paraId="0D4D2BCE" w14:textId="77777777" w:rsidR="00D7158E" w:rsidRPr="00AF51DE" w:rsidRDefault="00D7158E" w:rsidP="00081E84">
            <w:pPr>
              <w:pStyle w:val="Tablecondensedheading"/>
              <w:rPr>
                <w:lang w:val="en-AU"/>
              </w:rPr>
            </w:pPr>
            <w:r w:rsidRPr="00AF51DE">
              <w:rPr>
                <w:lang w:val="en-AU"/>
              </w:rPr>
              <w:t>5</w:t>
            </w:r>
          </w:p>
        </w:tc>
        <w:tc>
          <w:tcPr>
            <w:tcW w:w="576" w:type="dxa"/>
          </w:tcPr>
          <w:p w14:paraId="6496288B" w14:textId="77777777" w:rsidR="00D7158E" w:rsidRPr="00AF51DE" w:rsidRDefault="00D7158E" w:rsidP="00081E84">
            <w:pPr>
              <w:pStyle w:val="Tablecondensedheading"/>
              <w:rPr>
                <w:lang w:val="en-AU"/>
              </w:rPr>
            </w:pPr>
            <w:r w:rsidRPr="00AF51DE">
              <w:rPr>
                <w:lang w:val="en-AU"/>
              </w:rPr>
              <w:t>6</w:t>
            </w:r>
          </w:p>
        </w:tc>
        <w:tc>
          <w:tcPr>
            <w:tcW w:w="576" w:type="dxa"/>
          </w:tcPr>
          <w:p w14:paraId="6F9E4ADD" w14:textId="77777777" w:rsidR="00D7158E" w:rsidRPr="00AF51DE" w:rsidRDefault="00D7158E" w:rsidP="00081E84">
            <w:pPr>
              <w:pStyle w:val="Tablecondensedheading"/>
              <w:rPr>
                <w:lang w:val="en-AU"/>
              </w:rPr>
            </w:pPr>
            <w:r w:rsidRPr="00AF51DE">
              <w:rPr>
                <w:lang w:val="en-AU"/>
              </w:rPr>
              <w:t>7</w:t>
            </w:r>
          </w:p>
        </w:tc>
        <w:tc>
          <w:tcPr>
            <w:tcW w:w="576" w:type="dxa"/>
          </w:tcPr>
          <w:p w14:paraId="26AAEF7B" w14:textId="77777777" w:rsidR="00D7158E" w:rsidRPr="00AF51DE" w:rsidRDefault="00D7158E" w:rsidP="00081E84">
            <w:pPr>
              <w:pStyle w:val="Tablecondensedheading"/>
              <w:rPr>
                <w:lang w:val="en-AU"/>
              </w:rPr>
            </w:pPr>
            <w:r w:rsidRPr="00AF51DE">
              <w:rPr>
                <w:lang w:val="en-AU"/>
              </w:rPr>
              <w:t>8</w:t>
            </w:r>
          </w:p>
        </w:tc>
        <w:tc>
          <w:tcPr>
            <w:tcW w:w="576" w:type="dxa"/>
          </w:tcPr>
          <w:p w14:paraId="06B20A71" w14:textId="77777777" w:rsidR="00D7158E" w:rsidRPr="00AF51DE" w:rsidRDefault="00D7158E" w:rsidP="00081E84">
            <w:pPr>
              <w:pStyle w:val="Tablecondensedheading"/>
              <w:rPr>
                <w:lang w:val="en-AU"/>
              </w:rPr>
            </w:pPr>
            <w:r w:rsidRPr="00AF51DE">
              <w:rPr>
                <w:lang w:val="en-AU"/>
              </w:rPr>
              <w:t>9</w:t>
            </w:r>
          </w:p>
        </w:tc>
        <w:tc>
          <w:tcPr>
            <w:tcW w:w="576" w:type="dxa"/>
          </w:tcPr>
          <w:p w14:paraId="774752D6" w14:textId="77777777" w:rsidR="00D7158E" w:rsidRPr="00AF51DE" w:rsidRDefault="00D7158E" w:rsidP="00081E84">
            <w:pPr>
              <w:pStyle w:val="Tablecondensedheading"/>
              <w:rPr>
                <w:lang w:val="en-AU"/>
              </w:rPr>
            </w:pPr>
            <w:r w:rsidRPr="00AF51DE">
              <w:rPr>
                <w:lang w:val="en-AU"/>
              </w:rPr>
              <w:t>10</w:t>
            </w:r>
          </w:p>
        </w:tc>
        <w:tc>
          <w:tcPr>
            <w:tcW w:w="1008" w:type="dxa"/>
          </w:tcPr>
          <w:p w14:paraId="0641C804" w14:textId="77777777" w:rsidR="00D7158E" w:rsidRPr="00AF51DE" w:rsidRDefault="00D7158E" w:rsidP="00081E84">
            <w:pPr>
              <w:pStyle w:val="Tablecondensedheading"/>
              <w:rPr>
                <w:lang w:val="en-AU"/>
              </w:rPr>
            </w:pPr>
            <w:r w:rsidRPr="00AF51DE">
              <w:rPr>
                <w:lang w:val="en-AU"/>
              </w:rPr>
              <w:t>Average</w:t>
            </w:r>
          </w:p>
        </w:tc>
      </w:tr>
      <w:tr w:rsidR="00D7158E" w:rsidRPr="00AF51DE" w14:paraId="1FD92BFA" w14:textId="77777777" w:rsidTr="00D25301">
        <w:tc>
          <w:tcPr>
            <w:tcW w:w="864" w:type="dxa"/>
          </w:tcPr>
          <w:p w14:paraId="1D52C0D7" w14:textId="77777777" w:rsidR="00D7158E" w:rsidRPr="00AF51DE" w:rsidRDefault="00D7158E" w:rsidP="00B57E87">
            <w:pPr>
              <w:pStyle w:val="Tablecondensed"/>
              <w:rPr>
                <w:lang w:val="en-AU"/>
              </w:rPr>
            </w:pPr>
            <w:r w:rsidRPr="00AF51DE">
              <w:rPr>
                <w:lang w:val="en-AU"/>
              </w:rPr>
              <w:t>%</w:t>
            </w:r>
          </w:p>
        </w:tc>
        <w:tc>
          <w:tcPr>
            <w:tcW w:w="576" w:type="dxa"/>
            <w:vAlign w:val="center"/>
          </w:tcPr>
          <w:p w14:paraId="0ABCAB49" w14:textId="77777777" w:rsidR="00D7158E" w:rsidRPr="00AF51DE" w:rsidRDefault="00D7158E" w:rsidP="00B57E87">
            <w:pPr>
              <w:pStyle w:val="Tablecondensed"/>
              <w:rPr>
                <w:lang w:val="en-AU"/>
              </w:rPr>
            </w:pPr>
            <w:r w:rsidRPr="00AF51DE">
              <w:rPr>
                <w:lang w:val="en-AU"/>
              </w:rPr>
              <w:t>0</w:t>
            </w:r>
          </w:p>
        </w:tc>
        <w:tc>
          <w:tcPr>
            <w:tcW w:w="576" w:type="dxa"/>
            <w:vAlign w:val="center"/>
          </w:tcPr>
          <w:p w14:paraId="0303C552" w14:textId="4EEB1FFD" w:rsidR="00D7158E" w:rsidRPr="00AF51DE" w:rsidRDefault="00D7158E" w:rsidP="00B57E87">
            <w:pPr>
              <w:pStyle w:val="Tablecondensed"/>
              <w:rPr>
                <w:lang w:val="en-AU"/>
              </w:rPr>
            </w:pPr>
            <w:r w:rsidRPr="00AF51DE">
              <w:rPr>
                <w:lang w:val="en-AU"/>
              </w:rPr>
              <w:t>0</w:t>
            </w:r>
            <w:r>
              <w:rPr>
                <w:lang w:val="en-AU"/>
              </w:rPr>
              <w:t>.2</w:t>
            </w:r>
          </w:p>
        </w:tc>
        <w:tc>
          <w:tcPr>
            <w:tcW w:w="576" w:type="dxa"/>
            <w:vAlign w:val="center"/>
          </w:tcPr>
          <w:p w14:paraId="42B59E4D" w14:textId="77777777" w:rsidR="00D7158E" w:rsidRPr="00AF51DE" w:rsidRDefault="00D7158E" w:rsidP="00B57E87">
            <w:pPr>
              <w:pStyle w:val="Tablecondensed"/>
              <w:rPr>
                <w:lang w:val="en-AU"/>
              </w:rPr>
            </w:pPr>
            <w:r w:rsidRPr="00AF51DE">
              <w:rPr>
                <w:lang w:val="en-AU"/>
              </w:rPr>
              <w:t>0.7</w:t>
            </w:r>
          </w:p>
        </w:tc>
        <w:tc>
          <w:tcPr>
            <w:tcW w:w="576" w:type="dxa"/>
          </w:tcPr>
          <w:p w14:paraId="4C86BCB3" w14:textId="271E5C19" w:rsidR="00D7158E" w:rsidRPr="00AF51DE" w:rsidRDefault="00D7158E" w:rsidP="00B57E87">
            <w:pPr>
              <w:pStyle w:val="Tablecondensed"/>
              <w:rPr>
                <w:lang w:val="en-AU"/>
              </w:rPr>
            </w:pPr>
            <w:r>
              <w:rPr>
                <w:lang w:val="en-AU"/>
              </w:rPr>
              <w:t>3</w:t>
            </w:r>
          </w:p>
        </w:tc>
        <w:tc>
          <w:tcPr>
            <w:tcW w:w="576" w:type="dxa"/>
          </w:tcPr>
          <w:p w14:paraId="68020FDE" w14:textId="3E339C57" w:rsidR="00D7158E" w:rsidRPr="00AF51DE" w:rsidRDefault="00D7158E" w:rsidP="00B57E87">
            <w:pPr>
              <w:pStyle w:val="Tablecondensed"/>
              <w:rPr>
                <w:lang w:val="en-AU"/>
              </w:rPr>
            </w:pPr>
            <w:r>
              <w:rPr>
                <w:lang w:val="en-AU"/>
              </w:rPr>
              <w:t>8</w:t>
            </w:r>
          </w:p>
        </w:tc>
        <w:tc>
          <w:tcPr>
            <w:tcW w:w="576" w:type="dxa"/>
          </w:tcPr>
          <w:p w14:paraId="3227A69E" w14:textId="7C81107A" w:rsidR="00D7158E" w:rsidRPr="00AF51DE" w:rsidRDefault="00D7158E" w:rsidP="00B57E87">
            <w:pPr>
              <w:pStyle w:val="Tablecondensed"/>
              <w:rPr>
                <w:lang w:val="en-AU"/>
              </w:rPr>
            </w:pPr>
            <w:r w:rsidRPr="00AF51DE">
              <w:rPr>
                <w:lang w:val="en-AU"/>
              </w:rPr>
              <w:t>1</w:t>
            </w:r>
            <w:r>
              <w:rPr>
                <w:lang w:val="en-AU"/>
              </w:rPr>
              <w:t>3</w:t>
            </w:r>
          </w:p>
        </w:tc>
        <w:tc>
          <w:tcPr>
            <w:tcW w:w="576" w:type="dxa"/>
          </w:tcPr>
          <w:p w14:paraId="362FD59D" w14:textId="1BC83337" w:rsidR="00D7158E" w:rsidRPr="00AF51DE" w:rsidRDefault="00D7158E" w:rsidP="00B57E87">
            <w:pPr>
              <w:pStyle w:val="Tablecondensed"/>
              <w:rPr>
                <w:lang w:val="en-AU"/>
              </w:rPr>
            </w:pPr>
            <w:r w:rsidRPr="00AF51DE">
              <w:rPr>
                <w:lang w:val="en-AU"/>
              </w:rPr>
              <w:t>1</w:t>
            </w:r>
            <w:r>
              <w:rPr>
                <w:lang w:val="en-AU"/>
              </w:rPr>
              <w:t>7</w:t>
            </w:r>
          </w:p>
        </w:tc>
        <w:tc>
          <w:tcPr>
            <w:tcW w:w="576" w:type="dxa"/>
          </w:tcPr>
          <w:p w14:paraId="6422B62F" w14:textId="4BF5B055" w:rsidR="00D7158E" w:rsidRPr="00AF51DE" w:rsidRDefault="00D7158E" w:rsidP="00B57E87">
            <w:pPr>
              <w:pStyle w:val="Tablecondensed"/>
              <w:rPr>
                <w:lang w:val="en-AU"/>
              </w:rPr>
            </w:pPr>
            <w:r w:rsidRPr="00AF51DE">
              <w:rPr>
                <w:lang w:val="en-AU"/>
              </w:rPr>
              <w:t>1</w:t>
            </w:r>
            <w:r>
              <w:rPr>
                <w:lang w:val="en-AU"/>
              </w:rPr>
              <w:t>6</w:t>
            </w:r>
          </w:p>
        </w:tc>
        <w:tc>
          <w:tcPr>
            <w:tcW w:w="576" w:type="dxa"/>
          </w:tcPr>
          <w:p w14:paraId="22B41439" w14:textId="354A6E86" w:rsidR="00D7158E" w:rsidRPr="00AF51DE" w:rsidRDefault="00D7158E" w:rsidP="00B57E87">
            <w:pPr>
              <w:pStyle w:val="Tablecondensed"/>
              <w:rPr>
                <w:lang w:val="en-AU"/>
              </w:rPr>
            </w:pPr>
            <w:r w:rsidRPr="00AF51DE">
              <w:rPr>
                <w:lang w:val="en-AU"/>
              </w:rPr>
              <w:t>1</w:t>
            </w:r>
            <w:r>
              <w:rPr>
                <w:lang w:val="en-AU"/>
              </w:rPr>
              <w:t>5</w:t>
            </w:r>
          </w:p>
        </w:tc>
        <w:tc>
          <w:tcPr>
            <w:tcW w:w="576" w:type="dxa"/>
          </w:tcPr>
          <w:p w14:paraId="71789ECD" w14:textId="7EBD7EF5" w:rsidR="00D7158E" w:rsidRPr="00AF51DE" w:rsidRDefault="00D7158E" w:rsidP="00B57E87">
            <w:pPr>
              <w:pStyle w:val="Tablecondensed"/>
              <w:rPr>
                <w:lang w:val="en-AU"/>
              </w:rPr>
            </w:pPr>
            <w:r w:rsidRPr="00AF51DE">
              <w:rPr>
                <w:lang w:val="en-AU"/>
              </w:rPr>
              <w:t>1</w:t>
            </w:r>
            <w:r>
              <w:rPr>
                <w:lang w:val="en-AU"/>
              </w:rPr>
              <w:t>1</w:t>
            </w:r>
          </w:p>
        </w:tc>
        <w:tc>
          <w:tcPr>
            <w:tcW w:w="576" w:type="dxa"/>
          </w:tcPr>
          <w:p w14:paraId="3B712558" w14:textId="399E435A" w:rsidR="00D7158E" w:rsidRPr="00AF51DE" w:rsidRDefault="00D7158E" w:rsidP="00B57E87">
            <w:pPr>
              <w:pStyle w:val="Tablecondensed"/>
              <w:rPr>
                <w:lang w:val="en-AU"/>
              </w:rPr>
            </w:pPr>
            <w:r w:rsidRPr="00AF51DE">
              <w:rPr>
                <w:lang w:val="en-AU"/>
              </w:rPr>
              <w:t>1</w:t>
            </w:r>
            <w:r>
              <w:rPr>
                <w:lang w:val="en-AU"/>
              </w:rPr>
              <w:t>7</w:t>
            </w:r>
          </w:p>
        </w:tc>
        <w:tc>
          <w:tcPr>
            <w:tcW w:w="1008" w:type="dxa"/>
          </w:tcPr>
          <w:p w14:paraId="7EB27902" w14:textId="504348F6" w:rsidR="00D7158E" w:rsidRPr="00AF51DE" w:rsidRDefault="00D7158E" w:rsidP="00B57E87">
            <w:pPr>
              <w:pStyle w:val="Tablecondensed"/>
              <w:rPr>
                <w:lang w:val="en-AU"/>
              </w:rPr>
            </w:pPr>
            <w:r w:rsidRPr="00AF51DE">
              <w:rPr>
                <w:lang w:val="en-AU"/>
              </w:rPr>
              <w:t>7.</w:t>
            </w:r>
            <w:r w:rsidR="00B57E87">
              <w:rPr>
                <w:lang w:val="en-AU"/>
              </w:rPr>
              <w:t>0</w:t>
            </w:r>
          </w:p>
        </w:tc>
      </w:tr>
    </w:tbl>
    <w:p w14:paraId="6F47B7D9" w14:textId="6E8BDCE4" w:rsidR="007C6E59" w:rsidRDefault="005C136C" w:rsidP="001516F9">
      <w:pPr>
        <w:pStyle w:val="BodyText"/>
      </w:pPr>
      <w:bookmarkStart w:id="7" w:name="_Hlk220324808"/>
      <w:r>
        <w:t xml:space="preserve">Performances that </w:t>
      </w:r>
      <w:r w:rsidR="00576B16">
        <w:t>achieved high scores</w:t>
      </w:r>
      <w:r w:rsidR="007C6E59">
        <w:t xml:space="preserve"> demonstrated the </w:t>
      </w:r>
      <w:r>
        <w:t xml:space="preserve">student’s </w:t>
      </w:r>
      <w:r w:rsidR="007C6E59">
        <w:t>ability to manipulate tone colour appropriately to the possibilities and limitations of their instruments. Students who approached all works with a uniform tone colour</w:t>
      </w:r>
      <w:r>
        <w:t xml:space="preserve"> – </w:t>
      </w:r>
      <w:r w:rsidR="007C6E59">
        <w:t>without variation</w:t>
      </w:r>
      <w:r>
        <w:t xml:space="preserve"> – </w:t>
      </w:r>
      <w:r w:rsidR="007C6E59">
        <w:t>limited their potential to score highly.</w:t>
      </w:r>
    </w:p>
    <w:bookmarkEnd w:id="7"/>
    <w:p w14:paraId="177722BE" w14:textId="56E851EC" w:rsidR="007C6E59" w:rsidRDefault="007C6E59" w:rsidP="001516F9">
      <w:pPr>
        <w:pStyle w:val="BodyText"/>
      </w:pPr>
      <w:r>
        <w:t>Students using electronically amplified instruments should take full advantage of their equipment to achieve stylistically appropriate and varied sounds. Changes in settings, effects or equipment should align with changes in playing approach to maximise tonal and expressive variety.</w:t>
      </w:r>
    </w:p>
    <w:p w14:paraId="507C91D0" w14:textId="06A60AF9" w:rsidR="007C6E59" w:rsidRDefault="007C6E59" w:rsidP="00511D37">
      <w:pPr>
        <w:pStyle w:val="Heading1"/>
      </w:pPr>
      <w:r>
        <w:t>Criteri</w:t>
      </w:r>
      <w:r w:rsidR="77A26A7B">
        <w:t>on</w:t>
      </w:r>
      <w:r>
        <w:t xml:space="preserve"> 6 – Skill in performing as part of an ensemble</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5BAF825C"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0892AE34" w14:textId="77777777" w:rsidR="00D7158E" w:rsidRPr="00AF51DE" w:rsidRDefault="00D7158E" w:rsidP="00081E84">
            <w:pPr>
              <w:pStyle w:val="Tablecondensedheading"/>
              <w:rPr>
                <w:lang w:val="en-AU"/>
              </w:rPr>
            </w:pPr>
            <w:r w:rsidRPr="00AF51DE">
              <w:rPr>
                <w:lang w:val="en-AU"/>
              </w:rPr>
              <w:t>Mark</w:t>
            </w:r>
          </w:p>
        </w:tc>
        <w:tc>
          <w:tcPr>
            <w:tcW w:w="576" w:type="dxa"/>
          </w:tcPr>
          <w:p w14:paraId="7E31C60C" w14:textId="77777777" w:rsidR="00D7158E" w:rsidRPr="00AF51DE" w:rsidRDefault="00D7158E" w:rsidP="00081E84">
            <w:pPr>
              <w:pStyle w:val="Tablecondensedheading"/>
              <w:rPr>
                <w:lang w:val="en-AU"/>
              </w:rPr>
            </w:pPr>
            <w:r w:rsidRPr="00AF51DE">
              <w:rPr>
                <w:lang w:val="en-AU"/>
              </w:rPr>
              <w:t>0</w:t>
            </w:r>
          </w:p>
        </w:tc>
        <w:tc>
          <w:tcPr>
            <w:tcW w:w="576" w:type="dxa"/>
          </w:tcPr>
          <w:p w14:paraId="5687AD4C" w14:textId="77777777" w:rsidR="00D7158E" w:rsidRPr="00AF51DE" w:rsidRDefault="00D7158E" w:rsidP="00081E84">
            <w:pPr>
              <w:pStyle w:val="Tablecondensedheading"/>
              <w:rPr>
                <w:lang w:val="en-AU"/>
              </w:rPr>
            </w:pPr>
            <w:r w:rsidRPr="00AF51DE">
              <w:rPr>
                <w:lang w:val="en-AU"/>
              </w:rPr>
              <w:t>1</w:t>
            </w:r>
          </w:p>
        </w:tc>
        <w:tc>
          <w:tcPr>
            <w:tcW w:w="576" w:type="dxa"/>
          </w:tcPr>
          <w:p w14:paraId="2E102F07" w14:textId="77777777" w:rsidR="00D7158E" w:rsidRPr="00AF51DE" w:rsidRDefault="00D7158E" w:rsidP="00081E84">
            <w:pPr>
              <w:pStyle w:val="Tablecondensedheading"/>
              <w:rPr>
                <w:lang w:val="en-AU"/>
              </w:rPr>
            </w:pPr>
            <w:r w:rsidRPr="00AF51DE">
              <w:rPr>
                <w:lang w:val="en-AU"/>
              </w:rPr>
              <w:t>2</w:t>
            </w:r>
          </w:p>
        </w:tc>
        <w:tc>
          <w:tcPr>
            <w:tcW w:w="576" w:type="dxa"/>
          </w:tcPr>
          <w:p w14:paraId="3DE8E108" w14:textId="77777777" w:rsidR="00D7158E" w:rsidRPr="00AF51DE" w:rsidRDefault="00D7158E" w:rsidP="00081E84">
            <w:pPr>
              <w:pStyle w:val="Tablecondensedheading"/>
              <w:rPr>
                <w:lang w:val="en-AU"/>
              </w:rPr>
            </w:pPr>
            <w:r w:rsidRPr="00AF51DE">
              <w:rPr>
                <w:lang w:val="en-AU"/>
              </w:rPr>
              <w:t>3</w:t>
            </w:r>
          </w:p>
        </w:tc>
        <w:tc>
          <w:tcPr>
            <w:tcW w:w="576" w:type="dxa"/>
          </w:tcPr>
          <w:p w14:paraId="2A0DC04E" w14:textId="77777777" w:rsidR="00D7158E" w:rsidRPr="00AF51DE" w:rsidRDefault="00D7158E" w:rsidP="00081E84">
            <w:pPr>
              <w:pStyle w:val="Tablecondensedheading"/>
              <w:rPr>
                <w:lang w:val="en-AU"/>
              </w:rPr>
            </w:pPr>
            <w:r w:rsidRPr="00AF51DE">
              <w:rPr>
                <w:lang w:val="en-AU"/>
              </w:rPr>
              <w:t>4</w:t>
            </w:r>
          </w:p>
        </w:tc>
        <w:tc>
          <w:tcPr>
            <w:tcW w:w="576" w:type="dxa"/>
          </w:tcPr>
          <w:p w14:paraId="6C97465A" w14:textId="77777777" w:rsidR="00D7158E" w:rsidRPr="00AF51DE" w:rsidRDefault="00D7158E" w:rsidP="00081E84">
            <w:pPr>
              <w:pStyle w:val="Tablecondensedheading"/>
              <w:rPr>
                <w:lang w:val="en-AU"/>
              </w:rPr>
            </w:pPr>
            <w:r w:rsidRPr="00AF51DE">
              <w:rPr>
                <w:lang w:val="en-AU"/>
              </w:rPr>
              <w:t>5</w:t>
            </w:r>
          </w:p>
        </w:tc>
        <w:tc>
          <w:tcPr>
            <w:tcW w:w="576" w:type="dxa"/>
          </w:tcPr>
          <w:p w14:paraId="0272D89F" w14:textId="77777777" w:rsidR="00D7158E" w:rsidRPr="00AF51DE" w:rsidRDefault="00D7158E" w:rsidP="00081E84">
            <w:pPr>
              <w:pStyle w:val="Tablecondensedheading"/>
              <w:rPr>
                <w:lang w:val="en-AU"/>
              </w:rPr>
            </w:pPr>
            <w:r w:rsidRPr="00AF51DE">
              <w:rPr>
                <w:lang w:val="en-AU"/>
              </w:rPr>
              <w:t>6</w:t>
            </w:r>
          </w:p>
        </w:tc>
        <w:tc>
          <w:tcPr>
            <w:tcW w:w="576" w:type="dxa"/>
          </w:tcPr>
          <w:p w14:paraId="0AECEADC" w14:textId="77777777" w:rsidR="00D7158E" w:rsidRPr="00AF51DE" w:rsidRDefault="00D7158E" w:rsidP="00081E84">
            <w:pPr>
              <w:pStyle w:val="Tablecondensedheading"/>
              <w:rPr>
                <w:lang w:val="en-AU"/>
              </w:rPr>
            </w:pPr>
            <w:r w:rsidRPr="00AF51DE">
              <w:rPr>
                <w:lang w:val="en-AU"/>
              </w:rPr>
              <w:t>7</w:t>
            </w:r>
          </w:p>
        </w:tc>
        <w:tc>
          <w:tcPr>
            <w:tcW w:w="576" w:type="dxa"/>
          </w:tcPr>
          <w:p w14:paraId="3DFABC03" w14:textId="77777777" w:rsidR="00D7158E" w:rsidRPr="00AF51DE" w:rsidRDefault="00D7158E" w:rsidP="00081E84">
            <w:pPr>
              <w:pStyle w:val="Tablecondensedheading"/>
              <w:rPr>
                <w:lang w:val="en-AU"/>
              </w:rPr>
            </w:pPr>
            <w:r w:rsidRPr="00AF51DE">
              <w:rPr>
                <w:lang w:val="en-AU"/>
              </w:rPr>
              <w:t>8</w:t>
            </w:r>
          </w:p>
        </w:tc>
        <w:tc>
          <w:tcPr>
            <w:tcW w:w="576" w:type="dxa"/>
          </w:tcPr>
          <w:p w14:paraId="570B9180" w14:textId="77777777" w:rsidR="00D7158E" w:rsidRPr="00AF51DE" w:rsidRDefault="00D7158E" w:rsidP="00081E84">
            <w:pPr>
              <w:pStyle w:val="Tablecondensedheading"/>
              <w:rPr>
                <w:lang w:val="en-AU"/>
              </w:rPr>
            </w:pPr>
            <w:r w:rsidRPr="00AF51DE">
              <w:rPr>
                <w:lang w:val="en-AU"/>
              </w:rPr>
              <w:t>9</w:t>
            </w:r>
          </w:p>
        </w:tc>
        <w:tc>
          <w:tcPr>
            <w:tcW w:w="576" w:type="dxa"/>
          </w:tcPr>
          <w:p w14:paraId="71D9C4EC" w14:textId="77777777" w:rsidR="00D7158E" w:rsidRPr="00AF51DE" w:rsidRDefault="00D7158E" w:rsidP="00081E84">
            <w:pPr>
              <w:pStyle w:val="Tablecondensedheading"/>
              <w:rPr>
                <w:lang w:val="en-AU"/>
              </w:rPr>
            </w:pPr>
            <w:r w:rsidRPr="00AF51DE">
              <w:rPr>
                <w:lang w:val="en-AU"/>
              </w:rPr>
              <w:t>10</w:t>
            </w:r>
          </w:p>
        </w:tc>
        <w:tc>
          <w:tcPr>
            <w:tcW w:w="1008" w:type="dxa"/>
          </w:tcPr>
          <w:p w14:paraId="4A648161" w14:textId="77777777" w:rsidR="00D7158E" w:rsidRPr="00AF51DE" w:rsidRDefault="00D7158E" w:rsidP="00081E84">
            <w:pPr>
              <w:pStyle w:val="Tablecondensedheading"/>
              <w:rPr>
                <w:lang w:val="en-AU"/>
              </w:rPr>
            </w:pPr>
            <w:r w:rsidRPr="00AF51DE">
              <w:rPr>
                <w:lang w:val="en-AU"/>
              </w:rPr>
              <w:t>Average</w:t>
            </w:r>
          </w:p>
        </w:tc>
      </w:tr>
      <w:tr w:rsidR="00D7158E" w:rsidRPr="00AF51DE" w14:paraId="49586C09" w14:textId="77777777" w:rsidTr="00D25301">
        <w:tc>
          <w:tcPr>
            <w:tcW w:w="864" w:type="dxa"/>
          </w:tcPr>
          <w:p w14:paraId="5DD5A837" w14:textId="77777777" w:rsidR="00D7158E" w:rsidRPr="00AF51DE" w:rsidRDefault="00D7158E" w:rsidP="00B57E87">
            <w:pPr>
              <w:pStyle w:val="Tablecondensed"/>
              <w:rPr>
                <w:lang w:val="en-AU"/>
              </w:rPr>
            </w:pPr>
            <w:r w:rsidRPr="00AF51DE">
              <w:rPr>
                <w:lang w:val="en-AU"/>
              </w:rPr>
              <w:t>%</w:t>
            </w:r>
          </w:p>
        </w:tc>
        <w:tc>
          <w:tcPr>
            <w:tcW w:w="576" w:type="dxa"/>
            <w:vAlign w:val="center"/>
          </w:tcPr>
          <w:p w14:paraId="68A32C41" w14:textId="77777777" w:rsidR="00D7158E" w:rsidRPr="00AF51DE" w:rsidRDefault="00D7158E" w:rsidP="00B57E87">
            <w:pPr>
              <w:pStyle w:val="Tablecondensed"/>
              <w:rPr>
                <w:lang w:val="en-AU"/>
              </w:rPr>
            </w:pPr>
            <w:r w:rsidRPr="00AF51DE">
              <w:rPr>
                <w:lang w:val="en-AU"/>
              </w:rPr>
              <w:t>0</w:t>
            </w:r>
          </w:p>
        </w:tc>
        <w:tc>
          <w:tcPr>
            <w:tcW w:w="576" w:type="dxa"/>
            <w:vAlign w:val="center"/>
          </w:tcPr>
          <w:p w14:paraId="56E5B77E" w14:textId="77777777" w:rsidR="00D7158E" w:rsidRPr="00AF51DE" w:rsidRDefault="00D7158E" w:rsidP="00B57E87">
            <w:pPr>
              <w:pStyle w:val="Tablecondensed"/>
              <w:rPr>
                <w:lang w:val="en-AU"/>
              </w:rPr>
            </w:pPr>
            <w:r w:rsidRPr="00AF51DE">
              <w:rPr>
                <w:lang w:val="en-AU"/>
              </w:rPr>
              <w:t>0</w:t>
            </w:r>
          </w:p>
        </w:tc>
        <w:tc>
          <w:tcPr>
            <w:tcW w:w="576" w:type="dxa"/>
            <w:vAlign w:val="center"/>
          </w:tcPr>
          <w:p w14:paraId="45BD3C9B" w14:textId="77777777" w:rsidR="00D7158E" w:rsidRPr="00AF51DE" w:rsidRDefault="00D7158E" w:rsidP="00B57E87">
            <w:pPr>
              <w:pStyle w:val="Tablecondensed"/>
              <w:rPr>
                <w:lang w:val="en-AU"/>
              </w:rPr>
            </w:pPr>
            <w:r w:rsidRPr="00AF51DE">
              <w:rPr>
                <w:lang w:val="en-AU"/>
              </w:rPr>
              <w:t>0.7</w:t>
            </w:r>
          </w:p>
        </w:tc>
        <w:tc>
          <w:tcPr>
            <w:tcW w:w="576" w:type="dxa"/>
          </w:tcPr>
          <w:p w14:paraId="07CAEC5D" w14:textId="1E4314B2" w:rsidR="00D7158E" w:rsidRPr="00AF51DE" w:rsidRDefault="00D7158E" w:rsidP="00B57E87">
            <w:pPr>
              <w:pStyle w:val="Tablecondensed"/>
              <w:rPr>
                <w:lang w:val="en-AU"/>
              </w:rPr>
            </w:pPr>
            <w:r>
              <w:rPr>
                <w:lang w:val="en-AU"/>
              </w:rPr>
              <w:t>2</w:t>
            </w:r>
          </w:p>
        </w:tc>
        <w:tc>
          <w:tcPr>
            <w:tcW w:w="576" w:type="dxa"/>
          </w:tcPr>
          <w:p w14:paraId="0EDA6E66" w14:textId="42763E60" w:rsidR="00D7158E" w:rsidRPr="00AF51DE" w:rsidRDefault="00D7158E" w:rsidP="00B57E87">
            <w:pPr>
              <w:pStyle w:val="Tablecondensed"/>
              <w:rPr>
                <w:lang w:val="en-AU"/>
              </w:rPr>
            </w:pPr>
            <w:r>
              <w:rPr>
                <w:lang w:val="en-AU"/>
              </w:rPr>
              <w:t>5</w:t>
            </w:r>
          </w:p>
        </w:tc>
        <w:tc>
          <w:tcPr>
            <w:tcW w:w="576" w:type="dxa"/>
          </w:tcPr>
          <w:p w14:paraId="6CCA04E3" w14:textId="054A078A" w:rsidR="00D7158E" w:rsidRPr="00AF51DE" w:rsidRDefault="00D7158E" w:rsidP="00B57E87">
            <w:pPr>
              <w:pStyle w:val="Tablecondensed"/>
              <w:rPr>
                <w:lang w:val="en-AU"/>
              </w:rPr>
            </w:pPr>
            <w:r w:rsidRPr="00AF51DE">
              <w:rPr>
                <w:lang w:val="en-AU"/>
              </w:rPr>
              <w:t>1</w:t>
            </w:r>
            <w:r>
              <w:rPr>
                <w:lang w:val="en-AU"/>
              </w:rPr>
              <w:t>0</w:t>
            </w:r>
          </w:p>
        </w:tc>
        <w:tc>
          <w:tcPr>
            <w:tcW w:w="576" w:type="dxa"/>
          </w:tcPr>
          <w:p w14:paraId="1D2A5D65" w14:textId="6CA9F27B" w:rsidR="00D7158E" w:rsidRPr="00AF51DE" w:rsidRDefault="00D7158E" w:rsidP="00B57E87">
            <w:pPr>
              <w:pStyle w:val="Tablecondensed"/>
              <w:rPr>
                <w:lang w:val="en-AU"/>
              </w:rPr>
            </w:pPr>
            <w:r w:rsidRPr="00AF51DE">
              <w:rPr>
                <w:lang w:val="en-AU"/>
              </w:rPr>
              <w:t>1</w:t>
            </w:r>
            <w:r>
              <w:rPr>
                <w:lang w:val="en-AU"/>
              </w:rPr>
              <w:t>4</w:t>
            </w:r>
          </w:p>
        </w:tc>
        <w:tc>
          <w:tcPr>
            <w:tcW w:w="576" w:type="dxa"/>
          </w:tcPr>
          <w:p w14:paraId="7D4DB8F0" w14:textId="43C5AA21" w:rsidR="00D7158E" w:rsidRPr="00AF51DE" w:rsidRDefault="00D7158E" w:rsidP="00B57E87">
            <w:pPr>
              <w:pStyle w:val="Tablecondensed"/>
              <w:rPr>
                <w:lang w:val="en-AU"/>
              </w:rPr>
            </w:pPr>
            <w:r w:rsidRPr="00AF51DE">
              <w:rPr>
                <w:lang w:val="en-AU"/>
              </w:rPr>
              <w:t>1</w:t>
            </w:r>
            <w:r>
              <w:rPr>
                <w:lang w:val="en-AU"/>
              </w:rPr>
              <w:t>6</w:t>
            </w:r>
          </w:p>
        </w:tc>
        <w:tc>
          <w:tcPr>
            <w:tcW w:w="576" w:type="dxa"/>
          </w:tcPr>
          <w:p w14:paraId="29BCD9CE" w14:textId="77777777" w:rsidR="00D7158E" w:rsidRPr="00AF51DE" w:rsidRDefault="00D7158E" w:rsidP="00B57E87">
            <w:pPr>
              <w:pStyle w:val="Tablecondensed"/>
              <w:rPr>
                <w:lang w:val="en-AU"/>
              </w:rPr>
            </w:pPr>
            <w:r w:rsidRPr="00AF51DE">
              <w:rPr>
                <w:lang w:val="en-AU"/>
              </w:rPr>
              <w:t>18</w:t>
            </w:r>
          </w:p>
        </w:tc>
        <w:tc>
          <w:tcPr>
            <w:tcW w:w="576" w:type="dxa"/>
          </w:tcPr>
          <w:p w14:paraId="4CFC8F2C" w14:textId="4FAA73DB" w:rsidR="00D7158E" w:rsidRPr="00AF51DE" w:rsidRDefault="00D7158E" w:rsidP="00B57E87">
            <w:pPr>
              <w:pStyle w:val="Tablecondensed"/>
              <w:rPr>
                <w:lang w:val="en-AU"/>
              </w:rPr>
            </w:pPr>
            <w:r w:rsidRPr="00AF51DE">
              <w:rPr>
                <w:lang w:val="en-AU"/>
              </w:rPr>
              <w:t>1</w:t>
            </w:r>
            <w:r>
              <w:rPr>
                <w:lang w:val="en-AU"/>
              </w:rPr>
              <w:t>4</w:t>
            </w:r>
          </w:p>
        </w:tc>
        <w:tc>
          <w:tcPr>
            <w:tcW w:w="576" w:type="dxa"/>
          </w:tcPr>
          <w:p w14:paraId="100D74F0" w14:textId="34CD9275" w:rsidR="00D7158E" w:rsidRPr="00AF51DE" w:rsidRDefault="00D7158E" w:rsidP="00B57E87">
            <w:pPr>
              <w:pStyle w:val="Tablecondensed"/>
              <w:rPr>
                <w:lang w:val="en-AU"/>
              </w:rPr>
            </w:pPr>
            <w:r>
              <w:rPr>
                <w:lang w:val="en-AU"/>
              </w:rPr>
              <w:t>20</w:t>
            </w:r>
          </w:p>
        </w:tc>
        <w:tc>
          <w:tcPr>
            <w:tcW w:w="1008" w:type="dxa"/>
          </w:tcPr>
          <w:p w14:paraId="6F4BC884" w14:textId="65E20E5C" w:rsidR="00D7158E" w:rsidRPr="00AF51DE" w:rsidRDefault="00D7158E" w:rsidP="00B57E87">
            <w:pPr>
              <w:pStyle w:val="Tablecondensed"/>
              <w:rPr>
                <w:lang w:val="en-AU"/>
              </w:rPr>
            </w:pPr>
            <w:r w:rsidRPr="00AF51DE">
              <w:rPr>
                <w:lang w:val="en-AU"/>
              </w:rPr>
              <w:t>7.</w:t>
            </w:r>
            <w:r>
              <w:rPr>
                <w:lang w:val="en-AU"/>
              </w:rPr>
              <w:t>4</w:t>
            </w:r>
          </w:p>
        </w:tc>
      </w:tr>
    </w:tbl>
    <w:p w14:paraId="55F2BAA5" w14:textId="62AAC26A" w:rsidR="007C6E59" w:rsidRDefault="005C136C" w:rsidP="001516F9">
      <w:pPr>
        <w:pStyle w:val="BodyText"/>
      </w:pPr>
      <w:bookmarkStart w:id="8" w:name="_Hlk220324822"/>
      <w:r>
        <w:t>Students whose performances scored highly</w:t>
      </w:r>
      <w:r w:rsidR="007C6E59">
        <w:t xml:space="preserve"> interacted effectively with other musicians, demonstrating visual engagement, sound balance, rhythmic synchronisation and active listening. Stage positioning of musicians and equipment often supported these interactions, particularly by enabling consistent eye contact</w:t>
      </w:r>
      <w:r w:rsidR="00744F28">
        <w:t xml:space="preserve"> between performers</w:t>
      </w:r>
      <w:r w:rsidR="007C6E59">
        <w:t>.</w:t>
      </w:r>
    </w:p>
    <w:bookmarkEnd w:id="8"/>
    <w:p w14:paraId="7F332AB7" w14:textId="2698BFAB" w:rsidR="007C6E59" w:rsidRDefault="007C6E59" w:rsidP="001516F9">
      <w:pPr>
        <w:pStyle w:val="BodyText"/>
      </w:pPr>
      <w:r>
        <w:t xml:space="preserve">Students relying on backing tracks must ensure playback equipment provides adequate sound quality and volume for live performance. </w:t>
      </w:r>
      <w:r w:rsidR="00DF6AA6" w:rsidRPr="009106AE">
        <w:t>Note:</w:t>
      </w:r>
      <w:r w:rsidR="00DF6AA6">
        <w:t xml:space="preserve"> </w:t>
      </w:r>
      <w:r>
        <w:t xml:space="preserve">Performing with a backing track does </w:t>
      </w:r>
      <w:r w:rsidRPr="009106AE">
        <w:rPr>
          <w:rStyle w:val="EmphasisBold"/>
        </w:rPr>
        <w:t>not</w:t>
      </w:r>
      <w:r>
        <w:t xml:space="preserve"> constitute an ensemble performance.</w:t>
      </w:r>
    </w:p>
    <w:p w14:paraId="43BCB5B4" w14:textId="77777777" w:rsidR="00BB49C1" w:rsidRPr="00BB49C1" w:rsidRDefault="00BB49C1" w:rsidP="00BB49C1">
      <w:r>
        <w:br w:type="page"/>
      </w:r>
    </w:p>
    <w:p w14:paraId="68FAA5EA" w14:textId="2AF2E80B" w:rsidR="007C6E59" w:rsidRDefault="007C6E59" w:rsidP="00511D37">
      <w:pPr>
        <w:pStyle w:val="Heading1"/>
      </w:pPr>
      <w:r>
        <w:lastRenderedPageBreak/>
        <w:t>Criteri</w:t>
      </w:r>
      <w:r w:rsidR="10FBF6A7">
        <w:t>on</w:t>
      </w:r>
      <w:r>
        <w:t xml:space="preserve"> 7 – Skill in presenting an informed interpretation of a range of styles and/or characters</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37594963"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1F27E55A" w14:textId="77777777" w:rsidR="00D7158E" w:rsidRPr="00AF51DE" w:rsidRDefault="00D7158E" w:rsidP="00081E84">
            <w:pPr>
              <w:pStyle w:val="Tablecondensedheading"/>
              <w:rPr>
                <w:lang w:val="en-AU"/>
              </w:rPr>
            </w:pPr>
            <w:r w:rsidRPr="00AF51DE">
              <w:rPr>
                <w:lang w:val="en-AU"/>
              </w:rPr>
              <w:t>Mark</w:t>
            </w:r>
          </w:p>
        </w:tc>
        <w:tc>
          <w:tcPr>
            <w:tcW w:w="576" w:type="dxa"/>
          </w:tcPr>
          <w:p w14:paraId="58966FEE" w14:textId="77777777" w:rsidR="00D7158E" w:rsidRPr="00AF51DE" w:rsidRDefault="00D7158E" w:rsidP="00081E84">
            <w:pPr>
              <w:pStyle w:val="Tablecondensedheading"/>
              <w:rPr>
                <w:lang w:val="en-AU"/>
              </w:rPr>
            </w:pPr>
            <w:r w:rsidRPr="00AF51DE">
              <w:rPr>
                <w:lang w:val="en-AU"/>
              </w:rPr>
              <w:t>0</w:t>
            </w:r>
          </w:p>
        </w:tc>
        <w:tc>
          <w:tcPr>
            <w:tcW w:w="576" w:type="dxa"/>
          </w:tcPr>
          <w:p w14:paraId="1E50ED2E" w14:textId="77777777" w:rsidR="00D7158E" w:rsidRPr="00AF51DE" w:rsidRDefault="00D7158E" w:rsidP="00081E84">
            <w:pPr>
              <w:pStyle w:val="Tablecondensedheading"/>
              <w:rPr>
                <w:lang w:val="en-AU"/>
              </w:rPr>
            </w:pPr>
            <w:r w:rsidRPr="00AF51DE">
              <w:rPr>
                <w:lang w:val="en-AU"/>
              </w:rPr>
              <w:t>1</w:t>
            </w:r>
          </w:p>
        </w:tc>
        <w:tc>
          <w:tcPr>
            <w:tcW w:w="576" w:type="dxa"/>
          </w:tcPr>
          <w:p w14:paraId="21A7D0E2" w14:textId="77777777" w:rsidR="00D7158E" w:rsidRPr="00AF51DE" w:rsidRDefault="00D7158E" w:rsidP="00081E84">
            <w:pPr>
              <w:pStyle w:val="Tablecondensedheading"/>
              <w:rPr>
                <w:lang w:val="en-AU"/>
              </w:rPr>
            </w:pPr>
            <w:r w:rsidRPr="00AF51DE">
              <w:rPr>
                <w:lang w:val="en-AU"/>
              </w:rPr>
              <w:t>2</w:t>
            </w:r>
          </w:p>
        </w:tc>
        <w:tc>
          <w:tcPr>
            <w:tcW w:w="576" w:type="dxa"/>
          </w:tcPr>
          <w:p w14:paraId="3E053968" w14:textId="77777777" w:rsidR="00D7158E" w:rsidRPr="00AF51DE" w:rsidRDefault="00D7158E" w:rsidP="00081E84">
            <w:pPr>
              <w:pStyle w:val="Tablecondensedheading"/>
              <w:rPr>
                <w:lang w:val="en-AU"/>
              </w:rPr>
            </w:pPr>
            <w:r w:rsidRPr="00AF51DE">
              <w:rPr>
                <w:lang w:val="en-AU"/>
              </w:rPr>
              <w:t>3</w:t>
            </w:r>
          </w:p>
        </w:tc>
        <w:tc>
          <w:tcPr>
            <w:tcW w:w="576" w:type="dxa"/>
          </w:tcPr>
          <w:p w14:paraId="6978134F" w14:textId="77777777" w:rsidR="00D7158E" w:rsidRPr="00AF51DE" w:rsidRDefault="00D7158E" w:rsidP="00081E84">
            <w:pPr>
              <w:pStyle w:val="Tablecondensedheading"/>
              <w:rPr>
                <w:lang w:val="en-AU"/>
              </w:rPr>
            </w:pPr>
            <w:r w:rsidRPr="00AF51DE">
              <w:rPr>
                <w:lang w:val="en-AU"/>
              </w:rPr>
              <w:t>4</w:t>
            </w:r>
          </w:p>
        </w:tc>
        <w:tc>
          <w:tcPr>
            <w:tcW w:w="576" w:type="dxa"/>
          </w:tcPr>
          <w:p w14:paraId="3E89B74F" w14:textId="77777777" w:rsidR="00D7158E" w:rsidRPr="00AF51DE" w:rsidRDefault="00D7158E" w:rsidP="00081E84">
            <w:pPr>
              <w:pStyle w:val="Tablecondensedheading"/>
              <w:rPr>
                <w:lang w:val="en-AU"/>
              </w:rPr>
            </w:pPr>
            <w:r w:rsidRPr="00AF51DE">
              <w:rPr>
                <w:lang w:val="en-AU"/>
              </w:rPr>
              <w:t>5</w:t>
            </w:r>
          </w:p>
        </w:tc>
        <w:tc>
          <w:tcPr>
            <w:tcW w:w="576" w:type="dxa"/>
          </w:tcPr>
          <w:p w14:paraId="444A23F8" w14:textId="77777777" w:rsidR="00D7158E" w:rsidRPr="00AF51DE" w:rsidRDefault="00D7158E" w:rsidP="00081E84">
            <w:pPr>
              <w:pStyle w:val="Tablecondensedheading"/>
              <w:rPr>
                <w:lang w:val="en-AU"/>
              </w:rPr>
            </w:pPr>
            <w:r w:rsidRPr="00AF51DE">
              <w:rPr>
                <w:lang w:val="en-AU"/>
              </w:rPr>
              <w:t>6</w:t>
            </w:r>
          </w:p>
        </w:tc>
        <w:tc>
          <w:tcPr>
            <w:tcW w:w="576" w:type="dxa"/>
          </w:tcPr>
          <w:p w14:paraId="6B52CBDD" w14:textId="77777777" w:rsidR="00D7158E" w:rsidRPr="00AF51DE" w:rsidRDefault="00D7158E" w:rsidP="00081E84">
            <w:pPr>
              <w:pStyle w:val="Tablecondensedheading"/>
              <w:rPr>
                <w:lang w:val="en-AU"/>
              </w:rPr>
            </w:pPr>
            <w:r w:rsidRPr="00AF51DE">
              <w:rPr>
                <w:lang w:val="en-AU"/>
              </w:rPr>
              <w:t>7</w:t>
            </w:r>
          </w:p>
        </w:tc>
        <w:tc>
          <w:tcPr>
            <w:tcW w:w="576" w:type="dxa"/>
          </w:tcPr>
          <w:p w14:paraId="6263D744" w14:textId="77777777" w:rsidR="00D7158E" w:rsidRPr="00AF51DE" w:rsidRDefault="00D7158E" w:rsidP="00081E84">
            <w:pPr>
              <w:pStyle w:val="Tablecondensedheading"/>
              <w:rPr>
                <w:lang w:val="en-AU"/>
              </w:rPr>
            </w:pPr>
            <w:r w:rsidRPr="00AF51DE">
              <w:rPr>
                <w:lang w:val="en-AU"/>
              </w:rPr>
              <w:t>8</w:t>
            </w:r>
          </w:p>
        </w:tc>
        <w:tc>
          <w:tcPr>
            <w:tcW w:w="576" w:type="dxa"/>
          </w:tcPr>
          <w:p w14:paraId="2B4640D1" w14:textId="77777777" w:rsidR="00D7158E" w:rsidRPr="00AF51DE" w:rsidRDefault="00D7158E" w:rsidP="00081E84">
            <w:pPr>
              <w:pStyle w:val="Tablecondensedheading"/>
              <w:rPr>
                <w:lang w:val="en-AU"/>
              </w:rPr>
            </w:pPr>
            <w:r w:rsidRPr="00AF51DE">
              <w:rPr>
                <w:lang w:val="en-AU"/>
              </w:rPr>
              <w:t>9</w:t>
            </w:r>
          </w:p>
        </w:tc>
        <w:tc>
          <w:tcPr>
            <w:tcW w:w="576" w:type="dxa"/>
          </w:tcPr>
          <w:p w14:paraId="41316818" w14:textId="77777777" w:rsidR="00D7158E" w:rsidRPr="00AF51DE" w:rsidRDefault="00D7158E" w:rsidP="00081E84">
            <w:pPr>
              <w:pStyle w:val="Tablecondensedheading"/>
              <w:rPr>
                <w:lang w:val="en-AU"/>
              </w:rPr>
            </w:pPr>
            <w:r w:rsidRPr="00AF51DE">
              <w:rPr>
                <w:lang w:val="en-AU"/>
              </w:rPr>
              <w:t>10</w:t>
            </w:r>
          </w:p>
        </w:tc>
        <w:tc>
          <w:tcPr>
            <w:tcW w:w="1008" w:type="dxa"/>
          </w:tcPr>
          <w:p w14:paraId="1F733637" w14:textId="77777777" w:rsidR="00D7158E" w:rsidRPr="00AF51DE" w:rsidRDefault="00D7158E" w:rsidP="00081E84">
            <w:pPr>
              <w:pStyle w:val="Tablecondensedheading"/>
              <w:rPr>
                <w:lang w:val="en-AU"/>
              </w:rPr>
            </w:pPr>
            <w:r w:rsidRPr="00AF51DE">
              <w:rPr>
                <w:lang w:val="en-AU"/>
              </w:rPr>
              <w:t>Average</w:t>
            </w:r>
          </w:p>
        </w:tc>
      </w:tr>
      <w:tr w:rsidR="00D7158E" w:rsidRPr="00AF51DE" w14:paraId="62514F07" w14:textId="77777777" w:rsidTr="00D25301">
        <w:tc>
          <w:tcPr>
            <w:tcW w:w="864" w:type="dxa"/>
          </w:tcPr>
          <w:p w14:paraId="19461C7F" w14:textId="77777777" w:rsidR="00D7158E" w:rsidRPr="00AF51DE" w:rsidRDefault="00D7158E" w:rsidP="00B57E87">
            <w:pPr>
              <w:pStyle w:val="Tablecondensed"/>
              <w:rPr>
                <w:lang w:val="en-AU"/>
              </w:rPr>
            </w:pPr>
            <w:r w:rsidRPr="00AF51DE">
              <w:rPr>
                <w:lang w:val="en-AU"/>
              </w:rPr>
              <w:t>%</w:t>
            </w:r>
          </w:p>
        </w:tc>
        <w:tc>
          <w:tcPr>
            <w:tcW w:w="576" w:type="dxa"/>
            <w:vAlign w:val="center"/>
          </w:tcPr>
          <w:p w14:paraId="31BFECA2" w14:textId="77777777" w:rsidR="00D7158E" w:rsidRPr="00AF51DE" w:rsidRDefault="00D7158E" w:rsidP="00B57E87">
            <w:pPr>
              <w:pStyle w:val="Tablecondensed"/>
              <w:rPr>
                <w:lang w:val="en-AU"/>
              </w:rPr>
            </w:pPr>
            <w:r w:rsidRPr="00AF51DE">
              <w:rPr>
                <w:lang w:val="en-AU"/>
              </w:rPr>
              <w:t>0</w:t>
            </w:r>
          </w:p>
        </w:tc>
        <w:tc>
          <w:tcPr>
            <w:tcW w:w="576" w:type="dxa"/>
            <w:vAlign w:val="center"/>
          </w:tcPr>
          <w:p w14:paraId="2AE5DB0B" w14:textId="3B8D97DA" w:rsidR="00D7158E" w:rsidRPr="00AF51DE" w:rsidRDefault="00D7158E" w:rsidP="00B57E87">
            <w:pPr>
              <w:pStyle w:val="Tablecondensed"/>
              <w:rPr>
                <w:lang w:val="en-AU"/>
              </w:rPr>
            </w:pPr>
            <w:r w:rsidRPr="00AF51DE">
              <w:rPr>
                <w:lang w:val="en-AU"/>
              </w:rPr>
              <w:t>0</w:t>
            </w:r>
            <w:r>
              <w:rPr>
                <w:lang w:val="en-AU"/>
              </w:rPr>
              <w:t>.3</w:t>
            </w:r>
          </w:p>
        </w:tc>
        <w:tc>
          <w:tcPr>
            <w:tcW w:w="576" w:type="dxa"/>
            <w:vAlign w:val="center"/>
          </w:tcPr>
          <w:p w14:paraId="4F1106D1" w14:textId="23F53E16" w:rsidR="00D7158E" w:rsidRPr="00AF51DE" w:rsidRDefault="00D7158E" w:rsidP="00B57E87">
            <w:pPr>
              <w:pStyle w:val="Tablecondensed"/>
              <w:rPr>
                <w:lang w:val="en-AU"/>
              </w:rPr>
            </w:pPr>
            <w:r>
              <w:rPr>
                <w:lang w:val="en-AU"/>
              </w:rPr>
              <w:t>1</w:t>
            </w:r>
          </w:p>
        </w:tc>
        <w:tc>
          <w:tcPr>
            <w:tcW w:w="576" w:type="dxa"/>
          </w:tcPr>
          <w:p w14:paraId="5B3F6740" w14:textId="6253A2C8" w:rsidR="00D7158E" w:rsidRPr="00AF51DE" w:rsidRDefault="00D7158E" w:rsidP="00B57E87">
            <w:pPr>
              <w:pStyle w:val="Tablecondensed"/>
              <w:rPr>
                <w:lang w:val="en-AU"/>
              </w:rPr>
            </w:pPr>
            <w:r>
              <w:rPr>
                <w:lang w:val="en-AU"/>
              </w:rPr>
              <w:t>3</w:t>
            </w:r>
          </w:p>
        </w:tc>
        <w:tc>
          <w:tcPr>
            <w:tcW w:w="576" w:type="dxa"/>
          </w:tcPr>
          <w:p w14:paraId="2A68EE99" w14:textId="392FAF24" w:rsidR="00D7158E" w:rsidRPr="00AF51DE" w:rsidRDefault="00D7158E" w:rsidP="00B57E87">
            <w:pPr>
              <w:pStyle w:val="Tablecondensed"/>
              <w:rPr>
                <w:lang w:val="en-AU"/>
              </w:rPr>
            </w:pPr>
            <w:r>
              <w:rPr>
                <w:lang w:val="en-AU"/>
              </w:rPr>
              <w:t>6</w:t>
            </w:r>
          </w:p>
        </w:tc>
        <w:tc>
          <w:tcPr>
            <w:tcW w:w="576" w:type="dxa"/>
          </w:tcPr>
          <w:p w14:paraId="16963016" w14:textId="6D5FAC48" w:rsidR="00D7158E" w:rsidRPr="00AF51DE" w:rsidRDefault="00D7158E" w:rsidP="00B57E87">
            <w:pPr>
              <w:pStyle w:val="Tablecondensed"/>
              <w:rPr>
                <w:lang w:val="en-AU"/>
              </w:rPr>
            </w:pPr>
            <w:r w:rsidRPr="00AF51DE">
              <w:rPr>
                <w:lang w:val="en-AU"/>
              </w:rPr>
              <w:t>1</w:t>
            </w:r>
            <w:r>
              <w:rPr>
                <w:lang w:val="en-AU"/>
              </w:rPr>
              <w:t>4</w:t>
            </w:r>
          </w:p>
        </w:tc>
        <w:tc>
          <w:tcPr>
            <w:tcW w:w="576" w:type="dxa"/>
          </w:tcPr>
          <w:p w14:paraId="1ABF80EE" w14:textId="77777777" w:rsidR="00D7158E" w:rsidRPr="00AF51DE" w:rsidRDefault="00D7158E" w:rsidP="00B57E87">
            <w:pPr>
              <w:pStyle w:val="Tablecondensed"/>
              <w:rPr>
                <w:lang w:val="en-AU"/>
              </w:rPr>
            </w:pPr>
            <w:r w:rsidRPr="00AF51DE">
              <w:rPr>
                <w:lang w:val="en-AU"/>
              </w:rPr>
              <w:t>15</w:t>
            </w:r>
          </w:p>
        </w:tc>
        <w:tc>
          <w:tcPr>
            <w:tcW w:w="576" w:type="dxa"/>
          </w:tcPr>
          <w:p w14:paraId="3FC1E222" w14:textId="5F9E539C" w:rsidR="00D7158E" w:rsidRPr="00AF51DE" w:rsidRDefault="00D7158E" w:rsidP="00B57E87">
            <w:pPr>
              <w:pStyle w:val="Tablecondensed"/>
              <w:rPr>
                <w:lang w:val="en-AU"/>
              </w:rPr>
            </w:pPr>
            <w:r w:rsidRPr="00AF51DE">
              <w:rPr>
                <w:lang w:val="en-AU"/>
              </w:rPr>
              <w:t>1</w:t>
            </w:r>
            <w:r>
              <w:rPr>
                <w:lang w:val="en-AU"/>
              </w:rPr>
              <w:t>5</w:t>
            </w:r>
          </w:p>
        </w:tc>
        <w:tc>
          <w:tcPr>
            <w:tcW w:w="576" w:type="dxa"/>
          </w:tcPr>
          <w:p w14:paraId="0C0D0A9F" w14:textId="126CE328" w:rsidR="00D7158E" w:rsidRPr="00AF51DE" w:rsidRDefault="00D7158E" w:rsidP="00B57E87">
            <w:pPr>
              <w:pStyle w:val="Tablecondensed"/>
              <w:rPr>
                <w:lang w:val="en-AU"/>
              </w:rPr>
            </w:pPr>
            <w:r w:rsidRPr="00AF51DE">
              <w:rPr>
                <w:lang w:val="en-AU"/>
              </w:rPr>
              <w:t>1</w:t>
            </w:r>
            <w:r>
              <w:rPr>
                <w:lang w:val="en-AU"/>
              </w:rPr>
              <w:t>6</w:t>
            </w:r>
          </w:p>
        </w:tc>
        <w:tc>
          <w:tcPr>
            <w:tcW w:w="576" w:type="dxa"/>
          </w:tcPr>
          <w:p w14:paraId="6B5D2830" w14:textId="3EE5A829" w:rsidR="00D7158E" w:rsidRPr="00AF51DE" w:rsidRDefault="00D7158E" w:rsidP="00B57E87">
            <w:pPr>
              <w:pStyle w:val="Tablecondensed"/>
              <w:rPr>
                <w:lang w:val="en-AU"/>
              </w:rPr>
            </w:pPr>
            <w:r w:rsidRPr="00AF51DE">
              <w:rPr>
                <w:lang w:val="en-AU"/>
              </w:rPr>
              <w:t>1</w:t>
            </w:r>
            <w:r>
              <w:rPr>
                <w:lang w:val="en-AU"/>
              </w:rPr>
              <w:t>2</w:t>
            </w:r>
          </w:p>
        </w:tc>
        <w:tc>
          <w:tcPr>
            <w:tcW w:w="576" w:type="dxa"/>
          </w:tcPr>
          <w:p w14:paraId="6FDB9CA4" w14:textId="22DE017D" w:rsidR="00D7158E" w:rsidRPr="00AF51DE" w:rsidRDefault="00D7158E" w:rsidP="00B57E87">
            <w:pPr>
              <w:pStyle w:val="Tablecondensed"/>
              <w:rPr>
                <w:lang w:val="en-AU"/>
              </w:rPr>
            </w:pPr>
            <w:r w:rsidRPr="00AF51DE">
              <w:rPr>
                <w:lang w:val="en-AU"/>
              </w:rPr>
              <w:t>1</w:t>
            </w:r>
            <w:r>
              <w:rPr>
                <w:lang w:val="en-AU"/>
              </w:rPr>
              <w:t>7</w:t>
            </w:r>
          </w:p>
        </w:tc>
        <w:tc>
          <w:tcPr>
            <w:tcW w:w="1008" w:type="dxa"/>
          </w:tcPr>
          <w:p w14:paraId="57152C4C" w14:textId="77777777" w:rsidR="00D7158E" w:rsidRPr="00AF51DE" w:rsidRDefault="00D7158E" w:rsidP="00B57E87">
            <w:pPr>
              <w:pStyle w:val="Tablecondensed"/>
              <w:rPr>
                <w:lang w:val="en-AU"/>
              </w:rPr>
            </w:pPr>
            <w:r w:rsidRPr="00AF51DE">
              <w:rPr>
                <w:lang w:val="en-AU"/>
              </w:rPr>
              <w:t>7.1</w:t>
            </w:r>
          </w:p>
        </w:tc>
      </w:tr>
    </w:tbl>
    <w:p w14:paraId="72BBF086" w14:textId="790B3666" w:rsidR="007C6E59" w:rsidRDefault="007C6E59" w:rsidP="001516F9">
      <w:pPr>
        <w:pStyle w:val="BodyText"/>
      </w:pPr>
      <w:r>
        <w:t xml:space="preserve">Students who scored highly in </w:t>
      </w:r>
      <w:r w:rsidR="00D7158E">
        <w:t>C</w:t>
      </w:r>
      <w:r w:rsidR="007C3CFB">
        <w:t xml:space="preserve">riterion </w:t>
      </w:r>
      <w:r>
        <w:t xml:space="preserve">7 performed programs that enabled them to demonstrate skilful execution across a range of styles and/or characters. An informed interpretation of style or genre was a hallmark of these </w:t>
      </w:r>
      <w:r w:rsidR="00DF6AA6">
        <w:t>performances</w:t>
      </w:r>
      <w:r>
        <w:t xml:space="preserve">, </w:t>
      </w:r>
      <w:r w:rsidR="00DF6AA6">
        <w:t xml:space="preserve">with students employing </w:t>
      </w:r>
      <w:r>
        <w:t>specific techniques and tone colours appropriate to the styles presented.</w:t>
      </w:r>
    </w:p>
    <w:p w14:paraId="2F0741D0" w14:textId="17EDB6CC" w:rsidR="007C6E59" w:rsidRDefault="007C6E59" w:rsidP="001516F9">
      <w:pPr>
        <w:pStyle w:val="BodyText"/>
      </w:pPr>
      <w:r>
        <w:t>Some students attempted a wide range of styles but could not perform all convincingly. Conversely, students who presented a narrower stylistic range but with depth of understanding also achieved high scores. Exceptional students demonstrated both breadth and depth</w:t>
      </w:r>
      <w:r w:rsidR="00363A3E">
        <w:t xml:space="preserve"> in their performances</w:t>
      </w:r>
      <w:r>
        <w:t>.</w:t>
      </w:r>
    </w:p>
    <w:p w14:paraId="45C1468B" w14:textId="16D8CFE0" w:rsidR="007C6E59" w:rsidRDefault="007C6E59" w:rsidP="001516F9">
      <w:pPr>
        <w:pStyle w:val="BodyText"/>
      </w:pPr>
      <w:r>
        <w:t xml:space="preserve">When selecting a program of works, students should consider not only the range of styles but also their proficiency </w:t>
      </w:r>
      <w:r w:rsidR="00363A3E">
        <w:t xml:space="preserve">with </w:t>
      </w:r>
      <w:r>
        <w:t xml:space="preserve">their instrument and their ability to interpret each work convincingly. High-scoring performers did not necessarily choose extremely difficult works, but rather </w:t>
      </w:r>
      <w:r w:rsidR="000367DD">
        <w:t xml:space="preserve">chose a </w:t>
      </w:r>
      <w:r>
        <w:t>diverse repertoire aligned with their technical and musical strengths.</w:t>
      </w:r>
    </w:p>
    <w:p w14:paraId="22BC1F7C" w14:textId="39BA86A3" w:rsidR="007C6E59" w:rsidRDefault="007C6E59" w:rsidP="00511D37">
      <w:pPr>
        <w:pStyle w:val="Heading1"/>
      </w:pPr>
      <w:r>
        <w:t>Criteri</w:t>
      </w:r>
      <w:r w:rsidR="295E422B">
        <w:t>on</w:t>
      </w:r>
      <w:r>
        <w:t xml:space="preserve"> 8 – Skill in presenting a musical program within appropriate performance conventions</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44D15399"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469FC293" w14:textId="77777777" w:rsidR="000367DD" w:rsidRPr="00AF51DE" w:rsidRDefault="000367DD" w:rsidP="00081E84">
            <w:pPr>
              <w:pStyle w:val="Tablecondensedheading"/>
              <w:rPr>
                <w:lang w:val="en-AU"/>
              </w:rPr>
            </w:pPr>
            <w:r w:rsidRPr="00AF51DE">
              <w:rPr>
                <w:lang w:val="en-AU"/>
              </w:rPr>
              <w:t>Mark</w:t>
            </w:r>
          </w:p>
        </w:tc>
        <w:tc>
          <w:tcPr>
            <w:tcW w:w="576" w:type="dxa"/>
          </w:tcPr>
          <w:p w14:paraId="79F86B33" w14:textId="77777777" w:rsidR="000367DD" w:rsidRPr="00AF51DE" w:rsidRDefault="000367DD" w:rsidP="00081E84">
            <w:pPr>
              <w:pStyle w:val="Tablecondensedheading"/>
              <w:rPr>
                <w:lang w:val="en-AU"/>
              </w:rPr>
            </w:pPr>
            <w:r w:rsidRPr="00AF51DE">
              <w:rPr>
                <w:lang w:val="en-AU"/>
              </w:rPr>
              <w:t>0</w:t>
            </w:r>
          </w:p>
        </w:tc>
        <w:tc>
          <w:tcPr>
            <w:tcW w:w="576" w:type="dxa"/>
          </w:tcPr>
          <w:p w14:paraId="4A356FA6" w14:textId="77777777" w:rsidR="000367DD" w:rsidRPr="00AF51DE" w:rsidRDefault="000367DD" w:rsidP="00081E84">
            <w:pPr>
              <w:pStyle w:val="Tablecondensedheading"/>
              <w:rPr>
                <w:lang w:val="en-AU"/>
              </w:rPr>
            </w:pPr>
            <w:r w:rsidRPr="00AF51DE">
              <w:rPr>
                <w:lang w:val="en-AU"/>
              </w:rPr>
              <w:t>1</w:t>
            </w:r>
          </w:p>
        </w:tc>
        <w:tc>
          <w:tcPr>
            <w:tcW w:w="576" w:type="dxa"/>
          </w:tcPr>
          <w:p w14:paraId="7F091156" w14:textId="77777777" w:rsidR="000367DD" w:rsidRPr="00AF51DE" w:rsidRDefault="000367DD" w:rsidP="00081E84">
            <w:pPr>
              <w:pStyle w:val="Tablecondensedheading"/>
              <w:rPr>
                <w:lang w:val="en-AU"/>
              </w:rPr>
            </w:pPr>
            <w:r w:rsidRPr="00AF51DE">
              <w:rPr>
                <w:lang w:val="en-AU"/>
              </w:rPr>
              <w:t>2</w:t>
            </w:r>
          </w:p>
        </w:tc>
        <w:tc>
          <w:tcPr>
            <w:tcW w:w="576" w:type="dxa"/>
          </w:tcPr>
          <w:p w14:paraId="19EB0EE0" w14:textId="77777777" w:rsidR="000367DD" w:rsidRPr="00AF51DE" w:rsidRDefault="000367DD" w:rsidP="00081E84">
            <w:pPr>
              <w:pStyle w:val="Tablecondensedheading"/>
              <w:rPr>
                <w:lang w:val="en-AU"/>
              </w:rPr>
            </w:pPr>
            <w:r w:rsidRPr="00AF51DE">
              <w:rPr>
                <w:lang w:val="en-AU"/>
              </w:rPr>
              <w:t>3</w:t>
            </w:r>
          </w:p>
        </w:tc>
        <w:tc>
          <w:tcPr>
            <w:tcW w:w="576" w:type="dxa"/>
          </w:tcPr>
          <w:p w14:paraId="69A659F3" w14:textId="77777777" w:rsidR="000367DD" w:rsidRPr="00AF51DE" w:rsidRDefault="000367DD" w:rsidP="00081E84">
            <w:pPr>
              <w:pStyle w:val="Tablecondensedheading"/>
              <w:rPr>
                <w:lang w:val="en-AU"/>
              </w:rPr>
            </w:pPr>
            <w:r w:rsidRPr="00AF51DE">
              <w:rPr>
                <w:lang w:val="en-AU"/>
              </w:rPr>
              <w:t>4</w:t>
            </w:r>
          </w:p>
        </w:tc>
        <w:tc>
          <w:tcPr>
            <w:tcW w:w="576" w:type="dxa"/>
          </w:tcPr>
          <w:p w14:paraId="2DD5B06C" w14:textId="77777777" w:rsidR="000367DD" w:rsidRPr="00AF51DE" w:rsidRDefault="000367DD" w:rsidP="00081E84">
            <w:pPr>
              <w:pStyle w:val="Tablecondensedheading"/>
              <w:rPr>
                <w:lang w:val="en-AU"/>
              </w:rPr>
            </w:pPr>
            <w:r w:rsidRPr="00AF51DE">
              <w:rPr>
                <w:lang w:val="en-AU"/>
              </w:rPr>
              <w:t>5</w:t>
            </w:r>
          </w:p>
        </w:tc>
        <w:tc>
          <w:tcPr>
            <w:tcW w:w="576" w:type="dxa"/>
          </w:tcPr>
          <w:p w14:paraId="79DDDD59" w14:textId="77777777" w:rsidR="000367DD" w:rsidRPr="00AF51DE" w:rsidRDefault="000367DD" w:rsidP="00081E84">
            <w:pPr>
              <w:pStyle w:val="Tablecondensedheading"/>
              <w:rPr>
                <w:lang w:val="en-AU"/>
              </w:rPr>
            </w:pPr>
            <w:r w:rsidRPr="00AF51DE">
              <w:rPr>
                <w:lang w:val="en-AU"/>
              </w:rPr>
              <w:t>6</w:t>
            </w:r>
          </w:p>
        </w:tc>
        <w:tc>
          <w:tcPr>
            <w:tcW w:w="576" w:type="dxa"/>
          </w:tcPr>
          <w:p w14:paraId="4F818F6D" w14:textId="77777777" w:rsidR="000367DD" w:rsidRPr="00AF51DE" w:rsidRDefault="000367DD" w:rsidP="00081E84">
            <w:pPr>
              <w:pStyle w:val="Tablecondensedheading"/>
              <w:rPr>
                <w:lang w:val="en-AU"/>
              </w:rPr>
            </w:pPr>
            <w:r w:rsidRPr="00AF51DE">
              <w:rPr>
                <w:lang w:val="en-AU"/>
              </w:rPr>
              <w:t>7</w:t>
            </w:r>
          </w:p>
        </w:tc>
        <w:tc>
          <w:tcPr>
            <w:tcW w:w="576" w:type="dxa"/>
          </w:tcPr>
          <w:p w14:paraId="3868183F" w14:textId="77777777" w:rsidR="000367DD" w:rsidRPr="00AF51DE" w:rsidRDefault="000367DD" w:rsidP="00081E84">
            <w:pPr>
              <w:pStyle w:val="Tablecondensedheading"/>
              <w:rPr>
                <w:lang w:val="en-AU"/>
              </w:rPr>
            </w:pPr>
            <w:r w:rsidRPr="00AF51DE">
              <w:rPr>
                <w:lang w:val="en-AU"/>
              </w:rPr>
              <w:t>8</w:t>
            </w:r>
          </w:p>
        </w:tc>
        <w:tc>
          <w:tcPr>
            <w:tcW w:w="576" w:type="dxa"/>
          </w:tcPr>
          <w:p w14:paraId="0C7705F3" w14:textId="77777777" w:rsidR="000367DD" w:rsidRPr="00AF51DE" w:rsidRDefault="000367DD" w:rsidP="00081E84">
            <w:pPr>
              <w:pStyle w:val="Tablecondensedheading"/>
              <w:rPr>
                <w:lang w:val="en-AU"/>
              </w:rPr>
            </w:pPr>
            <w:r w:rsidRPr="00AF51DE">
              <w:rPr>
                <w:lang w:val="en-AU"/>
              </w:rPr>
              <w:t>9</w:t>
            </w:r>
          </w:p>
        </w:tc>
        <w:tc>
          <w:tcPr>
            <w:tcW w:w="576" w:type="dxa"/>
          </w:tcPr>
          <w:p w14:paraId="4D2C05AE" w14:textId="77777777" w:rsidR="000367DD" w:rsidRPr="00AF51DE" w:rsidRDefault="000367DD" w:rsidP="00081E84">
            <w:pPr>
              <w:pStyle w:val="Tablecondensedheading"/>
              <w:rPr>
                <w:lang w:val="en-AU"/>
              </w:rPr>
            </w:pPr>
            <w:r w:rsidRPr="00AF51DE">
              <w:rPr>
                <w:lang w:val="en-AU"/>
              </w:rPr>
              <w:t>10</w:t>
            </w:r>
          </w:p>
        </w:tc>
        <w:tc>
          <w:tcPr>
            <w:tcW w:w="1008" w:type="dxa"/>
          </w:tcPr>
          <w:p w14:paraId="2CE2CC37" w14:textId="77777777" w:rsidR="000367DD" w:rsidRPr="00AF51DE" w:rsidRDefault="000367DD" w:rsidP="00081E84">
            <w:pPr>
              <w:pStyle w:val="Tablecondensedheading"/>
              <w:rPr>
                <w:lang w:val="en-AU"/>
              </w:rPr>
            </w:pPr>
            <w:r w:rsidRPr="00AF51DE">
              <w:rPr>
                <w:lang w:val="en-AU"/>
              </w:rPr>
              <w:t>Average</w:t>
            </w:r>
          </w:p>
        </w:tc>
      </w:tr>
      <w:tr w:rsidR="000367DD" w:rsidRPr="00AF51DE" w14:paraId="6F0B92AF" w14:textId="77777777" w:rsidTr="00D25301">
        <w:tc>
          <w:tcPr>
            <w:tcW w:w="864" w:type="dxa"/>
          </w:tcPr>
          <w:p w14:paraId="70DA8B6A" w14:textId="77777777" w:rsidR="000367DD" w:rsidRPr="00AF51DE" w:rsidRDefault="000367DD" w:rsidP="00B57E87">
            <w:pPr>
              <w:pStyle w:val="Tablecondensed"/>
              <w:rPr>
                <w:lang w:val="en-AU"/>
              </w:rPr>
            </w:pPr>
            <w:r w:rsidRPr="00AF51DE">
              <w:rPr>
                <w:lang w:val="en-AU"/>
              </w:rPr>
              <w:t>%</w:t>
            </w:r>
          </w:p>
        </w:tc>
        <w:tc>
          <w:tcPr>
            <w:tcW w:w="576" w:type="dxa"/>
            <w:vAlign w:val="center"/>
          </w:tcPr>
          <w:p w14:paraId="0B23502E" w14:textId="77777777" w:rsidR="000367DD" w:rsidRPr="00AF51DE" w:rsidRDefault="000367DD" w:rsidP="00B57E87">
            <w:pPr>
              <w:pStyle w:val="Tablecondensed"/>
              <w:rPr>
                <w:lang w:val="en-AU"/>
              </w:rPr>
            </w:pPr>
            <w:r w:rsidRPr="00AF51DE">
              <w:rPr>
                <w:lang w:val="en-AU"/>
              </w:rPr>
              <w:t>0</w:t>
            </w:r>
          </w:p>
        </w:tc>
        <w:tc>
          <w:tcPr>
            <w:tcW w:w="576" w:type="dxa"/>
            <w:vAlign w:val="center"/>
          </w:tcPr>
          <w:p w14:paraId="64C7B320" w14:textId="77777777" w:rsidR="000367DD" w:rsidRPr="00AF51DE" w:rsidRDefault="000367DD" w:rsidP="00B57E87">
            <w:pPr>
              <w:pStyle w:val="Tablecondensed"/>
              <w:rPr>
                <w:lang w:val="en-AU"/>
              </w:rPr>
            </w:pPr>
            <w:r w:rsidRPr="00AF51DE">
              <w:rPr>
                <w:lang w:val="en-AU"/>
              </w:rPr>
              <w:t>0</w:t>
            </w:r>
          </w:p>
        </w:tc>
        <w:tc>
          <w:tcPr>
            <w:tcW w:w="576" w:type="dxa"/>
            <w:vAlign w:val="center"/>
          </w:tcPr>
          <w:p w14:paraId="5C2FB83A" w14:textId="2B19E789" w:rsidR="000367DD" w:rsidRPr="00AF51DE" w:rsidRDefault="000367DD" w:rsidP="00B57E87">
            <w:pPr>
              <w:pStyle w:val="Tablecondensed"/>
              <w:rPr>
                <w:lang w:val="en-AU"/>
              </w:rPr>
            </w:pPr>
            <w:r w:rsidRPr="00AF51DE">
              <w:rPr>
                <w:lang w:val="en-AU"/>
              </w:rPr>
              <w:t>0.</w:t>
            </w:r>
            <w:r w:rsidR="00276F5C">
              <w:rPr>
                <w:lang w:val="en-AU"/>
              </w:rPr>
              <w:t>8</w:t>
            </w:r>
          </w:p>
        </w:tc>
        <w:tc>
          <w:tcPr>
            <w:tcW w:w="576" w:type="dxa"/>
          </w:tcPr>
          <w:p w14:paraId="2DBB6E99" w14:textId="77777777" w:rsidR="000367DD" w:rsidRPr="00AF51DE" w:rsidRDefault="000367DD" w:rsidP="00B57E87">
            <w:pPr>
              <w:pStyle w:val="Tablecondensed"/>
              <w:rPr>
                <w:lang w:val="en-AU"/>
              </w:rPr>
            </w:pPr>
            <w:r w:rsidRPr="00AF51DE">
              <w:rPr>
                <w:lang w:val="en-AU"/>
              </w:rPr>
              <w:t>1</w:t>
            </w:r>
          </w:p>
        </w:tc>
        <w:tc>
          <w:tcPr>
            <w:tcW w:w="576" w:type="dxa"/>
          </w:tcPr>
          <w:p w14:paraId="0A8EC225" w14:textId="30BE25AE" w:rsidR="000367DD" w:rsidRPr="00AF51DE" w:rsidRDefault="00276F5C" w:rsidP="00B57E87">
            <w:pPr>
              <w:pStyle w:val="Tablecondensed"/>
              <w:rPr>
                <w:lang w:val="en-AU"/>
              </w:rPr>
            </w:pPr>
            <w:r>
              <w:rPr>
                <w:lang w:val="en-AU"/>
              </w:rPr>
              <w:t>4</w:t>
            </w:r>
          </w:p>
        </w:tc>
        <w:tc>
          <w:tcPr>
            <w:tcW w:w="576" w:type="dxa"/>
          </w:tcPr>
          <w:p w14:paraId="21BAC1C3" w14:textId="68EDA6F1" w:rsidR="000367DD" w:rsidRPr="00AF51DE" w:rsidRDefault="00276F5C" w:rsidP="00B57E87">
            <w:pPr>
              <w:pStyle w:val="Tablecondensed"/>
              <w:rPr>
                <w:lang w:val="en-AU"/>
              </w:rPr>
            </w:pPr>
            <w:r>
              <w:rPr>
                <w:lang w:val="en-AU"/>
              </w:rPr>
              <w:t>9</w:t>
            </w:r>
          </w:p>
        </w:tc>
        <w:tc>
          <w:tcPr>
            <w:tcW w:w="576" w:type="dxa"/>
          </w:tcPr>
          <w:p w14:paraId="14A811C9" w14:textId="7718759F" w:rsidR="000367DD" w:rsidRPr="00AF51DE" w:rsidRDefault="000367DD" w:rsidP="00B57E87">
            <w:pPr>
              <w:pStyle w:val="Tablecondensed"/>
              <w:rPr>
                <w:lang w:val="en-AU"/>
              </w:rPr>
            </w:pPr>
            <w:r w:rsidRPr="00AF51DE">
              <w:rPr>
                <w:lang w:val="en-AU"/>
              </w:rPr>
              <w:t>1</w:t>
            </w:r>
            <w:r w:rsidR="00276F5C">
              <w:rPr>
                <w:lang w:val="en-AU"/>
              </w:rPr>
              <w:t>1</w:t>
            </w:r>
          </w:p>
        </w:tc>
        <w:tc>
          <w:tcPr>
            <w:tcW w:w="576" w:type="dxa"/>
          </w:tcPr>
          <w:p w14:paraId="0EBF0B7D" w14:textId="77777777" w:rsidR="000367DD" w:rsidRPr="00AF51DE" w:rsidRDefault="000367DD" w:rsidP="00B57E87">
            <w:pPr>
              <w:pStyle w:val="Tablecondensed"/>
              <w:rPr>
                <w:lang w:val="en-AU"/>
              </w:rPr>
            </w:pPr>
            <w:r w:rsidRPr="00AF51DE">
              <w:rPr>
                <w:lang w:val="en-AU"/>
              </w:rPr>
              <w:t>17</w:t>
            </w:r>
          </w:p>
        </w:tc>
        <w:tc>
          <w:tcPr>
            <w:tcW w:w="576" w:type="dxa"/>
          </w:tcPr>
          <w:p w14:paraId="5228681E" w14:textId="66349DA9" w:rsidR="000367DD" w:rsidRPr="00AF51DE" w:rsidRDefault="000367DD" w:rsidP="00B57E87">
            <w:pPr>
              <w:pStyle w:val="Tablecondensed"/>
              <w:rPr>
                <w:lang w:val="en-AU"/>
              </w:rPr>
            </w:pPr>
            <w:r w:rsidRPr="00AF51DE">
              <w:rPr>
                <w:lang w:val="en-AU"/>
              </w:rPr>
              <w:t>1</w:t>
            </w:r>
            <w:r w:rsidR="00276F5C">
              <w:rPr>
                <w:lang w:val="en-AU"/>
              </w:rPr>
              <w:t>9</w:t>
            </w:r>
          </w:p>
        </w:tc>
        <w:tc>
          <w:tcPr>
            <w:tcW w:w="576" w:type="dxa"/>
          </w:tcPr>
          <w:p w14:paraId="732F1918" w14:textId="5C23611C" w:rsidR="000367DD" w:rsidRPr="00AF51DE" w:rsidRDefault="000367DD" w:rsidP="00B57E87">
            <w:pPr>
              <w:pStyle w:val="Tablecondensed"/>
              <w:rPr>
                <w:lang w:val="en-AU"/>
              </w:rPr>
            </w:pPr>
            <w:r w:rsidRPr="00AF51DE">
              <w:rPr>
                <w:lang w:val="en-AU"/>
              </w:rPr>
              <w:t>1</w:t>
            </w:r>
            <w:r w:rsidR="00276F5C">
              <w:rPr>
                <w:lang w:val="en-AU"/>
              </w:rPr>
              <w:t>5</w:t>
            </w:r>
          </w:p>
        </w:tc>
        <w:tc>
          <w:tcPr>
            <w:tcW w:w="576" w:type="dxa"/>
          </w:tcPr>
          <w:p w14:paraId="70E29185" w14:textId="22BBFDF3" w:rsidR="000367DD" w:rsidRPr="00AF51DE" w:rsidRDefault="00276F5C" w:rsidP="00B57E87">
            <w:pPr>
              <w:pStyle w:val="Tablecondensed"/>
              <w:rPr>
                <w:lang w:val="en-AU"/>
              </w:rPr>
            </w:pPr>
            <w:r>
              <w:rPr>
                <w:lang w:val="en-AU"/>
              </w:rPr>
              <w:t>2</w:t>
            </w:r>
            <w:r w:rsidR="000367DD" w:rsidRPr="00AF51DE">
              <w:rPr>
                <w:lang w:val="en-AU"/>
              </w:rPr>
              <w:t>3</w:t>
            </w:r>
          </w:p>
        </w:tc>
        <w:tc>
          <w:tcPr>
            <w:tcW w:w="1008" w:type="dxa"/>
          </w:tcPr>
          <w:p w14:paraId="3EF5996C" w14:textId="77F0B0D5" w:rsidR="000367DD" w:rsidRPr="00AF51DE" w:rsidRDefault="000367DD" w:rsidP="00B57E87">
            <w:pPr>
              <w:pStyle w:val="Tablecondensed"/>
              <w:rPr>
                <w:lang w:val="en-AU"/>
              </w:rPr>
            </w:pPr>
            <w:r w:rsidRPr="00AF51DE">
              <w:rPr>
                <w:lang w:val="en-AU"/>
              </w:rPr>
              <w:t>7.</w:t>
            </w:r>
            <w:r w:rsidR="00276F5C">
              <w:rPr>
                <w:lang w:val="en-AU"/>
              </w:rPr>
              <w:t>7</w:t>
            </w:r>
          </w:p>
        </w:tc>
      </w:tr>
    </w:tbl>
    <w:p w14:paraId="26109B7C" w14:textId="39AAADCC" w:rsidR="007C6E59" w:rsidRDefault="003E2C53" w:rsidP="00FC527B">
      <w:pPr>
        <w:pStyle w:val="BodyText"/>
      </w:pPr>
      <w:r>
        <w:t>Students whose performances scored highly</w:t>
      </w:r>
      <w:r w:rsidR="007C6E59">
        <w:t xml:space="preserve"> </w:t>
      </w:r>
      <w:r w:rsidR="2CDE0753">
        <w:t xml:space="preserve">were well prepared in terms of </w:t>
      </w:r>
      <w:r w:rsidR="007C6E59">
        <w:t xml:space="preserve">familiarity with all stage movements, equipment and technologies. This preparation </w:t>
      </w:r>
      <w:r>
        <w:t xml:space="preserve">prior to the exam </w:t>
      </w:r>
      <w:r w:rsidR="007C6E59">
        <w:t>enabled them to handle unforeseen situations, such as equipment failure, with poise and professionalism, minimising lost time between works.</w:t>
      </w:r>
    </w:p>
    <w:p w14:paraId="6629A9CE" w14:textId="32A5FFB4" w:rsidR="007C6E59" w:rsidRDefault="007C6E59" w:rsidP="00FC527B">
      <w:pPr>
        <w:pStyle w:val="BodyText"/>
      </w:pPr>
      <w:r>
        <w:t>While not required, strong performance decisions included appropriate stage etiquette and effective use of the performance space. For students using electronic equipment or playback devices, thorough testing before the performance was essential.</w:t>
      </w:r>
    </w:p>
    <w:p w14:paraId="07716069" w14:textId="61F0C737" w:rsidR="007C6E59" w:rsidRDefault="007C6E59" w:rsidP="00FC527B">
      <w:pPr>
        <w:pStyle w:val="BodyText"/>
      </w:pPr>
      <w:r>
        <w:t>Ensemble performers who scored highly planned carefully for instrument changes, personnel changes and transitions between works, supporting a smooth and uninterrupted program flow.</w:t>
      </w:r>
    </w:p>
    <w:p w14:paraId="238C52B2" w14:textId="48A6B267" w:rsidR="007C6E59" w:rsidRDefault="007C6E59" w:rsidP="00511D37">
      <w:pPr>
        <w:pStyle w:val="Heading1"/>
      </w:pPr>
      <w:r>
        <w:lastRenderedPageBreak/>
        <w:t>Criteri</w:t>
      </w:r>
      <w:r w:rsidR="5F516136">
        <w:t>on</w:t>
      </w:r>
      <w:r>
        <w:t xml:space="preserve"> 9 – Demonstration of personal interpretive ideas</w:t>
      </w:r>
      <w:r w:rsidR="0070043F">
        <w:t>, through the manipulation of expressive elements</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B57E87" w:rsidRPr="00AF51DE" w14:paraId="6343A2FC" w14:textId="77777777" w:rsidTr="00D25301">
        <w:trPr>
          <w:cnfStyle w:val="100000000000" w:firstRow="1" w:lastRow="0" w:firstColumn="0" w:lastColumn="0" w:oddVBand="0" w:evenVBand="0" w:oddHBand="0" w:evenHBand="0" w:firstRowFirstColumn="0" w:firstRowLastColumn="0" w:lastRowFirstColumn="0" w:lastRowLastColumn="0"/>
        </w:trPr>
        <w:tc>
          <w:tcPr>
            <w:tcW w:w="864" w:type="dxa"/>
          </w:tcPr>
          <w:p w14:paraId="6CAB9C76" w14:textId="77777777" w:rsidR="00276F5C" w:rsidRPr="00AF51DE" w:rsidRDefault="00276F5C" w:rsidP="00081E84">
            <w:pPr>
              <w:pStyle w:val="Tablecondensedheading"/>
              <w:rPr>
                <w:lang w:val="en-AU"/>
              </w:rPr>
            </w:pPr>
            <w:r w:rsidRPr="00AF51DE">
              <w:rPr>
                <w:lang w:val="en-AU"/>
              </w:rPr>
              <w:t>Mark</w:t>
            </w:r>
          </w:p>
        </w:tc>
        <w:tc>
          <w:tcPr>
            <w:tcW w:w="576" w:type="dxa"/>
          </w:tcPr>
          <w:p w14:paraId="0E9E43B2" w14:textId="77777777" w:rsidR="00276F5C" w:rsidRPr="00AF51DE" w:rsidRDefault="00276F5C" w:rsidP="00081E84">
            <w:pPr>
              <w:pStyle w:val="Tablecondensedheading"/>
              <w:rPr>
                <w:lang w:val="en-AU"/>
              </w:rPr>
            </w:pPr>
            <w:r w:rsidRPr="00AF51DE">
              <w:rPr>
                <w:lang w:val="en-AU"/>
              </w:rPr>
              <w:t>0</w:t>
            </w:r>
          </w:p>
        </w:tc>
        <w:tc>
          <w:tcPr>
            <w:tcW w:w="576" w:type="dxa"/>
          </w:tcPr>
          <w:p w14:paraId="6897BBA2" w14:textId="77777777" w:rsidR="00276F5C" w:rsidRPr="00AF51DE" w:rsidRDefault="00276F5C" w:rsidP="00081E84">
            <w:pPr>
              <w:pStyle w:val="Tablecondensedheading"/>
              <w:rPr>
                <w:lang w:val="en-AU"/>
              </w:rPr>
            </w:pPr>
            <w:r w:rsidRPr="00AF51DE">
              <w:rPr>
                <w:lang w:val="en-AU"/>
              </w:rPr>
              <w:t>1</w:t>
            </w:r>
          </w:p>
        </w:tc>
        <w:tc>
          <w:tcPr>
            <w:tcW w:w="576" w:type="dxa"/>
          </w:tcPr>
          <w:p w14:paraId="200629FE" w14:textId="77777777" w:rsidR="00276F5C" w:rsidRPr="00AF51DE" w:rsidRDefault="00276F5C" w:rsidP="00081E84">
            <w:pPr>
              <w:pStyle w:val="Tablecondensedheading"/>
              <w:rPr>
                <w:lang w:val="en-AU"/>
              </w:rPr>
            </w:pPr>
            <w:r w:rsidRPr="00AF51DE">
              <w:rPr>
                <w:lang w:val="en-AU"/>
              </w:rPr>
              <w:t>2</w:t>
            </w:r>
          </w:p>
        </w:tc>
        <w:tc>
          <w:tcPr>
            <w:tcW w:w="576" w:type="dxa"/>
          </w:tcPr>
          <w:p w14:paraId="2785BD95" w14:textId="77777777" w:rsidR="00276F5C" w:rsidRPr="00AF51DE" w:rsidRDefault="00276F5C" w:rsidP="00081E84">
            <w:pPr>
              <w:pStyle w:val="Tablecondensedheading"/>
              <w:rPr>
                <w:lang w:val="en-AU"/>
              </w:rPr>
            </w:pPr>
            <w:r w:rsidRPr="00AF51DE">
              <w:rPr>
                <w:lang w:val="en-AU"/>
              </w:rPr>
              <w:t>3</w:t>
            </w:r>
          </w:p>
        </w:tc>
        <w:tc>
          <w:tcPr>
            <w:tcW w:w="576" w:type="dxa"/>
          </w:tcPr>
          <w:p w14:paraId="50C6BB78" w14:textId="77777777" w:rsidR="00276F5C" w:rsidRPr="00AF51DE" w:rsidRDefault="00276F5C" w:rsidP="00081E84">
            <w:pPr>
              <w:pStyle w:val="Tablecondensedheading"/>
              <w:rPr>
                <w:lang w:val="en-AU"/>
              </w:rPr>
            </w:pPr>
            <w:r w:rsidRPr="00AF51DE">
              <w:rPr>
                <w:lang w:val="en-AU"/>
              </w:rPr>
              <w:t>4</w:t>
            </w:r>
          </w:p>
        </w:tc>
        <w:tc>
          <w:tcPr>
            <w:tcW w:w="576" w:type="dxa"/>
          </w:tcPr>
          <w:p w14:paraId="7312C93A" w14:textId="77777777" w:rsidR="00276F5C" w:rsidRPr="00AF51DE" w:rsidRDefault="00276F5C" w:rsidP="00081E84">
            <w:pPr>
              <w:pStyle w:val="Tablecondensedheading"/>
              <w:rPr>
                <w:lang w:val="en-AU"/>
              </w:rPr>
            </w:pPr>
            <w:r w:rsidRPr="00AF51DE">
              <w:rPr>
                <w:lang w:val="en-AU"/>
              </w:rPr>
              <w:t>5</w:t>
            </w:r>
          </w:p>
        </w:tc>
        <w:tc>
          <w:tcPr>
            <w:tcW w:w="576" w:type="dxa"/>
          </w:tcPr>
          <w:p w14:paraId="32BE9FB8" w14:textId="77777777" w:rsidR="00276F5C" w:rsidRPr="00AF51DE" w:rsidRDefault="00276F5C" w:rsidP="00081E84">
            <w:pPr>
              <w:pStyle w:val="Tablecondensedheading"/>
              <w:rPr>
                <w:lang w:val="en-AU"/>
              </w:rPr>
            </w:pPr>
            <w:r w:rsidRPr="00AF51DE">
              <w:rPr>
                <w:lang w:val="en-AU"/>
              </w:rPr>
              <w:t>6</w:t>
            </w:r>
          </w:p>
        </w:tc>
        <w:tc>
          <w:tcPr>
            <w:tcW w:w="576" w:type="dxa"/>
          </w:tcPr>
          <w:p w14:paraId="5602342D" w14:textId="77777777" w:rsidR="00276F5C" w:rsidRPr="00AF51DE" w:rsidRDefault="00276F5C" w:rsidP="00081E84">
            <w:pPr>
              <w:pStyle w:val="Tablecondensedheading"/>
              <w:rPr>
                <w:lang w:val="en-AU"/>
              </w:rPr>
            </w:pPr>
            <w:r w:rsidRPr="00AF51DE">
              <w:rPr>
                <w:lang w:val="en-AU"/>
              </w:rPr>
              <w:t>7</w:t>
            </w:r>
          </w:p>
        </w:tc>
        <w:tc>
          <w:tcPr>
            <w:tcW w:w="576" w:type="dxa"/>
          </w:tcPr>
          <w:p w14:paraId="2D98967D" w14:textId="77777777" w:rsidR="00276F5C" w:rsidRPr="00AF51DE" w:rsidRDefault="00276F5C" w:rsidP="00081E84">
            <w:pPr>
              <w:pStyle w:val="Tablecondensedheading"/>
              <w:rPr>
                <w:lang w:val="en-AU"/>
              </w:rPr>
            </w:pPr>
            <w:r w:rsidRPr="00AF51DE">
              <w:rPr>
                <w:lang w:val="en-AU"/>
              </w:rPr>
              <w:t>8</w:t>
            </w:r>
          </w:p>
        </w:tc>
        <w:tc>
          <w:tcPr>
            <w:tcW w:w="576" w:type="dxa"/>
          </w:tcPr>
          <w:p w14:paraId="51D201B7" w14:textId="77777777" w:rsidR="00276F5C" w:rsidRPr="00AF51DE" w:rsidRDefault="00276F5C" w:rsidP="00081E84">
            <w:pPr>
              <w:pStyle w:val="Tablecondensedheading"/>
              <w:rPr>
                <w:lang w:val="en-AU"/>
              </w:rPr>
            </w:pPr>
            <w:r w:rsidRPr="00AF51DE">
              <w:rPr>
                <w:lang w:val="en-AU"/>
              </w:rPr>
              <w:t>9</w:t>
            </w:r>
          </w:p>
        </w:tc>
        <w:tc>
          <w:tcPr>
            <w:tcW w:w="576" w:type="dxa"/>
          </w:tcPr>
          <w:p w14:paraId="0098AE30" w14:textId="77777777" w:rsidR="00276F5C" w:rsidRPr="00AF51DE" w:rsidRDefault="00276F5C" w:rsidP="00081E84">
            <w:pPr>
              <w:pStyle w:val="Tablecondensedheading"/>
              <w:rPr>
                <w:lang w:val="en-AU"/>
              </w:rPr>
            </w:pPr>
            <w:r w:rsidRPr="00AF51DE">
              <w:rPr>
                <w:lang w:val="en-AU"/>
              </w:rPr>
              <w:t>10</w:t>
            </w:r>
          </w:p>
        </w:tc>
        <w:tc>
          <w:tcPr>
            <w:tcW w:w="1008" w:type="dxa"/>
          </w:tcPr>
          <w:p w14:paraId="7C5F1FB5" w14:textId="77777777" w:rsidR="00276F5C" w:rsidRPr="00AF51DE" w:rsidRDefault="00276F5C" w:rsidP="00081E84">
            <w:pPr>
              <w:pStyle w:val="Tablecondensedheading"/>
              <w:rPr>
                <w:lang w:val="en-AU"/>
              </w:rPr>
            </w:pPr>
            <w:r w:rsidRPr="00AF51DE">
              <w:rPr>
                <w:lang w:val="en-AU"/>
              </w:rPr>
              <w:t>Average</w:t>
            </w:r>
          </w:p>
        </w:tc>
      </w:tr>
      <w:tr w:rsidR="00276F5C" w:rsidRPr="00AF51DE" w14:paraId="277BE207" w14:textId="77777777" w:rsidTr="00D25301">
        <w:tc>
          <w:tcPr>
            <w:tcW w:w="864" w:type="dxa"/>
          </w:tcPr>
          <w:p w14:paraId="6B8FF524" w14:textId="77777777" w:rsidR="00276F5C" w:rsidRPr="00AF51DE" w:rsidRDefault="00276F5C" w:rsidP="00B57E87">
            <w:pPr>
              <w:pStyle w:val="Tablecondensed"/>
              <w:rPr>
                <w:lang w:val="en-AU"/>
              </w:rPr>
            </w:pPr>
            <w:r w:rsidRPr="00AF51DE">
              <w:rPr>
                <w:lang w:val="en-AU"/>
              </w:rPr>
              <w:t>%</w:t>
            </w:r>
          </w:p>
        </w:tc>
        <w:tc>
          <w:tcPr>
            <w:tcW w:w="576" w:type="dxa"/>
            <w:vAlign w:val="center"/>
          </w:tcPr>
          <w:p w14:paraId="0CBC4B3C" w14:textId="07935D5D" w:rsidR="00276F5C" w:rsidRPr="00AF51DE" w:rsidRDefault="00276F5C" w:rsidP="00B57E87">
            <w:pPr>
              <w:pStyle w:val="Tablecondensed"/>
              <w:rPr>
                <w:lang w:val="en-AU"/>
              </w:rPr>
            </w:pPr>
            <w:r w:rsidRPr="00AF51DE">
              <w:rPr>
                <w:lang w:val="en-AU"/>
              </w:rPr>
              <w:t>0</w:t>
            </w:r>
            <w:r>
              <w:rPr>
                <w:lang w:val="en-AU"/>
              </w:rPr>
              <w:t>.9</w:t>
            </w:r>
          </w:p>
        </w:tc>
        <w:tc>
          <w:tcPr>
            <w:tcW w:w="576" w:type="dxa"/>
            <w:vAlign w:val="center"/>
          </w:tcPr>
          <w:p w14:paraId="2E9EF8AA" w14:textId="209FFE49" w:rsidR="00276F5C" w:rsidRPr="00AF51DE" w:rsidRDefault="00276F5C" w:rsidP="00B57E87">
            <w:pPr>
              <w:pStyle w:val="Tablecondensed"/>
              <w:rPr>
                <w:lang w:val="en-AU"/>
              </w:rPr>
            </w:pPr>
            <w:r w:rsidRPr="00AF51DE">
              <w:rPr>
                <w:lang w:val="en-AU"/>
              </w:rPr>
              <w:t>0</w:t>
            </w:r>
            <w:r>
              <w:rPr>
                <w:lang w:val="en-AU"/>
              </w:rPr>
              <w:t>.3</w:t>
            </w:r>
          </w:p>
        </w:tc>
        <w:tc>
          <w:tcPr>
            <w:tcW w:w="576" w:type="dxa"/>
            <w:vAlign w:val="center"/>
          </w:tcPr>
          <w:p w14:paraId="23B6709E" w14:textId="16A098B7" w:rsidR="00276F5C" w:rsidRPr="00AF51DE" w:rsidRDefault="00276F5C" w:rsidP="00B57E87">
            <w:pPr>
              <w:pStyle w:val="Tablecondensed"/>
              <w:rPr>
                <w:lang w:val="en-AU"/>
              </w:rPr>
            </w:pPr>
            <w:r w:rsidRPr="00AF51DE">
              <w:rPr>
                <w:lang w:val="en-AU"/>
              </w:rPr>
              <w:t>0.</w:t>
            </w:r>
            <w:r>
              <w:rPr>
                <w:lang w:val="en-AU"/>
              </w:rPr>
              <w:t>8</w:t>
            </w:r>
          </w:p>
        </w:tc>
        <w:tc>
          <w:tcPr>
            <w:tcW w:w="576" w:type="dxa"/>
          </w:tcPr>
          <w:p w14:paraId="290B3597" w14:textId="28826FA0" w:rsidR="00276F5C" w:rsidRPr="00AF51DE" w:rsidRDefault="00276F5C" w:rsidP="00B57E87">
            <w:pPr>
              <w:pStyle w:val="Tablecondensed"/>
              <w:rPr>
                <w:lang w:val="en-AU"/>
              </w:rPr>
            </w:pPr>
            <w:r>
              <w:rPr>
                <w:lang w:val="en-AU"/>
              </w:rPr>
              <w:t>3</w:t>
            </w:r>
          </w:p>
        </w:tc>
        <w:tc>
          <w:tcPr>
            <w:tcW w:w="576" w:type="dxa"/>
          </w:tcPr>
          <w:p w14:paraId="2E13B3AE" w14:textId="77777777" w:rsidR="00276F5C" w:rsidRPr="00AF51DE" w:rsidRDefault="00276F5C" w:rsidP="00B57E87">
            <w:pPr>
              <w:pStyle w:val="Tablecondensed"/>
              <w:rPr>
                <w:lang w:val="en-AU"/>
              </w:rPr>
            </w:pPr>
            <w:r w:rsidRPr="00AF51DE">
              <w:rPr>
                <w:lang w:val="en-AU"/>
              </w:rPr>
              <w:t>6</w:t>
            </w:r>
          </w:p>
        </w:tc>
        <w:tc>
          <w:tcPr>
            <w:tcW w:w="576" w:type="dxa"/>
          </w:tcPr>
          <w:p w14:paraId="44E0DB2C" w14:textId="30F0197C" w:rsidR="00276F5C" w:rsidRPr="00AF51DE" w:rsidRDefault="00276F5C" w:rsidP="00B57E87">
            <w:pPr>
              <w:pStyle w:val="Tablecondensed"/>
              <w:rPr>
                <w:lang w:val="en-AU"/>
              </w:rPr>
            </w:pPr>
            <w:r w:rsidRPr="00AF51DE">
              <w:rPr>
                <w:lang w:val="en-AU"/>
              </w:rPr>
              <w:t>1</w:t>
            </w:r>
            <w:r>
              <w:rPr>
                <w:lang w:val="en-AU"/>
              </w:rPr>
              <w:t>2</w:t>
            </w:r>
          </w:p>
        </w:tc>
        <w:tc>
          <w:tcPr>
            <w:tcW w:w="576" w:type="dxa"/>
          </w:tcPr>
          <w:p w14:paraId="01451356" w14:textId="300264EC" w:rsidR="00276F5C" w:rsidRPr="00AF51DE" w:rsidRDefault="00276F5C" w:rsidP="00B57E87">
            <w:pPr>
              <w:pStyle w:val="Tablecondensed"/>
              <w:rPr>
                <w:lang w:val="en-AU"/>
              </w:rPr>
            </w:pPr>
            <w:r w:rsidRPr="00AF51DE">
              <w:rPr>
                <w:lang w:val="en-AU"/>
              </w:rPr>
              <w:t>1</w:t>
            </w:r>
            <w:r>
              <w:rPr>
                <w:lang w:val="en-AU"/>
              </w:rPr>
              <w:t>3</w:t>
            </w:r>
          </w:p>
        </w:tc>
        <w:tc>
          <w:tcPr>
            <w:tcW w:w="576" w:type="dxa"/>
          </w:tcPr>
          <w:p w14:paraId="52037061" w14:textId="79D8C022" w:rsidR="00276F5C" w:rsidRPr="00AF51DE" w:rsidRDefault="00276F5C" w:rsidP="00B57E87">
            <w:pPr>
              <w:pStyle w:val="Tablecondensed"/>
              <w:rPr>
                <w:lang w:val="en-AU"/>
              </w:rPr>
            </w:pPr>
            <w:r w:rsidRPr="00AF51DE">
              <w:rPr>
                <w:lang w:val="en-AU"/>
              </w:rPr>
              <w:t>1</w:t>
            </w:r>
            <w:r>
              <w:rPr>
                <w:lang w:val="en-AU"/>
              </w:rPr>
              <w:t>6</w:t>
            </w:r>
          </w:p>
        </w:tc>
        <w:tc>
          <w:tcPr>
            <w:tcW w:w="576" w:type="dxa"/>
          </w:tcPr>
          <w:p w14:paraId="68FB2489" w14:textId="02DF055E" w:rsidR="00276F5C" w:rsidRPr="00AF51DE" w:rsidRDefault="00276F5C" w:rsidP="00B57E87">
            <w:pPr>
              <w:pStyle w:val="Tablecondensed"/>
              <w:rPr>
                <w:lang w:val="en-AU"/>
              </w:rPr>
            </w:pPr>
            <w:r w:rsidRPr="00AF51DE">
              <w:rPr>
                <w:lang w:val="en-AU"/>
              </w:rPr>
              <w:t>1</w:t>
            </w:r>
            <w:r>
              <w:rPr>
                <w:lang w:val="en-AU"/>
              </w:rPr>
              <w:t>5</w:t>
            </w:r>
          </w:p>
        </w:tc>
        <w:tc>
          <w:tcPr>
            <w:tcW w:w="576" w:type="dxa"/>
          </w:tcPr>
          <w:p w14:paraId="05B58546" w14:textId="49BE242D" w:rsidR="00276F5C" w:rsidRPr="00AF51DE" w:rsidRDefault="00276F5C" w:rsidP="00B57E87">
            <w:pPr>
              <w:pStyle w:val="Tablecondensed"/>
              <w:rPr>
                <w:lang w:val="en-AU"/>
              </w:rPr>
            </w:pPr>
            <w:r w:rsidRPr="00AF51DE">
              <w:rPr>
                <w:lang w:val="en-AU"/>
              </w:rPr>
              <w:t>1</w:t>
            </w:r>
            <w:r>
              <w:rPr>
                <w:lang w:val="en-AU"/>
              </w:rPr>
              <w:t>6</w:t>
            </w:r>
          </w:p>
        </w:tc>
        <w:tc>
          <w:tcPr>
            <w:tcW w:w="576" w:type="dxa"/>
          </w:tcPr>
          <w:p w14:paraId="1FC67851" w14:textId="6BBBF530" w:rsidR="00276F5C" w:rsidRPr="00AF51DE" w:rsidRDefault="00276F5C" w:rsidP="00B57E87">
            <w:pPr>
              <w:pStyle w:val="Tablecondensed"/>
              <w:rPr>
                <w:lang w:val="en-AU"/>
              </w:rPr>
            </w:pPr>
            <w:r w:rsidRPr="00AF51DE">
              <w:rPr>
                <w:lang w:val="en-AU"/>
              </w:rPr>
              <w:t>1</w:t>
            </w:r>
            <w:r>
              <w:rPr>
                <w:lang w:val="en-AU"/>
              </w:rPr>
              <w:t>8</w:t>
            </w:r>
          </w:p>
        </w:tc>
        <w:tc>
          <w:tcPr>
            <w:tcW w:w="1008" w:type="dxa"/>
          </w:tcPr>
          <w:p w14:paraId="1C028382" w14:textId="48872A4B" w:rsidR="00276F5C" w:rsidRPr="00AF51DE" w:rsidRDefault="00276F5C" w:rsidP="00B57E87">
            <w:pPr>
              <w:pStyle w:val="Tablecondensed"/>
              <w:rPr>
                <w:lang w:val="en-AU"/>
              </w:rPr>
            </w:pPr>
            <w:r w:rsidRPr="00AF51DE">
              <w:rPr>
                <w:lang w:val="en-AU"/>
              </w:rPr>
              <w:t>7.</w:t>
            </w:r>
            <w:r>
              <w:rPr>
                <w:lang w:val="en-AU"/>
              </w:rPr>
              <w:t>2</w:t>
            </w:r>
          </w:p>
        </w:tc>
      </w:tr>
    </w:tbl>
    <w:p w14:paraId="594D3321" w14:textId="739D10EE" w:rsidR="007C6E59" w:rsidRDefault="007C6E59" w:rsidP="00FC527B">
      <w:pPr>
        <w:pStyle w:val="BodyText"/>
      </w:pPr>
      <w:r>
        <w:t xml:space="preserve">While this criterion applies specifically to the reimagined work, the remainder of the program is also an opportunity to demonstrate personal interpretive ideas. </w:t>
      </w:r>
      <w:r w:rsidR="003E2C53">
        <w:t>Students whose performances scored highly</w:t>
      </w:r>
      <w:r>
        <w:t xml:space="preserve"> convincingly expressed the emotional content of their reimagined works by skilfully manipulating musical elements, as outlined in their Performer Statement of Expressive Intention.</w:t>
      </w:r>
    </w:p>
    <w:p w14:paraId="01AF693C" w14:textId="0E4FD382" w:rsidR="007C6E59" w:rsidRDefault="007C6E59" w:rsidP="00FC527B">
      <w:pPr>
        <w:pStyle w:val="BodyText"/>
      </w:pPr>
      <w:r>
        <w:t>The</w:t>
      </w:r>
      <w:r w:rsidR="003E2C53">
        <w:t xml:space="preserve"> Performer</w:t>
      </w:r>
      <w:r>
        <w:t xml:space="preserve"> Statement of Expressive Intention should focus on the character or mood of the nominated reimagined work and explain how it is achieved through musical elements and compositional devices.</w:t>
      </w:r>
    </w:p>
    <w:p w14:paraId="4164DA05" w14:textId="77777777" w:rsidR="007C6E59" w:rsidRDefault="007C6E59" w:rsidP="00FC527B">
      <w:pPr>
        <w:pStyle w:val="BodyText"/>
      </w:pPr>
      <w:r>
        <w:t>Many students wrote overly lengthy statements that lacked required detail, focusing instead on stylistic or compositional descriptions. Where more than one reimagined work is included in the program, students must nominate one work to discuss.</w:t>
      </w:r>
    </w:p>
    <w:p w14:paraId="550CC6A3" w14:textId="77777777" w:rsidR="007C6E59" w:rsidRDefault="007C6E59" w:rsidP="00FC527B">
      <w:pPr>
        <w:pStyle w:val="BodyText"/>
      </w:pPr>
      <w:r>
        <w:t xml:space="preserve">While preparing their reimagined work, students should listen widely to a range of performers; however, they should not simply copy existing covers or rearrangements. The reimagined work should demonstrate original </w:t>
      </w:r>
      <w:proofErr w:type="gramStart"/>
      <w:r>
        <w:t>thinking</w:t>
      </w:r>
      <w:proofErr w:type="gramEnd"/>
      <w:r>
        <w:t xml:space="preserve"> and a deep understanding of how musical elements communicate character or mood.</w:t>
      </w:r>
    </w:p>
    <w:p w14:paraId="2B976676" w14:textId="60286215" w:rsidR="002647BB" w:rsidRPr="009106AE" w:rsidRDefault="007C6E59" w:rsidP="00FC527B">
      <w:pPr>
        <w:pStyle w:val="BodyText"/>
      </w:pPr>
      <w:r>
        <w:t>Students must clearly identify the musical elements or compositional devices they manipulated and explain how these align with their expressive intentions. Those who completed this thoroughly demonstrated deep understanding and high-level performance.</w:t>
      </w:r>
    </w:p>
    <w:sectPr w:rsidR="002647BB" w:rsidRPr="009106A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29CFDABB"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451AB1F"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31B2FC0" w:rsidR="00FD29D3" w:rsidRPr="002B0664" w:rsidRDefault="00EA2C3A" w:rsidP="00D86DE4">
    <w:pPr>
      <w:pStyle w:val="Captionsandfootnotes"/>
      <w:rPr>
        <w:color w:val="auto"/>
      </w:rPr>
    </w:pPr>
    <w:r>
      <w:rPr>
        <w:color w:val="auto"/>
      </w:rPr>
      <w:t>2025 VCE Music Contemporary Performance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6270D66E"/>
    <w:lvl w:ilvl="0" w:tplc="F10AD14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017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67DD"/>
    <w:rsid w:val="0005780E"/>
    <w:rsid w:val="00065CC6"/>
    <w:rsid w:val="00081E84"/>
    <w:rsid w:val="000A71F7"/>
    <w:rsid w:val="000F09E4"/>
    <w:rsid w:val="000F16FD"/>
    <w:rsid w:val="000F5AAF"/>
    <w:rsid w:val="00143520"/>
    <w:rsid w:val="001516F9"/>
    <w:rsid w:val="00153AD2"/>
    <w:rsid w:val="001658BF"/>
    <w:rsid w:val="001779EA"/>
    <w:rsid w:val="001D3246"/>
    <w:rsid w:val="001E2BE9"/>
    <w:rsid w:val="00226241"/>
    <w:rsid w:val="002279BA"/>
    <w:rsid w:val="002329F3"/>
    <w:rsid w:val="00235066"/>
    <w:rsid w:val="002427AE"/>
    <w:rsid w:val="00243F0D"/>
    <w:rsid w:val="00257E2F"/>
    <w:rsid w:val="00260767"/>
    <w:rsid w:val="00261B85"/>
    <w:rsid w:val="002647BB"/>
    <w:rsid w:val="002754C1"/>
    <w:rsid w:val="00275D92"/>
    <w:rsid w:val="00276F5C"/>
    <w:rsid w:val="002841C8"/>
    <w:rsid w:val="0028516B"/>
    <w:rsid w:val="002B0664"/>
    <w:rsid w:val="002C6F90"/>
    <w:rsid w:val="002E1A3C"/>
    <w:rsid w:val="002E4FB5"/>
    <w:rsid w:val="00302AA2"/>
    <w:rsid w:val="00302FB8"/>
    <w:rsid w:val="00304EA1"/>
    <w:rsid w:val="00314D81"/>
    <w:rsid w:val="00322FC6"/>
    <w:rsid w:val="00343E0B"/>
    <w:rsid w:val="0035004F"/>
    <w:rsid w:val="00351160"/>
    <w:rsid w:val="0035293F"/>
    <w:rsid w:val="0036158D"/>
    <w:rsid w:val="00363A3E"/>
    <w:rsid w:val="00381C75"/>
    <w:rsid w:val="00390192"/>
    <w:rsid w:val="00391986"/>
    <w:rsid w:val="00397CB9"/>
    <w:rsid w:val="003A00B4"/>
    <w:rsid w:val="003A06B2"/>
    <w:rsid w:val="003C5E71"/>
    <w:rsid w:val="003E2C53"/>
    <w:rsid w:val="00417AA3"/>
    <w:rsid w:val="00425DFE"/>
    <w:rsid w:val="00434EDB"/>
    <w:rsid w:val="00435225"/>
    <w:rsid w:val="00440B32"/>
    <w:rsid w:val="0046078D"/>
    <w:rsid w:val="00495C80"/>
    <w:rsid w:val="004A2ED8"/>
    <w:rsid w:val="004F5BDA"/>
    <w:rsid w:val="00511D37"/>
    <w:rsid w:val="0051631E"/>
    <w:rsid w:val="00531DDC"/>
    <w:rsid w:val="00537A1F"/>
    <w:rsid w:val="00566029"/>
    <w:rsid w:val="00576B16"/>
    <w:rsid w:val="005810CD"/>
    <w:rsid w:val="005923CB"/>
    <w:rsid w:val="005B391B"/>
    <w:rsid w:val="005C136C"/>
    <w:rsid w:val="005D3D78"/>
    <w:rsid w:val="005E2EF0"/>
    <w:rsid w:val="005F4092"/>
    <w:rsid w:val="006815EC"/>
    <w:rsid w:val="0068471E"/>
    <w:rsid w:val="00684F98"/>
    <w:rsid w:val="00693FFD"/>
    <w:rsid w:val="006958BB"/>
    <w:rsid w:val="006D2159"/>
    <w:rsid w:val="006F787C"/>
    <w:rsid w:val="0070043F"/>
    <w:rsid w:val="00702636"/>
    <w:rsid w:val="00724507"/>
    <w:rsid w:val="00744F28"/>
    <w:rsid w:val="00773E6C"/>
    <w:rsid w:val="00781FB1"/>
    <w:rsid w:val="007C3CFB"/>
    <w:rsid w:val="007C6E59"/>
    <w:rsid w:val="007D1B6D"/>
    <w:rsid w:val="00813C37"/>
    <w:rsid w:val="008141D0"/>
    <w:rsid w:val="008154B5"/>
    <w:rsid w:val="00823962"/>
    <w:rsid w:val="00850410"/>
    <w:rsid w:val="00852719"/>
    <w:rsid w:val="00853AF7"/>
    <w:rsid w:val="00860115"/>
    <w:rsid w:val="00870A89"/>
    <w:rsid w:val="0088783C"/>
    <w:rsid w:val="008A5B08"/>
    <w:rsid w:val="009106AE"/>
    <w:rsid w:val="009269EF"/>
    <w:rsid w:val="009370BC"/>
    <w:rsid w:val="00965BF5"/>
    <w:rsid w:val="00970580"/>
    <w:rsid w:val="00973785"/>
    <w:rsid w:val="0098739B"/>
    <w:rsid w:val="009A011D"/>
    <w:rsid w:val="009B61E5"/>
    <w:rsid w:val="009D1E89"/>
    <w:rsid w:val="009E5707"/>
    <w:rsid w:val="00A0567B"/>
    <w:rsid w:val="00A167A3"/>
    <w:rsid w:val="00A17661"/>
    <w:rsid w:val="00A24B2D"/>
    <w:rsid w:val="00A40966"/>
    <w:rsid w:val="00A5438B"/>
    <w:rsid w:val="00A87B3B"/>
    <w:rsid w:val="00A921E0"/>
    <w:rsid w:val="00A922F4"/>
    <w:rsid w:val="00AE5526"/>
    <w:rsid w:val="00AF051B"/>
    <w:rsid w:val="00B01578"/>
    <w:rsid w:val="00B0738F"/>
    <w:rsid w:val="00B13D3B"/>
    <w:rsid w:val="00B230DB"/>
    <w:rsid w:val="00B26601"/>
    <w:rsid w:val="00B41951"/>
    <w:rsid w:val="00B53229"/>
    <w:rsid w:val="00B57E87"/>
    <w:rsid w:val="00B62480"/>
    <w:rsid w:val="00B634BC"/>
    <w:rsid w:val="00B766EE"/>
    <w:rsid w:val="00B81B70"/>
    <w:rsid w:val="00BA08E3"/>
    <w:rsid w:val="00BB3BAB"/>
    <w:rsid w:val="00BB49C1"/>
    <w:rsid w:val="00BD0724"/>
    <w:rsid w:val="00BD2B91"/>
    <w:rsid w:val="00BE5521"/>
    <w:rsid w:val="00BF6C23"/>
    <w:rsid w:val="00C53263"/>
    <w:rsid w:val="00C55CF3"/>
    <w:rsid w:val="00C75F1D"/>
    <w:rsid w:val="00C81A48"/>
    <w:rsid w:val="00C95156"/>
    <w:rsid w:val="00CA0DC2"/>
    <w:rsid w:val="00CB68E8"/>
    <w:rsid w:val="00CC6888"/>
    <w:rsid w:val="00D04F01"/>
    <w:rsid w:val="00D06414"/>
    <w:rsid w:val="00D1162F"/>
    <w:rsid w:val="00D12D26"/>
    <w:rsid w:val="00D177A2"/>
    <w:rsid w:val="00D24E5A"/>
    <w:rsid w:val="00D338E4"/>
    <w:rsid w:val="00D51947"/>
    <w:rsid w:val="00D532F0"/>
    <w:rsid w:val="00D56E0F"/>
    <w:rsid w:val="00D7158E"/>
    <w:rsid w:val="00D76E10"/>
    <w:rsid w:val="00D77413"/>
    <w:rsid w:val="00D82759"/>
    <w:rsid w:val="00D86DE4"/>
    <w:rsid w:val="00DE1909"/>
    <w:rsid w:val="00DE51DB"/>
    <w:rsid w:val="00DF6AA6"/>
    <w:rsid w:val="00E121A8"/>
    <w:rsid w:val="00E208DF"/>
    <w:rsid w:val="00E23F1D"/>
    <w:rsid w:val="00E30E05"/>
    <w:rsid w:val="00E36361"/>
    <w:rsid w:val="00E55AE9"/>
    <w:rsid w:val="00E71100"/>
    <w:rsid w:val="00E7229D"/>
    <w:rsid w:val="00EA2C3A"/>
    <w:rsid w:val="00EB0C84"/>
    <w:rsid w:val="00EB2EF8"/>
    <w:rsid w:val="00EC23E0"/>
    <w:rsid w:val="00F020EE"/>
    <w:rsid w:val="00F17FDE"/>
    <w:rsid w:val="00F40D53"/>
    <w:rsid w:val="00F4525C"/>
    <w:rsid w:val="00F50D86"/>
    <w:rsid w:val="00F52325"/>
    <w:rsid w:val="00F61705"/>
    <w:rsid w:val="00F97930"/>
    <w:rsid w:val="00FC527B"/>
    <w:rsid w:val="00FD29D3"/>
    <w:rsid w:val="00FE3F0B"/>
    <w:rsid w:val="05428EEE"/>
    <w:rsid w:val="09CF73A1"/>
    <w:rsid w:val="0A242F46"/>
    <w:rsid w:val="0A3F6CC6"/>
    <w:rsid w:val="0C6EBE89"/>
    <w:rsid w:val="0ECCD20B"/>
    <w:rsid w:val="10FBF6A7"/>
    <w:rsid w:val="15FEFF57"/>
    <w:rsid w:val="189A67CE"/>
    <w:rsid w:val="1C86BC6F"/>
    <w:rsid w:val="1D356350"/>
    <w:rsid w:val="1E18AAE3"/>
    <w:rsid w:val="1EEB83C7"/>
    <w:rsid w:val="2168CC9F"/>
    <w:rsid w:val="21A6094B"/>
    <w:rsid w:val="268CF2F0"/>
    <w:rsid w:val="295E422B"/>
    <w:rsid w:val="2CDE0753"/>
    <w:rsid w:val="3033DDDB"/>
    <w:rsid w:val="34C61592"/>
    <w:rsid w:val="36678F4B"/>
    <w:rsid w:val="420AED5B"/>
    <w:rsid w:val="4965E51B"/>
    <w:rsid w:val="4C7CA663"/>
    <w:rsid w:val="50AA0783"/>
    <w:rsid w:val="5334E0C0"/>
    <w:rsid w:val="55A0D9FF"/>
    <w:rsid w:val="58DCCC83"/>
    <w:rsid w:val="58F1FFD8"/>
    <w:rsid w:val="5A0AB9EB"/>
    <w:rsid w:val="5DAE7A07"/>
    <w:rsid w:val="5E0D6410"/>
    <w:rsid w:val="5ED1102B"/>
    <w:rsid w:val="5F516136"/>
    <w:rsid w:val="6117081F"/>
    <w:rsid w:val="64490CBB"/>
    <w:rsid w:val="6A81CFA7"/>
    <w:rsid w:val="7525B015"/>
    <w:rsid w:val="77A26A7B"/>
    <w:rsid w:val="77D9E9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106AE"/>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1516F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Segoe UI" w:hAnsi="Segoe UI"/>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egoe UI" w:hAnsi="Segoe UI"/>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Emphasis">
    <w:name w:val="Emphasis"/>
    <w:basedOn w:val="DefaultParagraphFont"/>
    <w:uiPriority w:val="20"/>
    <w:qFormat/>
    <w:rsid w:val="00FC527B"/>
    <w:rPr>
      <w:i/>
      <w:iCs/>
    </w:rPr>
  </w:style>
  <w:style w:type="character" w:styleId="CommentReference">
    <w:name w:val="annotation reference"/>
    <w:basedOn w:val="DefaultParagraphFont"/>
    <w:uiPriority w:val="99"/>
    <w:semiHidden/>
    <w:unhideWhenUsed/>
    <w:rsid w:val="00FC527B"/>
    <w:rPr>
      <w:sz w:val="16"/>
      <w:szCs w:val="16"/>
    </w:rPr>
  </w:style>
  <w:style w:type="paragraph" w:styleId="Revision">
    <w:name w:val="Revision"/>
    <w:hidden/>
    <w:uiPriority w:val="99"/>
    <w:semiHidden/>
    <w:rsid w:val="00FC527B"/>
    <w:pPr>
      <w:spacing w:after="0" w:line="240" w:lineRule="auto"/>
    </w:pPr>
  </w:style>
  <w:style w:type="paragraph" w:customStyle="1" w:styleId="VCAAtablecondensed">
    <w:name w:val="VCAA table condensed"/>
    <w:qFormat/>
    <w:rsid w:val="00EA2C3A"/>
    <w:pPr>
      <w:spacing w:before="80" w:after="80" w:line="280" w:lineRule="exact"/>
    </w:pPr>
    <w:rPr>
      <w:rFonts w:ascii="Arial Narrow" w:hAnsi="Arial Narrow" w:cs="Arial"/>
      <w:sz w:val="20"/>
    </w:rPr>
  </w:style>
  <w:style w:type="paragraph" w:customStyle="1" w:styleId="VCAAnumbers">
    <w:name w:val="VCAA numbers"/>
    <w:basedOn w:val="Normal"/>
    <w:qFormat/>
    <w:rsid w:val="00EA2C3A"/>
    <w:pPr>
      <w:keepNext/>
      <w:keepLines/>
      <w:tabs>
        <w:tab w:val="left" w:pos="425"/>
      </w:tabs>
      <w:spacing w:before="60" w:after="60" w:line="280" w:lineRule="exact"/>
      <w:ind w:left="425" w:hanging="425"/>
      <w:contextualSpacing/>
    </w:pPr>
    <w:rPr>
      <w:rFonts w:ascii="Arial" w:eastAsia="Arial" w:hAnsi="Arial" w:cs="Arial"/>
      <w:kern w:val="2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46747">
      <w:bodyDiv w:val="1"/>
      <w:marLeft w:val="0"/>
      <w:marRight w:val="0"/>
      <w:marTop w:val="0"/>
      <w:marBottom w:val="0"/>
      <w:divBdr>
        <w:top w:val="none" w:sz="0" w:space="0" w:color="auto"/>
        <w:left w:val="none" w:sz="0" w:space="0" w:color="auto"/>
        <w:bottom w:val="none" w:sz="0" w:space="0" w:color="auto"/>
        <w:right w:val="none" w:sz="0" w:space="0" w:color="auto"/>
      </w:divBdr>
    </w:div>
    <w:div w:id="21210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1910</Words>
  <Characters>10545</Characters>
  <Application>Microsoft Office Word</Application>
  <DocSecurity>0</DocSecurity>
  <Lines>376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Contemporary Performance external assessment report</dc:title>
  <dc:subject/>
  <dc:creator/>
  <cp:keywords/>
  <cp:lastModifiedBy/>
  <cp:revision>1</cp:revision>
  <dcterms:created xsi:type="dcterms:W3CDTF">2026-01-21T05:25:00Z</dcterms:created>
  <dcterms:modified xsi:type="dcterms:W3CDTF">2026-02-02T23:57:00Z</dcterms:modified>
</cp:coreProperties>
</file>