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A71C" w14:textId="7E58E94F" w:rsidR="00B10020" w:rsidRPr="00526242" w:rsidRDefault="00B10020" w:rsidP="003B27DC">
      <w:pPr>
        <w:pStyle w:val="Title"/>
        <w:rPr>
          <w:noProof w:val="0"/>
        </w:rPr>
      </w:pPr>
      <w:r w:rsidRPr="00526242">
        <w:rPr>
          <w:noProof w:val="0"/>
        </w:rPr>
        <w:t>2025 VCE Chinese First Language oral external assessment report</w:t>
      </w:r>
    </w:p>
    <w:p w14:paraId="2385972B" w14:textId="7B860235" w:rsidR="00B10020" w:rsidRPr="00F65D69" w:rsidRDefault="00B10020" w:rsidP="00DC6D65">
      <w:pPr>
        <w:pStyle w:val="BodyText"/>
      </w:pPr>
      <w:r w:rsidRPr="00F65D69">
        <w:t xml:space="preserve">Refer to the relevant </w:t>
      </w:r>
      <w:hyperlink r:id="rId11" w:history="1">
        <w:r w:rsidR="00807E30" w:rsidRPr="00F65D69">
          <w:rPr>
            <w:rStyle w:val="Hyperlink"/>
          </w:rPr>
          <w:t>VCE Chinese First Language Study Design</w:t>
        </w:r>
      </w:hyperlink>
      <w:r w:rsidR="00807E30" w:rsidRPr="00F65D69">
        <w:t xml:space="preserve"> </w:t>
      </w:r>
      <w:r w:rsidRPr="00F65D69">
        <w:t xml:space="preserve">and </w:t>
      </w:r>
      <w:hyperlink r:id="rId12" w:history="1">
        <w:r w:rsidRPr="00F65D69">
          <w:rPr>
            <w:rStyle w:val="Hyperlink"/>
          </w:rPr>
          <w:t>examination criteria and specifications</w:t>
        </w:r>
      </w:hyperlink>
      <w:r w:rsidRPr="00F65D69">
        <w:t xml:space="preserve"> for full details on this study and how it is assessed.</w:t>
      </w:r>
    </w:p>
    <w:p w14:paraId="570516B9" w14:textId="77777777" w:rsidR="00B10020" w:rsidRPr="00F65D69" w:rsidRDefault="00B10020" w:rsidP="00DC6D65">
      <w:pPr>
        <w:pStyle w:val="Heading1"/>
        <w:rPr>
          <w:lang w:eastAsia="en-AU"/>
        </w:rPr>
      </w:pPr>
      <w:bookmarkStart w:id="1" w:name="_Hlk178670234"/>
      <w:r w:rsidRPr="00F65D69">
        <w:rPr>
          <w:lang w:eastAsia="en-AU"/>
        </w:rPr>
        <w:t>Section 1: Presentation</w:t>
      </w:r>
    </w:p>
    <w:p w14:paraId="7945A9B2" w14:textId="77777777" w:rsidR="00B10020" w:rsidRPr="00F65D69" w:rsidRDefault="00B10020" w:rsidP="00DC6D65">
      <w:pPr>
        <w:pStyle w:val="Heading2"/>
      </w:pPr>
      <w:bookmarkStart w:id="2" w:name="_Hlk178670067"/>
      <w:bookmarkStart w:id="3" w:name="_Hlk178670306"/>
      <w:r w:rsidRPr="00F65D69">
        <w:t xml:space="preserve">What students did </w:t>
      </w:r>
      <w:proofErr w:type="gramStart"/>
      <w:r w:rsidRPr="00F65D69">
        <w:t>well</w:t>
      </w:r>
      <w:proofErr w:type="gramEnd"/>
    </w:p>
    <w:p w14:paraId="008C007D" w14:textId="77777777" w:rsidR="00B10020" w:rsidRPr="00F65D69" w:rsidRDefault="00B10020" w:rsidP="00DC6D65">
      <w:pPr>
        <w:pStyle w:val="BodyText"/>
      </w:pPr>
      <w:bookmarkStart w:id="4" w:name="_Hlk178670083"/>
      <w:bookmarkEnd w:id="2"/>
      <w:r w:rsidRPr="00F65D69">
        <w:t>In the 2025 examination, students:</w:t>
      </w:r>
    </w:p>
    <w:bookmarkEnd w:id="1"/>
    <w:bookmarkEnd w:id="3"/>
    <w:bookmarkEnd w:id="4"/>
    <w:p w14:paraId="67D4636A" w14:textId="3D23744C" w:rsidR="00B10020" w:rsidRPr="00526242" w:rsidRDefault="00B10020" w:rsidP="00526242">
      <w:pPr>
        <w:pStyle w:val="Bullet"/>
        <w:rPr>
          <w:i/>
          <w:iCs/>
        </w:rPr>
      </w:pPr>
      <w:r w:rsidRPr="00526242">
        <w:t xml:space="preserve">selected </w:t>
      </w:r>
      <w:r w:rsidRPr="00526242">
        <w:rPr>
          <w:rFonts w:eastAsia="SimSun"/>
          <w:lang w:eastAsia="zh-CN"/>
        </w:rPr>
        <w:t xml:space="preserve">an issue related to a subtopic </w:t>
      </w:r>
      <w:r w:rsidRPr="00526242">
        <w:t xml:space="preserve">drawn from one of the prescribed topics found under the theme ‘Tradition and change in Chinese-speaking </w:t>
      </w:r>
      <w:proofErr w:type="gramStart"/>
      <w:r w:rsidRPr="00526242">
        <w:t>communities’</w:t>
      </w:r>
      <w:proofErr w:type="gramEnd"/>
      <w:r w:rsidRPr="00526242">
        <w:t>.</w:t>
      </w:r>
      <w:r w:rsidR="00706443" w:rsidRPr="00526242">
        <w:t xml:space="preserve"> </w:t>
      </w:r>
      <w:r w:rsidRPr="00526242">
        <w:t xml:space="preserve">The range of subtopics selected by students was both diverse and intellectually stimulating. Areas of focus extended from explorations of ancient Chinese philosophies, such as </w:t>
      </w:r>
      <w:r w:rsidRPr="00526242">
        <w:rPr>
          <w:rFonts w:ascii="SimSun" w:eastAsia="SimSun" w:hAnsi="SimSun" w:cs="Microsoft YaHei"/>
        </w:rPr>
        <w:t>和而不同的思想</w:t>
      </w:r>
      <w:r w:rsidRPr="00526242">
        <w:t xml:space="preserve"> (the concept of harmony without uniformity) and </w:t>
      </w:r>
      <w:r w:rsidRPr="00526242">
        <w:rPr>
          <w:rFonts w:ascii="SimSun" w:eastAsia="SimSun" w:hAnsi="SimSun" w:cs="MS Mincho"/>
        </w:rPr>
        <w:t>慎独的哲学</w:t>
      </w:r>
      <w:r w:rsidRPr="00526242">
        <w:t xml:space="preserve"> (the philosophy of self-discipline and moral integrity) to contemporary and socially relevant discussions including </w:t>
      </w:r>
      <w:r w:rsidRPr="00526242">
        <w:rPr>
          <w:rFonts w:ascii="SimSun" w:eastAsia="SimSun" w:hAnsi="SimSun" w:cs="Microsoft YaHei"/>
        </w:rPr>
        <w:t>直播浪潮</w:t>
      </w:r>
      <w:r w:rsidRPr="00526242">
        <w:t xml:space="preserve"> (the live-streaming phenomenon), </w:t>
      </w:r>
      <w:r w:rsidRPr="00526242">
        <w:rPr>
          <w:rFonts w:ascii="SimSun" w:eastAsia="SimSun" w:hAnsi="SimSun" w:cs="Microsoft YaHei"/>
        </w:rPr>
        <w:t>极简主义</w:t>
      </w:r>
      <w:r w:rsidRPr="00526242">
        <w:t xml:space="preserve"> (minimalism), </w:t>
      </w:r>
      <w:r w:rsidRPr="00526242">
        <w:rPr>
          <w:rFonts w:ascii="SimSun" w:eastAsia="SimSun" w:hAnsi="SimSun" w:cs="Microsoft YaHei"/>
        </w:rPr>
        <w:t>女权运动</w:t>
      </w:r>
      <w:r w:rsidRPr="00526242">
        <w:t xml:space="preserve"> (the feminist movement), </w:t>
      </w:r>
      <w:r w:rsidRPr="00526242">
        <w:rPr>
          <w:rFonts w:ascii="SimSun" w:eastAsia="SimSun" w:hAnsi="SimSun" w:cs="Microsoft YaHei"/>
        </w:rPr>
        <w:t>饭圈文化</w:t>
      </w:r>
      <w:r w:rsidRPr="00526242">
        <w:t xml:space="preserve"> (fan culture), </w:t>
      </w:r>
      <w:r w:rsidRPr="00526242">
        <w:rPr>
          <w:rFonts w:ascii="SimSun" w:eastAsia="SimSun" w:hAnsi="SimSun" w:cs="Microsoft YaHei"/>
        </w:rPr>
        <w:t>信息茧房</w:t>
      </w:r>
      <w:r w:rsidRPr="00526242">
        <w:t xml:space="preserve"> (information cocoons</w:t>
      </w:r>
      <w:r w:rsidRPr="00526242">
        <w:rPr>
          <w:i/>
          <w:iCs/>
        </w:rPr>
        <w:t xml:space="preserve">), </w:t>
      </w:r>
      <w:r w:rsidRPr="00526242">
        <w:rPr>
          <w:rFonts w:ascii="SimSun" w:eastAsia="SimSun" w:hAnsi="SimSun" w:cs="MS Gothic"/>
        </w:rPr>
        <w:t>悦己消</w:t>
      </w:r>
      <w:r w:rsidRPr="00526242">
        <w:rPr>
          <w:rFonts w:ascii="SimSun" w:eastAsia="SimSun" w:hAnsi="SimSun" w:cs="Microsoft JhengHei"/>
        </w:rPr>
        <w:t>费</w:t>
      </w:r>
      <w:r w:rsidRPr="00526242">
        <w:rPr>
          <w:i/>
          <w:iCs/>
          <w:lang w:eastAsia="zh-CN"/>
        </w:rPr>
        <w:t xml:space="preserve"> </w:t>
      </w:r>
      <w:r w:rsidRPr="00526242">
        <w:t xml:space="preserve">(self-pleasing consumption) and </w:t>
      </w:r>
      <w:r w:rsidRPr="00526242">
        <w:rPr>
          <w:rFonts w:ascii="SimSun" w:eastAsia="SimSun" w:hAnsi="SimSun" w:cs="Microsoft YaHei"/>
        </w:rPr>
        <w:t>内卷现象</w:t>
      </w:r>
      <w:r w:rsidRPr="00526242">
        <w:t xml:space="preserve"> (the involution phenomenon). Many students also demonstrated their capacity for dialectical reasoning by reinterpreting historical figures such as Zhu</w:t>
      </w:r>
      <w:r w:rsidRPr="00526242">
        <w:rPr>
          <w:lang w:eastAsia="zh-CN"/>
        </w:rPr>
        <w:t xml:space="preserve"> Ge</w:t>
      </w:r>
      <w:r w:rsidRPr="00526242">
        <w:t xml:space="preserve"> Liang and Zhang Liang from fresh and thought-provoking perspectives.</w:t>
      </w:r>
    </w:p>
    <w:p w14:paraId="59F6CB49" w14:textId="0962850C" w:rsidR="00B10020" w:rsidRPr="00F65D69" w:rsidRDefault="00B10020" w:rsidP="00392893">
      <w:pPr>
        <w:pStyle w:val="BodyText2"/>
      </w:pPr>
      <w:r w:rsidRPr="00F65D69">
        <w:t xml:space="preserve">In addition, a significant number of presentations addressed modern Chinese literature and current social phenomena. Notable examples included </w:t>
      </w:r>
      <w:proofErr w:type="spellStart"/>
      <w:r w:rsidRPr="00F65D69">
        <w:rPr>
          <w:rFonts w:ascii="SimSun" w:hAnsi="SimSun" w:cs="Microsoft YaHei"/>
        </w:rPr>
        <w:t>文学作品的缺憾美值得被欣赏</w:t>
      </w:r>
      <w:proofErr w:type="spellEnd"/>
      <w:r w:rsidRPr="00F65D69">
        <w:t xml:space="preserve"> (the aesthetic value of imperfection in literature</w:t>
      </w:r>
      <w:r w:rsidRPr="00F65D69">
        <w:rPr>
          <w:lang w:eastAsia="zh-CN"/>
        </w:rPr>
        <w:t xml:space="preserve"> is</w:t>
      </w:r>
      <w:r w:rsidR="00A42792" w:rsidRPr="00F65D69">
        <w:rPr>
          <w:lang w:eastAsia="zh-CN"/>
        </w:rPr>
        <w:t xml:space="preserve"> </w:t>
      </w:r>
      <w:r w:rsidR="0058770B" w:rsidRPr="00F65D69">
        <w:rPr>
          <w:lang w:eastAsia="zh-CN"/>
        </w:rPr>
        <w:t>worth acknowledgement</w:t>
      </w:r>
      <w:r w:rsidRPr="00F65D69">
        <w:t xml:space="preserve">), </w:t>
      </w:r>
      <w:proofErr w:type="spellStart"/>
      <w:r w:rsidRPr="00F65D69">
        <w:rPr>
          <w:rFonts w:ascii="SimSun" w:hAnsi="SimSun" w:cs="Microsoft YaHei"/>
        </w:rPr>
        <w:t>中国文化</w:t>
      </w:r>
      <w:proofErr w:type="spellEnd"/>
      <w:r w:rsidRPr="00F65D69">
        <w:rPr>
          <w:rFonts w:ascii="SimSun" w:hAnsi="SimSun" w:cs="Microsoft YaHei"/>
          <w:lang w:eastAsia="zh-CN"/>
        </w:rPr>
        <w:t>应</w:t>
      </w:r>
      <w:proofErr w:type="spellStart"/>
      <w:r w:rsidRPr="00F65D69">
        <w:rPr>
          <w:rFonts w:ascii="SimSun" w:hAnsi="SimSun" w:cs="Microsoft YaHei"/>
        </w:rPr>
        <w:t>通过游戏</w:t>
      </w:r>
      <w:proofErr w:type="spellEnd"/>
      <w:r w:rsidRPr="00F65D69">
        <w:rPr>
          <w:rFonts w:ascii="SimSun" w:hAnsi="SimSun"/>
        </w:rPr>
        <w:t>/</w:t>
      </w:r>
      <w:proofErr w:type="spellStart"/>
      <w:r w:rsidRPr="00F65D69">
        <w:rPr>
          <w:rFonts w:ascii="SimSun" w:hAnsi="SimSun" w:cs="Microsoft YaHei"/>
        </w:rPr>
        <w:t>国漫走向世界</w:t>
      </w:r>
      <w:proofErr w:type="spellEnd"/>
      <w:r w:rsidRPr="00F65D69">
        <w:t xml:space="preserve"> (Chinese culture</w:t>
      </w:r>
      <w:r w:rsidRPr="00F65D69">
        <w:rPr>
          <w:lang w:eastAsia="zh-CN"/>
        </w:rPr>
        <w:t xml:space="preserve"> should be promoted to the world</w:t>
      </w:r>
      <w:r w:rsidRPr="00F65D69">
        <w:t xml:space="preserve"> through video games and animated works) and </w:t>
      </w:r>
      <w:proofErr w:type="spellStart"/>
      <w:r w:rsidRPr="00F65D69">
        <w:rPr>
          <w:rFonts w:ascii="SimSun" w:hAnsi="SimSun" w:cs="Microsoft YaHei"/>
        </w:rPr>
        <w:t>年轻人应减少无效社交</w:t>
      </w:r>
      <w:proofErr w:type="spellEnd"/>
      <w:r w:rsidRPr="00F65D69">
        <w:t xml:space="preserve"> (the need for young people to reduce unproductive social interactions).</w:t>
      </w:r>
    </w:p>
    <w:p w14:paraId="6BE195B8" w14:textId="3C67A53E" w:rsidR="00B10020" w:rsidRPr="00F65D69" w:rsidRDefault="00B10020" w:rsidP="00392893">
      <w:pPr>
        <w:pStyle w:val="BodyText2"/>
      </w:pPr>
      <w:r w:rsidRPr="00F65D69">
        <w:rPr>
          <w:lang w:eastAsia="zh-CN"/>
        </w:rPr>
        <w:t>T</w:t>
      </w:r>
      <w:r w:rsidRPr="00F65D69">
        <w:t xml:space="preserve">he breadth and depth of students’ </w:t>
      </w:r>
      <w:r w:rsidR="005028E5" w:rsidRPr="00F65D69">
        <w:t>sub</w:t>
      </w:r>
      <w:r w:rsidRPr="00F65D69">
        <w:t xml:space="preserve">topic selections reflected a comprehensive engagement with Chinese culture, history and contemporary society. More importantly, these discussions underscored the relevance and significance of such inquiries to the lived experiences of today’s youth and the broader social context. </w:t>
      </w:r>
    </w:p>
    <w:p w14:paraId="4BEB5BB9" w14:textId="5F0FA982" w:rsidR="00B10020" w:rsidRPr="00526242" w:rsidRDefault="00B10020" w:rsidP="00526242">
      <w:pPr>
        <w:pStyle w:val="Bullet"/>
      </w:pPr>
      <w:r w:rsidRPr="00526242">
        <w:t>presented a very clear stance on an issue related to the chosen subtopic</w:t>
      </w:r>
      <w:r w:rsidR="00706443" w:rsidRPr="00526242">
        <w:t xml:space="preserve">. </w:t>
      </w:r>
      <w:r w:rsidRPr="00526242">
        <w:t xml:space="preserve">This year, </w:t>
      </w:r>
      <w:r w:rsidR="001E4E1A" w:rsidRPr="00526242">
        <w:t>most</w:t>
      </w:r>
      <w:r w:rsidRPr="00526242">
        <w:t xml:space="preserve"> students presented well-structured and logically argued stances on the issues related to their chosen subtopics, demonstrating mature critical</w:t>
      </w:r>
      <w:r w:rsidR="00C0341F" w:rsidRPr="00526242">
        <w:t>-</w:t>
      </w:r>
      <w:r w:rsidRPr="00526242">
        <w:t>thinking skills and a deep understanding of the themes under investigation. Many presentations stood out for their clear positions, coherent reasoning and persuasive delivery.</w:t>
      </w:r>
    </w:p>
    <w:p w14:paraId="7C40E315" w14:textId="6FABE37B" w:rsidR="00B10020" w:rsidRPr="00526242" w:rsidRDefault="00C0341F" w:rsidP="00526242">
      <w:pPr>
        <w:pStyle w:val="Bullet"/>
      </w:pPr>
      <w:r w:rsidRPr="00526242">
        <w:t>e</w:t>
      </w:r>
      <w:r w:rsidR="00B10020" w:rsidRPr="00526242">
        <w:t>ffectively elaborated and reflected on information, ideas and opinions presented on the issue</w:t>
      </w:r>
      <w:r w:rsidR="00581330" w:rsidRPr="00526242">
        <w:t xml:space="preserve">. </w:t>
      </w:r>
      <w:r w:rsidR="00B10020" w:rsidRPr="00526242">
        <w:t>Many students elaborated and reflected on their ideas and opinions with clarity and impact. Several demonstrated strong skills, articulating complex concepts and perspectives in a clear, convincing and thoughtful manner. Their presentations were characterised by logical reasoning, a coherent structure and a solid understanding of cultural and social issues, which enhanced the depth and persuasiveness of their arguments.</w:t>
      </w:r>
    </w:p>
    <w:p w14:paraId="60548D2B" w14:textId="14315A68" w:rsidR="00B10020" w:rsidRPr="00F65D69" w:rsidRDefault="005028E5" w:rsidP="00392893">
      <w:pPr>
        <w:pStyle w:val="BodyText2"/>
      </w:pPr>
      <w:r w:rsidRPr="00F65D69">
        <w:t>Higher</w:t>
      </w:r>
      <w:r w:rsidR="00B10020" w:rsidRPr="00F65D69">
        <w:t>-</w:t>
      </w:r>
      <w:r w:rsidR="00C0341F" w:rsidRPr="00F65D69">
        <w:t>scoring responses</w:t>
      </w:r>
      <w:r w:rsidR="00A85F3E" w:rsidRPr="00F65D69">
        <w:t xml:space="preserve"> </w:t>
      </w:r>
      <w:r w:rsidR="00B10020" w:rsidRPr="00F65D69">
        <w:t xml:space="preserve">were able to </w:t>
      </w:r>
      <w:r w:rsidR="004358E4" w:rsidRPr="00F65D69">
        <w:t>present</w:t>
      </w:r>
      <w:r w:rsidR="00B10020" w:rsidRPr="00F65D69">
        <w:t xml:space="preserve"> unique, innovative and insightful viewpoints that showcased </w:t>
      </w:r>
      <w:r w:rsidR="004358E4" w:rsidRPr="00F65D69">
        <w:t xml:space="preserve">students’ </w:t>
      </w:r>
      <w:r w:rsidR="00B10020" w:rsidRPr="00F65D69">
        <w:t>ability to think critically and creatively. The</w:t>
      </w:r>
      <w:r w:rsidR="004358E4" w:rsidRPr="00F65D69">
        <w:t>y</w:t>
      </w:r>
      <w:r w:rsidR="00B10020" w:rsidRPr="00F65D69">
        <w:t xml:space="preserve"> offered fresh perspectives and demonstrated an impressive capacity to connect theoretical understanding with real-world trends in meaningful ways.</w:t>
      </w:r>
    </w:p>
    <w:p w14:paraId="26B8A43B" w14:textId="4466169B" w:rsidR="00B10020" w:rsidRPr="00F65D69" w:rsidRDefault="00B10020" w:rsidP="00392893">
      <w:pPr>
        <w:pStyle w:val="BodyText2"/>
      </w:pPr>
      <w:r w:rsidRPr="00F65D69">
        <w:t xml:space="preserve">For instance, several students selected the issue </w:t>
      </w:r>
      <w:proofErr w:type="spellStart"/>
      <w:r w:rsidRPr="00F65D69">
        <w:rPr>
          <w:rFonts w:ascii="SimSun" w:hAnsi="SimSun" w:cs="MS Gothic"/>
        </w:rPr>
        <w:t>学会理解文</w:t>
      </w:r>
      <w:r w:rsidRPr="00F65D69">
        <w:rPr>
          <w:rFonts w:ascii="SimSun" w:hAnsi="SimSun" w:cs="Microsoft JhengHei"/>
        </w:rPr>
        <w:t>艺</w:t>
      </w:r>
      <w:r w:rsidRPr="00F65D69">
        <w:rPr>
          <w:rFonts w:ascii="SimSun" w:hAnsi="SimSun" w:cs="MS Gothic"/>
        </w:rPr>
        <w:t>作品中的残缺美</w:t>
      </w:r>
      <w:proofErr w:type="spellEnd"/>
      <w:r w:rsidRPr="00F65D69">
        <w:t xml:space="preserve"> (learning to appreciate the aesthetic of imperfection in literary works). Some of their arguments were particularly well</w:t>
      </w:r>
      <w:r w:rsidR="004358E4" w:rsidRPr="00F65D69">
        <w:t xml:space="preserve"> </w:t>
      </w:r>
      <w:r w:rsidRPr="00F65D69">
        <w:t>developed, demonstrating clear logic, structure and depth of reasoning</w:t>
      </w:r>
      <w:r w:rsidR="004358E4" w:rsidRPr="00F65D69">
        <w:t xml:space="preserve"> – </w:t>
      </w:r>
      <w:r w:rsidRPr="00F65D69">
        <w:t xml:space="preserve">for example, </w:t>
      </w:r>
      <w:proofErr w:type="spellStart"/>
      <w:r w:rsidRPr="00F65D69">
        <w:rPr>
          <w:rFonts w:ascii="SimSun" w:hAnsi="SimSun" w:cs="MS Gothic"/>
        </w:rPr>
        <w:t>理解文</w:t>
      </w:r>
      <w:r w:rsidRPr="00F65D69">
        <w:rPr>
          <w:rFonts w:ascii="SimSun" w:hAnsi="SimSun" w:cs="Microsoft JhengHei"/>
        </w:rPr>
        <w:t>艺</w:t>
      </w:r>
      <w:r w:rsidRPr="00F65D69">
        <w:rPr>
          <w:rFonts w:ascii="SimSun" w:hAnsi="SimSun" w:cs="MS Gothic"/>
        </w:rPr>
        <w:t>作品的残缺美帮助</w:t>
      </w:r>
      <w:r w:rsidRPr="00F65D69">
        <w:rPr>
          <w:rFonts w:ascii="SimSun" w:hAnsi="SimSun" w:cs="Microsoft JhengHei"/>
        </w:rPr>
        <w:t>读</w:t>
      </w:r>
      <w:r w:rsidRPr="00F65D69">
        <w:rPr>
          <w:rFonts w:ascii="SimSun" w:hAnsi="SimSun" w:cs="MS Gothic"/>
        </w:rPr>
        <w:t>者接</w:t>
      </w:r>
      <w:r w:rsidRPr="00F65D69">
        <w:rPr>
          <w:rFonts w:ascii="SimSun" w:hAnsi="SimSun" w:cs="Microsoft JhengHei"/>
        </w:rPr>
        <w:t>纳</w:t>
      </w:r>
      <w:r w:rsidRPr="00F65D69">
        <w:rPr>
          <w:rFonts w:ascii="SimSun" w:hAnsi="SimSun" w:cs="MS Gothic"/>
        </w:rPr>
        <w:t>人生中的</w:t>
      </w:r>
      <w:r w:rsidRPr="00F65D69">
        <w:rPr>
          <w:rFonts w:ascii="SimSun" w:hAnsi="SimSun" w:cs="Microsoft JhengHei"/>
        </w:rPr>
        <w:t>遗</w:t>
      </w:r>
      <w:r w:rsidRPr="00F65D69">
        <w:rPr>
          <w:rFonts w:ascii="SimSun" w:hAnsi="SimSun" w:cs="MS Gothic"/>
        </w:rPr>
        <w:t>憾</w:t>
      </w:r>
      <w:proofErr w:type="spellEnd"/>
      <w:r w:rsidRPr="00F65D69">
        <w:t xml:space="preserve"> (understanding the aesthetic of imperfection in literature helps readers accept the inevitability of regret in life).</w:t>
      </w:r>
    </w:p>
    <w:p w14:paraId="6AEAD7E0" w14:textId="1B7E1572" w:rsidR="00B10020" w:rsidRPr="00526242" w:rsidRDefault="00B10020" w:rsidP="00526242">
      <w:pPr>
        <w:pStyle w:val="Bullet"/>
      </w:pPr>
      <w:r w:rsidRPr="00526242">
        <w:t>presented an extensive range of highly relevant information, ideas and opinions related to the subtopic</w:t>
      </w:r>
      <w:r w:rsidR="00706443" w:rsidRPr="00526242">
        <w:t xml:space="preserve">. </w:t>
      </w:r>
      <w:r w:rsidRPr="00526242">
        <w:t xml:space="preserve">Many students demonstrated thorough research and preparation by drawing upon a wide range of texts. </w:t>
      </w:r>
      <w:r w:rsidR="004358E4" w:rsidRPr="00526242">
        <w:t>Higher</w:t>
      </w:r>
      <w:r w:rsidR="001B51A1" w:rsidRPr="00526242">
        <w:t>-</w:t>
      </w:r>
      <w:r w:rsidR="004358E4" w:rsidRPr="00526242">
        <w:t>scoring responses</w:t>
      </w:r>
      <w:r w:rsidRPr="00526242">
        <w:t xml:space="preserve"> </w:t>
      </w:r>
      <w:r w:rsidR="006A1ECA" w:rsidRPr="00526242">
        <w:t xml:space="preserve">used </w:t>
      </w:r>
      <w:r w:rsidRPr="00526242">
        <w:t xml:space="preserve">materials that covered diverse genres, </w:t>
      </w:r>
      <w:proofErr w:type="gramStart"/>
      <w:r w:rsidRPr="00526242">
        <w:t>themes</w:t>
      </w:r>
      <w:proofErr w:type="gramEnd"/>
      <w:r w:rsidRPr="00526242">
        <w:t xml:space="preserve"> and sources, reflecting both breadth and depth in their engagement with the </w:t>
      </w:r>
      <w:r w:rsidR="00706443" w:rsidRPr="00526242">
        <w:t>sub</w:t>
      </w:r>
      <w:r w:rsidRPr="00526242">
        <w:t xml:space="preserve">topic. </w:t>
      </w:r>
      <w:r w:rsidR="00132AAD" w:rsidRPr="00526242">
        <w:t>S</w:t>
      </w:r>
      <w:r w:rsidR="004358E4" w:rsidRPr="00526242">
        <w:t xml:space="preserve">tudents’ </w:t>
      </w:r>
      <w:r w:rsidRPr="00526242">
        <w:t>ability to identify and integrate relevant information from these texts effectively strengthened their arguments and demonstrated a comprehensive understanding of their chosen issues and subtopics.</w:t>
      </w:r>
    </w:p>
    <w:p w14:paraId="4E68A17D" w14:textId="1BD4A2AE" w:rsidR="00B10020" w:rsidRPr="00F65D69" w:rsidRDefault="00B10020" w:rsidP="00392893">
      <w:pPr>
        <w:pStyle w:val="BodyText2"/>
      </w:pPr>
      <w:r w:rsidRPr="00F65D69">
        <w:t xml:space="preserve">For example, in some presentations exploring </w:t>
      </w:r>
      <w:r w:rsidR="00706443" w:rsidRPr="00F65D69">
        <w:t>sub</w:t>
      </w:r>
      <w:r w:rsidRPr="00F65D69">
        <w:rPr>
          <w:lang w:eastAsia="zh-CN"/>
        </w:rPr>
        <w:t>topics</w:t>
      </w:r>
      <w:r w:rsidRPr="00F65D69">
        <w:t xml:space="preserve"> such as </w:t>
      </w:r>
      <w:r w:rsidR="001B51A1" w:rsidRPr="00F65D69">
        <w:t>‘</w:t>
      </w:r>
      <w:r w:rsidRPr="00F65D69">
        <w:t>contemporary young people should learn from</w:t>
      </w:r>
      <w:r w:rsidRPr="00F65D69">
        <w:rPr>
          <w:lang w:eastAsia="zh-CN"/>
        </w:rPr>
        <w:t xml:space="preserve"> </w:t>
      </w:r>
      <w:r w:rsidRPr="00F65D69">
        <w:t xml:space="preserve">the qualities of </w:t>
      </w:r>
      <w:r w:rsidRPr="00F65D69">
        <w:rPr>
          <w:lang w:eastAsia="zh-CN"/>
        </w:rPr>
        <w:t>(</w:t>
      </w:r>
      <w:r w:rsidRPr="00F65D69">
        <w:t>a certain historical figure</w:t>
      </w:r>
      <w:r w:rsidRPr="00F65D69">
        <w:rPr>
          <w:lang w:eastAsia="zh-CN"/>
        </w:rPr>
        <w:t xml:space="preserve">, </w:t>
      </w:r>
      <w:proofErr w:type="gramStart"/>
      <w:r w:rsidRPr="00F65D69">
        <w:rPr>
          <w:lang w:eastAsia="zh-CN"/>
        </w:rPr>
        <w:t>e.g.</w:t>
      </w:r>
      <w:proofErr w:type="gramEnd"/>
      <w:r w:rsidRPr="00F65D69">
        <w:rPr>
          <w:lang w:eastAsia="zh-CN"/>
        </w:rPr>
        <w:t xml:space="preserve"> Zhang Liang, </w:t>
      </w:r>
      <w:proofErr w:type="spellStart"/>
      <w:r w:rsidRPr="00F65D69">
        <w:rPr>
          <w:lang w:eastAsia="zh-CN"/>
        </w:rPr>
        <w:t>Su</w:t>
      </w:r>
      <w:proofErr w:type="spellEnd"/>
      <w:r w:rsidRPr="00F65D69">
        <w:rPr>
          <w:lang w:eastAsia="zh-CN"/>
        </w:rPr>
        <w:t xml:space="preserve"> Shi</w:t>
      </w:r>
      <w:r w:rsidR="001B51A1" w:rsidRPr="00F65D69">
        <w:rPr>
          <w:lang w:eastAsia="zh-CN"/>
        </w:rPr>
        <w:t>)</w:t>
      </w:r>
      <w:r w:rsidR="001B51A1" w:rsidRPr="00F65D69">
        <w:rPr>
          <w:i/>
          <w:iCs/>
        </w:rPr>
        <w:t>,</w:t>
      </w:r>
      <w:r w:rsidR="001B51A1" w:rsidRPr="00F65D69">
        <w:t xml:space="preserve">’ </w:t>
      </w:r>
      <w:r w:rsidRPr="00F65D69">
        <w:t xml:space="preserve">several outstanding </w:t>
      </w:r>
      <w:r w:rsidR="004358E4" w:rsidRPr="00F65D69">
        <w:t xml:space="preserve">responses </w:t>
      </w:r>
      <w:r w:rsidRPr="00F65D69">
        <w:t xml:space="preserve">drew extensively on records and evaluations of that </w:t>
      </w:r>
      <w:r w:rsidR="009438D6" w:rsidRPr="00F65D69">
        <w:t xml:space="preserve">historical </w:t>
      </w:r>
      <w:r w:rsidRPr="00F65D69">
        <w:t xml:space="preserve">figure from individuals across different historical periods and professional fields. The texts </w:t>
      </w:r>
      <w:r w:rsidR="004358E4" w:rsidRPr="00F65D69">
        <w:t>referred to</w:t>
      </w:r>
      <w:r w:rsidRPr="00F65D69">
        <w:t xml:space="preserve"> were not confined to a single literary genre or medium, but rather encompassed diverse sources and perspectives. This richness and multidimensionality of evidence greatly enhanced the validity of </w:t>
      </w:r>
      <w:r w:rsidR="004358E4" w:rsidRPr="00F65D69">
        <w:t xml:space="preserve">students’ </w:t>
      </w:r>
      <w:r w:rsidRPr="00F65D69">
        <w:t>viewpoints and the rigour of their arguments.</w:t>
      </w:r>
    </w:p>
    <w:p w14:paraId="5930465F" w14:textId="57E1E1F3" w:rsidR="00B10020" w:rsidRPr="00526242" w:rsidRDefault="00B10020" w:rsidP="00526242">
      <w:pPr>
        <w:pStyle w:val="Bullet"/>
      </w:pPr>
      <w:r w:rsidRPr="00526242">
        <w:t>effectively used evidence from the texts studied to support their stance</w:t>
      </w:r>
      <w:r w:rsidR="00581330" w:rsidRPr="00526242">
        <w:t xml:space="preserve">. </w:t>
      </w:r>
      <w:r w:rsidRPr="00526242">
        <w:t>High-</w:t>
      </w:r>
      <w:r w:rsidR="004358E4" w:rsidRPr="00526242">
        <w:t>scoring responses</w:t>
      </w:r>
      <w:r w:rsidRPr="00526242">
        <w:t xml:space="preserve"> demonstrated strong analytical ability by using well-chosen textual evidence to substantiate their arguments. </w:t>
      </w:r>
      <w:r w:rsidR="00132AAD" w:rsidRPr="00526242">
        <w:t>S</w:t>
      </w:r>
      <w:r w:rsidR="004358E4" w:rsidRPr="00526242">
        <w:t>tudents</w:t>
      </w:r>
      <w:r w:rsidRPr="00526242">
        <w:t xml:space="preserve"> showed careful judgment in selecting materials that were relevant to their perspectives, ensuring that each example reinforced their key points. Instead of merely citing these texts, they engaged in clear and insightful interpretation, connecting their analysis to the broader themes of their presentations. This deliberate selection and coherent integration of evidence enhanced both the depth and clarity of their work, showcasing a mature understanding of the texts and allowing </w:t>
      </w:r>
      <w:r w:rsidR="001B51A1" w:rsidRPr="00526242">
        <w:t xml:space="preserve">students </w:t>
      </w:r>
      <w:r w:rsidRPr="00526242">
        <w:t>to present their views with confidence, precision and persuasive impact.</w:t>
      </w:r>
    </w:p>
    <w:p w14:paraId="5F1A933C" w14:textId="698B4F0D" w:rsidR="00B10020" w:rsidRPr="00526242" w:rsidRDefault="00B10020" w:rsidP="00526242">
      <w:pPr>
        <w:pStyle w:val="Bullet"/>
      </w:pPr>
      <w:r w:rsidRPr="00526242">
        <w:t>used sophisticated vocabulary and grammatical structures accurately and appropriately</w:t>
      </w:r>
      <w:r w:rsidR="00581330" w:rsidRPr="00526242">
        <w:t xml:space="preserve">. </w:t>
      </w:r>
      <w:r w:rsidRPr="00526242">
        <w:t>Many students demonstrated a strong command of the Chinese language, employing advanced vocabulary and complex grammatical structures with both accuracy and appropriateness. In addition, several students skilfully incorporated a range of literary devices, ensuring that their sentences were not only grammatically sound but also stylistically refined. This mastery of language enhanced the overall quality and impact of their presentations, showcasing their capacity to engage with content at a high level consistent with the standards expected of first-language Chinese students.</w:t>
      </w:r>
    </w:p>
    <w:p w14:paraId="1F6EE71C" w14:textId="4B5ECD48" w:rsidR="00B10020" w:rsidRPr="00526242" w:rsidRDefault="00B10020" w:rsidP="00526242">
      <w:pPr>
        <w:pStyle w:val="Bullet"/>
      </w:pPr>
      <w:r w:rsidRPr="00526242">
        <w:t>had excellent pronunciation, intonation, stress and tempo</w:t>
      </w:r>
      <w:r w:rsidRPr="00526242">
        <w:rPr>
          <w:rFonts w:eastAsia="SimSun"/>
        </w:rPr>
        <w:t xml:space="preserve">, </w:t>
      </w:r>
      <w:r w:rsidRPr="00526242">
        <w:t>were highly engaged with assessors</w:t>
      </w:r>
      <w:r w:rsidRPr="00526242">
        <w:rPr>
          <w:rFonts w:eastAsia="SimSun"/>
        </w:rPr>
        <w:t xml:space="preserve">, and </w:t>
      </w:r>
      <w:r w:rsidRPr="00526242">
        <w:t>communicated information, ideas and opinions very effectively</w:t>
      </w:r>
      <w:r w:rsidR="00581330" w:rsidRPr="00526242">
        <w:t xml:space="preserve">. </w:t>
      </w:r>
      <w:r w:rsidRPr="00526242">
        <w:t>Most students spoke clearly and fluently, demonstrating accurate pronunciation, appropriate intonation and a well-controlled speech rhythm. Their steady pace</w:t>
      </w:r>
      <w:r w:rsidR="004358E4" w:rsidRPr="00526242">
        <w:t xml:space="preserve"> – </w:t>
      </w:r>
      <w:r w:rsidRPr="00526242">
        <w:t>neither too fast nor too slow</w:t>
      </w:r>
      <w:r w:rsidR="004358E4" w:rsidRPr="00526242">
        <w:t xml:space="preserve"> – </w:t>
      </w:r>
      <w:r w:rsidRPr="00526242">
        <w:t>allowed the audience to absorb and reflect on the information effectively. Many students also varied their tone appropriately to emphasise key points, enhancing the overall impact of their delivery. In addition, they engaged confidently and naturally with assessors through both verbal and non-verbal techniques, including purposeful gestures, facial expressions and varied speech patterns, which strengthened clarity, communication effectiveness and audience rapport.</w:t>
      </w:r>
    </w:p>
    <w:p w14:paraId="7CA4D6CA" w14:textId="77777777" w:rsidR="00B10020" w:rsidRPr="00F65D69" w:rsidRDefault="00B10020" w:rsidP="00B60F79">
      <w:pPr>
        <w:pStyle w:val="Heading2"/>
      </w:pPr>
      <w:bookmarkStart w:id="5" w:name="_Hlk178670128"/>
      <w:r w:rsidRPr="00F65D69">
        <w:t>Areas for improvement</w:t>
      </w:r>
    </w:p>
    <w:p w14:paraId="5AD0F75F" w14:textId="77777777" w:rsidR="00B10020" w:rsidRPr="00F65D69" w:rsidRDefault="00B10020" w:rsidP="00DC6D65">
      <w:pPr>
        <w:pStyle w:val="BodyText"/>
      </w:pPr>
      <w:r w:rsidRPr="00F65D69">
        <w:t>In preparation for the examination, students could:</w:t>
      </w:r>
    </w:p>
    <w:p w14:paraId="57AAAF78" w14:textId="4F0987C9" w:rsidR="00B10020" w:rsidRPr="00526242" w:rsidRDefault="00B10020" w:rsidP="00526242">
      <w:pPr>
        <w:pStyle w:val="Bullet"/>
      </w:pPr>
      <w:r w:rsidRPr="00526242">
        <w:t>maximise their use of the allotted presentation time</w:t>
      </w:r>
      <w:r w:rsidR="00581330" w:rsidRPr="00526242">
        <w:t xml:space="preserve">. </w:t>
      </w:r>
      <w:r w:rsidRPr="00526242">
        <w:t xml:space="preserve">While most students did not encounter difficulties in this area, it is worth reminding all students to pay careful attention to time management during presentations. Some students were unable to complete their presentations within the allotted time, while </w:t>
      </w:r>
      <w:r w:rsidR="00132AAD" w:rsidRPr="00526242">
        <w:t>some</w:t>
      </w:r>
      <w:r w:rsidRPr="00526242">
        <w:t xml:space="preserve"> finished much earlier than expected (for example, concluding in just over </w:t>
      </w:r>
      <w:r w:rsidR="00EC5A98" w:rsidRPr="00526242">
        <w:t xml:space="preserve">2 </w:t>
      </w:r>
      <w:r w:rsidRPr="00526242">
        <w:t xml:space="preserve">minutes). Effective management of the presentation time </w:t>
      </w:r>
      <w:r w:rsidR="005028E5" w:rsidRPr="00526242">
        <w:t>was</w:t>
      </w:r>
      <w:r w:rsidR="005028E5" w:rsidRPr="00526242">
        <w:t xml:space="preserve"> </w:t>
      </w:r>
      <w:r w:rsidRPr="00526242">
        <w:t xml:space="preserve">essential to ensure that all key points </w:t>
      </w:r>
      <w:r w:rsidR="005028E5" w:rsidRPr="00526242">
        <w:t>were</w:t>
      </w:r>
      <w:r w:rsidR="005028E5" w:rsidRPr="00526242">
        <w:t xml:space="preserve"> </w:t>
      </w:r>
      <w:r w:rsidRPr="00526242">
        <w:t xml:space="preserve">fully addressed and that the </w:t>
      </w:r>
      <w:r w:rsidRPr="00526242">
        <w:rPr>
          <w:lang w:eastAsia="zh-CN"/>
        </w:rPr>
        <w:t>assessors</w:t>
      </w:r>
      <w:r w:rsidRPr="00526242">
        <w:t xml:space="preserve"> receive</w:t>
      </w:r>
      <w:r w:rsidR="005028E5" w:rsidRPr="00526242">
        <w:t>d</w:t>
      </w:r>
      <w:r w:rsidRPr="00526242">
        <w:t xml:space="preserve"> a comprehensive understanding of the </w:t>
      </w:r>
      <w:r w:rsidRPr="00526242">
        <w:rPr>
          <w:lang w:eastAsia="zh-CN"/>
        </w:rPr>
        <w:t>issue related to the chosen sub</w:t>
      </w:r>
      <w:r w:rsidRPr="00526242">
        <w:t>topic.</w:t>
      </w:r>
    </w:p>
    <w:p w14:paraId="790FA8EC" w14:textId="53255AFE" w:rsidR="005028E5" w:rsidRPr="00526242" w:rsidRDefault="00B10020" w:rsidP="00526242">
      <w:pPr>
        <w:pStyle w:val="Bullet"/>
      </w:pPr>
      <w:r w:rsidRPr="00526242">
        <w:t>practise making eye contact, build confidence through practising interactions and rely less on cue cards</w:t>
      </w:r>
      <w:r w:rsidR="00581330" w:rsidRPr="00526242">
        <w:t xml:space="preserve">. </w:t>
      </w:r>
      <w:r w:rsidR="00132AAD" w:rsidRPr="00526242">
        <w:t>S</w:t>
      </w:r>
      <w:r w:rsidRPr="00526242">
        <w:t xml:space="preserve">ome students relied excessively on cue cards, which affected the quality of their performance. </w:t>
      </w:r>
    </w:p>
    <w:p w14:paraId="72C07502" w14:textId="3BAB0DE6" w:rsidR="00B10020" w:rsidRPr="00F65D69" w:rsidRDefault="00193F29" w:rsidP="00475A11">
      <w:pPr>
        <w:pStyle w:val="BodyText2"/>
      </w:pPr>
      <w:r w:rsidRPr="00F65D69">
        <w:t xml:space="preserve">It </w:t>
      </w:r>
      <w:r w:rsidR="005028E5" w:rsidRPr="00F65D69">
        <w:t>i</w:t>
      </w:r>
      <w:r w:rsidRPr="00F65D69">
        <w:t>s</w:t>
      </w:r>
      <w:r w:rsidR="005028E5" w:rsidRPr="00F65D69">
        <w:t xml:space="preserve"> </w:t>
      </w:r>
      <w:r w:rsidR="00B10020" w:rsidRPr="00F65D69">
        <w:t xml:space="preserve">important to draw candidates’ attention to </w:t>
      </w:r>
      <w:r w:rsidRPr="00F65D69">
        <w:t>this</w:t>
      </w:r>
      <w:r w:rsidR="00B10020" w:rsidRPr="00F65D69">
        <w:t>, as a few students depend</w:t>
      </w:r>
      <w:r w:rsidRPr="00F65D69">
        <w:t>ed</w:t>
      </w:r>
      <w:r w:rsidR="00B10020" w:rsidRPr="00F65D69">
        <w:t xml:space="preserve"> too heavily on their speaker’s notes, limiting their engagement with assessors</w:t>
      </w:r>
      <w:r w:rsidRPr="00F65D69">
        <w:t xml:space="preserve"> – </w:t>
      </w:r>
      <w:r w:rsidR="00B10020" w:rsidRPr="00F65D69">
        <w:t>for example, by reducing eye contact. In some cases, students brought cue cards larger than the prescribed size of 20 cm × 12.5</w:t>
      </w:r>
      <w:r w:rsidR="0073409C" w:rsidRPr="00F65D69">
        <w:t> </w:t>
      </w:r>
      <w:proofErr w:type="gramStart"/>
      <w:r w:rsidR="00B10020" w:rsidRPr="00F65D69">
        <w:t>cm, or</w:t>
      </w:r>
      <w:proofErr w:type="gramEnd"/>
      <w:r w:rsidR="00B10020" w:rsidRPr="00F65D69">
        <w:t xml:space="preserve"> included an excessive amount of information in dot points or full sentences. Others, although meeting the size and format requirements, read directly from their cue cards instead of using them as prompts, which hindered the natural flow of delivery. As clearly stated in the exam specifications, cue cards should contain only brief speaker’s notes in point form and be used merely as a guide, not as a script. Adhering to these guidelines </w:t>
      </w:r>
      <w:r w:rsidR="001E419B" w:rsidRPr="00F65D69">
        <w:t xml:space="preserve">would </w:t>
      </w:r>
      <w:r w:rsidR="00B10020" w:rsidRPr="00F65D69">
        <w:t>enable students to interact more confidently with assessors and demonstrate their oral communication skills more effectively.</w:t>
      </w:r>
    </w:p>
    <w:bookmarkEnd w:id="5"/>
    <w:p w14:paraId="63DDE8CA" w14:textId="2954FCB3" w:rsidR="00B10020" w:rsidRPr="00526242" w:rsidRDefault="00B10020" w:rsidP="00526242">
      <w:pPr>
        <w:pStyle w:val="Bullet"/>
        <w:rPr>
          <w:rFonts w:eastAsiaTheme="minorHAnsi"/>
        </w:rPr>
      </w:pPr>
      <w:r w:rsidRPr="00526242">
        <w:rPr>
          <w:rFonts w:eastAsiaTheme="minorHAnsi"/>
        </w:rPr>
        <w:t xml:space="preserve">prepare more adequately to </w:t>
      </w:r>
      <w:r w:rsidRPr="00526242">
        <w:t>support</w:t>
      </w:r>
      <w:r w:rsidRPr="00526242">
        <w:rPr>
          <w:rFonts w:eastAsiaTheme="minorHAnsi"/>
        </w:rPr>
        <w:t xml:space="preserve"> the presentation with information, ideas and </w:t>
      </w:r>
      <w:proofErr w:type="gramStart"/>
      <w:r w:rsidRPr="00526242">
        <w:rPr>
          <w:rFonts w:eastAsiaTheme="minorHAnsi"/>
        </w:rPr>
        <w:t>opinions</w:t>
      </w:r>
      <w:proofErr w:type="gramEnd"/>
    </w:p>
    <w:p w14:paraId="3ACAAE9B" w14:textId="7CFDF10F" w:rsidR="00B10020" w:rsidRPr="00526242" w:rsidRDefault="00B10020" w:rsidP="00526242">
      <w:pPr>
        <w:pStyle w:val="Bullet"/>
        <w:rPr>
          <w:lang w:eastAsia="zh-CN"/>
        </w:rPr>
      </w:pPr>
      <w:r w:rsidRPr="00526242">
        <w:t>select a subtopic that is thoughtful and balanced.</w:t>
      </w:r>
      <w:r w:rsidR="00581330" w:rsidRPr="00526242">
        <w:t xml:space="preserve"> </w:t>
      </w:r>
      <w:r w:rsidRPr="00526242">
        <w:t xml:space="preserve">A </w:t>
      </w:r>
      <w:r w:rsidR="005028E5" w:rsidRPr="00526242">
        <w:t>good</w:t>
      </w:r>
      <w:r w:rsidR="005028E5" w:rsidRPr="00526242">
        <w:t xml:space="preserve"> </w:t>
      </w:r>
      <w:r w:rsidRPr="00526242">
        <w:t xml:space="preserve">presentation begins with the selection of </w:t>
      </w:r>
      <w:r w:rsidRPr="00526242">
        <w:rPr>
          <w:lang w:eastAsia="zh-CN"/>
        </w:rPr>
        <w:t>an issue</w:t>
      </w:r>
      <w:r w:rsidRPr="00526242">
        <w:t xml:space="preserve"> that is both thoughtful and balanced. Students are encouraged to choose</w:t>
      </w:r>
      <w:r w:rsidRPr="00526242">
        <w:rPr>
          <w:lang w:eastAsia="zh-CN"/>
        </w:rPr>
        <w:t xml:space="preserve"> the</w:t>
      </w:r>
      <w:r w:rsidR="005028E5" w:rsidRPr="00526242">
        <w:rPr>
          <w:lang w:eastAsia="zh-CN"/>
        </w:rPr>
        <w:t>ir subtopic</w:t>
      </w:r>
      <w:r w:rsidRPr="00526242">
        <w:t xml:space="preserve"> carefully, avoiding those</w:t>
      </w:r>
      <w:r w:rsidRPr="00526242">
        <w:rPr>
          <w:lang w:eastAsia="zh-CN"/>
        </w:rPr>
        <w:t xml:space="preserve"> related to politics or religions, or those</w:t>
      </w:r>
      <w:r w:rsidRPr="00526242">
        <w:t xml:space="preserve"> that may provoke negative emotions or overly emotional responses. For example, </w:t>
      </w:r>
      <w:r w:rsidRPr="00526242">
        <w:rPr>
          <w:lang w:eastAsia="zh-CN"/>
        </w:rPr>
        <w:t>issues</w:t>
      </w:r>
      <w:r w:rsidRPr="00526242">
        <w:t xml:space="preserve"> such as </w:t>
      </w:r>
      <w:r w:rsidRPr="00526242">
        <w:rPr>
          <w:rFonts w:ascii="SimSun" w:eastAsia="SimSun" w:hAnsi="SimSun" w:cs="MS Gothic"/>
        </w:rPr>
        <w:t>死亡教育</w:t>
      </w:r>
      <w:r w:rsidRPr="00526242">
        <w:t xml:space="preserve"> (</w:t>
      </w:r>
      <w:r w:rsidR="00434902" w:rsidRPr="00526242">
        <w:t>d</w:t>
      </w:r>
      <w:r w:rsidRPr="00526242">
        <w:t xml:space="preserve">eath education) or </w:t>
      </w:r>
      <w:r w:rsidRPr="00526242">
        <w:rPr>
          <w:rFonts w:ascii="SimSun" w:eastAsia="SimSun" w:hAnsi="SimSun" w:cs="MS Gothic"/>
        </w:rPr>
        <w:t>学校霸凌</w:t>
      </w:r>
      <w:r w:rsidRPr="00526242">
        <w:t xml:space="preserve"> (</w:t>
      </w:r>
      <w:r w:rsidR="00434902" w:rsidRPr="00526242">
        <w:t>s</w:t>
      </w:r>
      <w:r w:rsidRPr="00526242">
        <w:t>chool bullying) warrant careful consideration, as they can be too emotionally charged and may detract from a constructive and balanced discussion</w:t>
      </w:r>
      <w:r w:rsidRPr="00526242">
        <w:rPr>
          <w:lang w:eastAsia="zh-CN"/>
        </w:rPr>
        <w:t xml:space="preserve"> in Section 2</w:t>
      </w:r>
      <w:r w:rsidRPr="00526242">
        <w:t>.</w:t>
      </w:r>
      <w:r w:rsidRPr="00526242">
        <w:rPr>
          <w:lang w:eastAsia="zh-CN"/>
        </w:rPr>
        <w:t xml:space="preserve"> </w:t>
      </w:r>
    </w:p>
    <w:p w14:paraId="0C9943A2" w14:textId="3AD06094" w:rsidR="00B10020" w:rsidRPr="00F65D69" w:rsidRDefault="00B10020" w:rsidP="00392893">
      <w:pPr>
        <w:pStyle w:val="BodyText2"/>
      </w:pPr>
      <w:r w:rsidRPr="00F65D69">
        <w:t xml:space="preserve">While </w:t>
      </w:r>
      <w:r w:rsidR="00706443" w:rsidRPr="00F65D69">
        <w:t>sub</w:t>
      </w:r>
      <w:r w:rsidRPr="00F65D69">
        <w:t xml:space="preserve">topics such as </w:t>
      </w:r>
      <w:proofErr w:type="spellStart"/>
      <w:r w:rsidRPr="00F65D69">
        <w:rPr>
          <w:rFonts w:ascii="SimSun" w:hAnsi="SimSun" w:cs="MS Gothic"/>
        </w:rPr>
        <w:t>当代青年</w:t>
      </w:r>
      <w:r w:rsidRPr="00F65D69">
        <w:rPr>
          <w:rFonts w:ascii="SimSun" w:hAnsi="SimSun" w:cs="Microsoft JhengHei"/>
        </w:rPr>
        <w:t>应该</w:t>
      </w:r>
      <w:proofErr w:type="spellEnd"/>
      <w:r w:rsidRPr="00F65D69">
        <w:rPr>
          <w:rFonts w:ascii="SimSun" w:hAnsi="SimSun"/>
        </w:rPr>
        <w:t>……</w:t>
      </w:r>
      <w:r w:rsidRPr="00F65D69">
        <w:t xml:space="preserve"> (Contemporary youth should</w:t>
      </w:r>
      <w:r w:rsidR="002E6E81" w:rsidRPr="00F65D69">
        <w:t xml:space="preserve"> </w:t>
      </w:r>
      <w:r w:rsidRPr="00F65D69">
        <w:t xml:space="preserve">…) remain popular and valuable, </w:t>
      </w:r>
      <w:r w:rsidR="00193F29" w:rsidRPr="00F65D69">
        <w:t xml:space="preserve">students </w:t>
      </w:r>
      <w:r w:rsidR="005C6A52" w:rsidRPr="00F65D69">
        <w:t xml:space="preserve">were </w:t>
      </w:r>
      <w:r w:rsidRPr="00F65D69">
        <w:t xml:space="preserve">also encouraged </w:t>
      </w:r>
      <w:r w:rsidR="00193F29" w:rsidRPr="00F65D69">
        <w:t>to</w:t>
      </w:r>
      <w:r w:rsidRPr="00F65D69">
        <w:t xml:space="preserve"> explore a broader range of issues and subtopics to demonstrate greater originality and depth of thought. Diversifying </w:t>
      </w:r>
      <w:r w:rsidR="00706443" w:rsidRPr="00F65D69">
        <w:t>sub</w:t>
      </w:r>
      <w:r w:rsidRPr="00F65D69">
        <w:t xml:space="preserve">topic choices allows students to engage with different cultural, social and creative perspectives, showcasing both intellectual curiosity and independent thinking. For example, </w:t>
      </w:r>
      <w:r w:rsidR="00706443" w:rsidRPr="00F65D69">
        <w:t>sub</w:t>
      </w:r>
      <w:r w:rsidRPr="00F65D69">
        <w:t xml:space="preserve">topics such as </w:t>
      </w:r>
      <w:proofErr w:type="spellStart"/>
      <w:r w:rsidRPr="00F65D69">
        <w:rPr>
          <w:rFonts w:ascii="SimSun" w:hAnsi="SimSun" w:cs="Microsoft JhengHei"/>
        </w:rPr>
        <w:t>创</w:t>
      </w:r>
      <w:r w:rsidRPr="00F65D69">
        <w:rPr>
          <w:rFonts w:ascii="SimSun" w:hAnsi="SimSun" w:cs="MS Gothic"/>
        </w:rPr>
        <w:t>新</w:t>
      </w:r>
      <w:r w:rsidRPr="00F65D69">
        <w:rPr>
          <w:rFonts w:ascii="SimSun" w:hAnsi="SimSun" w:cs="Microsoft JhengHei"/>
        </w:rPr>
        <w:t>让</w:t>
      </w:r>
      <w:r w:rsidRPr="00F65D69">
        <w:rPr>
          <w:rFonts w:ascii="SimSun" w:hAnsi="SimSun" w:cs="MS Gothic"/>
        </w:rPr>
        <w:t>中国</w:t>
      </w:r>
      <w:r w:rsidRPr="00F65D69">
        <w:rPr>
          <w:rFonts w:ascii="SimSun" w:hAnsi="SimSun" w:cs="Microsoft JhengHei"/>
        </w:rPr>
        <w:t>动</w:t>
      </w:r>
      <w:r w:rsidRPr="00F65D69">
        <w:rPr>
          <w:rFonts w:ascii="SimSun" w:hAnsi="SimSun" w:cs="MS Gothic"/>
        </w:rPr>
        <w:t>画再</w:t>
      </w:r>
      <w:r w:rsidRPr="00F65D69">
        <w:rPr>
          <w:rFonts w:ascii="SimSun" w:hAnsi="SimSun" w:cs="Microsoft JhengHei"/>
        </w:rPr>
        <w:t>创辉</w:t>
      </w:r>
      <w:r w:rsidRPr="00F65D69">
        <w:rPr>
          <w:rFonts w:ascii="SimSun" w:hAnsi="SimSun" w:cs="MS Gothic"/>
        </w:rPr>
        <w:t>煌</w:t>
      </w:r>
      <w:proofErr w:type="spellEnd"/>
      <w:r w:rsidRPr="00F65D69">
        <w:t xml:space="preserve"> (Innovation </w:t>
      </w:r>
      <w:r w:rsidR="00FA64CD" w:rsidRPr="00F65D69">
        <w:t xml:space="preserve">revitalises </w:t>
      </w:r>
      <w:r w:rsidRPr="00F65D69">
        <w:t xml:space="preserve">Chinese animation) or </w:t>
      </w:r>
      <w:proofErr w:type="spellStart"/>
      <w:r w:rsidRPr="00F65D69">
        <w:rPr>
          <w:rFonts w:ascii="SimSun" w:hAnsi="SimSun" w:cs="MS Gothic"/>
        </w:rPr>
        <w:t>中国社会</w:t>
      </w:r>
      <w:r w:rsidRPr="00F65D69">
        <w:rPr>
          <w:rFonts w:ascii="SimSun" w:hAnsi="SimSun" w:cs="Microsoft JhengHei"/>
        </w:rPr>
        <w:t>应</w:t>
      </w:r>
      <w:r w:rsidRPr="00F65D69">
        <w:rPr>
          <w:rFonts w:ascii="SimSun" w:hAnsi="SimSun" w:cs="MS Gothic"/>
        </w:rPr>
        <w:t>倡</w:t>
      </w:r>
      <w:r w:rsidRPr="00F65D69">
        <w:rPr>
          <w:rFonts w:ascii="SimSun" w:hAnsi="SimSun" w:cs="Microsoft JhengHei"/>
        </w:rPr>
        <w:t>导</w:t>
      </w:r>
      <w:r w:rsidRPr="00F65D69">
        <w:rPr>
          <w:rFonts w:ascii="SimSun" w:hAnsi="SimSun" w:cs="MS Gothic"/>
        </w:rPr>
        <w:t>悦己幸福</w:t>
      </w:r>
      <w:proofErr w:type="spellEnd"/>
      <w:r w:rsidRPr="00F65D69">
        <w:t xml:space="preserve"> (Chinese society should embrace self-contentment and personal happiness) invite richer discussion and provide opportunities for students to connect ideas with contemporary developments in society, culture and values.</w:t>
      </w:r>
    </w:p>
    <w:p w14:paraId="7C59D638" w14:textId="788C1285" w:rsidR="00B10020" w:rsidRPr="00526242" w:rsidRDefault="00B10020" w:rsidP="00526242">
      <w:pPr>
        <w:pStyle w:val="Bullet"/>
      </w:pPr>
      <w:r w:rsidRPr="00526242">
        <w:t>strengthen the clarity of their stance</w:t>
      </w:r>
      <w:r w:rsidR="00581330" w:rsidRPr="00526242">
        <w:t xml:space="preserve">. </w:t>
      </w:r>
      <w:r w:rsidRPr="00526242">
        <w:t>A strong presentation requires a clearly defined stance that not only expresses the student’s viewpoint but also allows assessors to engage with and present an alternative perspective. This fosters a well-rounded and respectful exchange of ideas, demonstrating students’ critical thinking and their ability to consider multiple viewpoints.</w:t>
      </w:r>
    </w:p>
    <w:p w14:paraId="1D7C1CDB" w14:textId="15188330" w:rsidR="00B10020" w:rsidRPr="00F65D69" w:rsidRDefault="00E84265" w:rsidP="00392893">
      <w:pPr>
        <w:pStyle w:val="BodyText2"/>
      </w:pPr>
      <w:r w:rsidRPr="00F65D69">
        <w:t>Students should</w:t>
      </w:r>
      <w:r w:rsidR="00B10020" w:rsidRPr="00F65D69">
        <w:t xml:space="preserve"> strengthen the clarity of their stance and the depth of their analysis. Some presentations relied too heavily on summarising surface-level information from the studied texts, without extending into analytical interpretation. For instance, in presentations such as </w:t>
      </w:r>
      <w:proofErr w:type="spellStart"/>
      <w:r w:rsidR="00B10020" w:rsidRPr="00F65D69">
        <w:rPr>
          <w:rFonts w:ascii="SimSun" w:hAnsi="SimSun"/>
        </w:rPr>
        <w:t>xx</w:t>
      </w:r>
      <w:r w:rsidR="00B10020" w:rsidRPr="00F65D69">
        <w:rPr>
          <w:rFonts w:ascii="SimSun" w:hAnsi="SimSun" w:cs="MS Gothic"/>
        </w:rPr>
        <w:t>文学作品的特点</w:t>
      </w:r>
      <w:proofErr w:type="spellEnd"/>
      <w:r w:rsidR="00B10020" w:rsidRPr="00F65D69">
        <w:rPr>
          <w:rFonts w:ascii="SimSun" w:hAnsi="SimSun"/>
        </w:rPr>
        <w:t>/</w:t>
      </w:r>
      <w:proofErr w:type="spellStart"/>
      <w:r w:rsidR="00B10020" w:rsidRPr="00F65D69">
        <w:rPr>
          <w:rFonts w:ascii="SimSun" w:hAnsi="SimSun" w:cs="MS Gothic"/>
        </w:rPr>
        <w:t>底色是</w:t>
      </w:r>
      <w:r w:rsidR="00B10020" w:rsidRPr="00F65D69">
        <w:rPr>
          <w:rFonts w:ascii="SimSun" w:hAnsi="SimSun"/>
        </w:rPr>
        <w:t>xxx</w:t>
      </w:r>
      <w:proofErr w:type="spellEnd"/>
      <w:r w:rsidRPr="00F65D69">
        <w:t xml:space="preserve"> </w:t>
      </w:r>
      <w:r w:rsidR="00B10020" w:rsidRPr="00F65D69">
        <w:t>(The defining features</w:t>
      </w:r>
      <w:r w:rsidR="00434902" w:rsidRPr="00F65D69">
        <w:t xml:space="preserve"> </w:t>
      </w:r>
      <w:r w:rsidR="00B10020" w:rsidRPr="00F65D69">
        <w:t>/</w:t>
      </w:r>
      <w:r w:rsidR="00434902" w:rsidRPr="00F65D69">
        <w:t xml:space="preserve"> </w:t>
      </w:r>
      <w:r w:rsidR="00B10020" w:rsidRPr="00F65D69">
        <w:t>underlying tone of xx</w:t>
      </w:r>
      <w:r w:rsidR="003D51F9" w:rsidRPr="00F65D69">
        <w:t>x</w:t>
      </w:r>
      <w:r w:rsidR="00B10020" w:rsidRPr="00F65D69">
        <w:t xml:space="preserve"> literary works</w:t>
      </w:r>
      <w:r w:rsidR="00B10020" w:rsidRPr="00F65D69">
        <w:rPr>
          <w:lang w:eastAsia="zh-CN"/>
        </w:rPr>
        <w:t xml:space="preserve"> is </w:t>
      </w:r>
      <w:r w:rsidR="003D51F9" w:rsidRPr="00F65D69">
        <w:rPr>
          <w:lang w:eastAsia="zh-CN"/>
        </w:rPr>
        <w:t>xxx</w:t>
      </w:r>
      <w:r w:rsidR="00B10020" w:rsidRPr="00F65D69">
        <w:t xml:space="preserve">), it </w:t>
      </w:r>
      <w:r w:rsidR="003D51F9" w:rsidRPr="00F65D69">
        <w:t xml:space="preserve">was </w:t>
      </w:r>
      <w:r w:rsidR="00B10020" w:rsidRPr="00F65D69">
        <w:t xml:space="preserve">not enough to simply recount parts of the plot </w:t>
      </w:r>
      <w:r w:rsidRPr="00F65D69">
        <w:t xml:space="preserve">– </w:t>
      </w:r>
      <w:r w:rsidR="00B10020" w:rsidRPr="00F65D69">
        <w:t xml:space="preserve">students </w:t>
      </w:r>
      <w:r w:rsidR="005C6A52" w:rsidRPr="00F65D69">
        <w:t xml:space="preserve">were </w:t>
      </w:r>
      <w:r w:rsidR="00B10020" w:rsidRPr="00F65D69">
        <w:t xml:space="preserve">expected to analyse these details in depth to support and illustrate their argument, which should be clear and distinctive. Similarly, in presentations </w:t>
      </w:r>
      <w:r w:rsidRPr="00F65D69">
        <w:t xml:space="preserve">such as </w:t>
      </w:r>
      <w:proofErr w:type="spellStart"/>
      <w:r w:rsidR="00B10020" w:rsidRPr="00F65D69">
        <w:rPr>
          <w:rFonts w:ascii="SimSun" w:hAnsi="SimSun" w:cs="MS Gothic"/>
        </w:rPr>
        <w:t>父母</w:t>
      </w:r>
      <w:r w:rsidR="00B10020" w:rsidRPr="00F65D69">
        <w:rPr>
          <w:rFonts w:ascii="SimSun" w:hAnsi="SimSun" w:cs="Microsoft JhengHei"/>
        </w:rPr>
        <w:t>应该爱</w:t>
      </w:r>
      <w:r w:rsidR="00B10020" w:rsidRPr="00F65D69">
        <w:rPr>
          <w:rFonts w:ascii="SimSun" w:hAnsi="SimSun" w:cs="MS Gothic"/>
        </w:rPr>
        <w:t>孩子</w:t>
      </w:r>
      <w:proofErr w:type="spellEnd"/>
      <w:r w:rsidR="00B10020" w:rsidRPr="00F65D69">
        <w:t xml:space="preserve"> (Parents should love their children), students need</w:t>
      </w:r>
      <w:r w:rsidR="003D51F9" w:rsidRPr="00F65D69">
        <w:t>ed</w:t>
      </w:r>
      <w:r w:rsidR="00B10020" w:rsidRPr="00F65D69">
        <w:t xml:space="preserve"> to ensure that the stance they choose </w:t>
      </w:r>
      <w:r w:rsidR="003D51F9" w:rsidRPr="00F65D69">
        <w:t xml:space="preserve">allowed </w:t>
      </w:r>
      <w:r w:rsidR="00B10020" w:rsidRPr="00F65D69">
        <w:t>for meaningful debate. A position that can be challenged gives greater value to the discussion phase and provides students with opportunities to demonstrate their ability to defend their viewpoints.</w:t>
      </w:r>
    </w:p>
    <w:p w14:paraId="3D6BB06F" w14:textId="2D26E6FA" w:rsidR="00B10020" w:rsidRPr="00F65D69" w:rsidRDefault="00B10020" w:rsidP="00392893">
      <w:pPr>
        <w:pStyle w:val="BodyText2"/>
      </w:pPr>
      <w:r w:rsidRPr="00F65D69">
        <w:rPr>
          <w:lang w:eastAsia="zh-CN"/>
        </w:rPr>
        <w:t>In addition</w:t>
      </w:r>
      <w:r w:rsidRPr="00F65D69">
        <w:t xml:space="preserve">, students should move beyond simply stating </w:t>
      </w:r>
      <w:r w:rsidR="00E84265" w:rsidRPr="00F65D69">
        <w:rPr>
          <w:lang w:eastAsia="zh-CN"/>
        </w:rPr>
        <w:t>‘</w:t>
      </w:r>
      <w:r w:rsidRPr="00F65D69">
        <w:t xml:space="preserve">what </w:t>
      </w:r>
      <w:r w:rsidRPr="00F65D69">
        <w:rPr>
          <w:lang w:eastAsia="zh-CN"/>
        </w:rPr>
        <w:t>to do</w:t>
      </w:r>
      <w:r w:rsidR="00434902" w:rsidRPr="00F65D69">
        <w:rPr>
          <w:lang w:eastAsia="zh-CN"/>
        </w:rPr>
        <w:t xml:space="preserve"> </w:t>
      </w:r>
      <w:r w:rsidRPr="00F65D69">
        <w:rPr>
          <w:lang w:eastAsia="zh-CN"/>
        </w:rPr>
        <w:t>/</w:t>
      </w:r>
      <w:r w:rsidR="00434902" w:rsidRPr="00F65D69">
        <w:rPr>
          <w:lang w:eastAsia="zh-CN"/>
        </w:rPr>
        <w:t xml:space="preserve"> </w:t>
      </w:r>
      <w:r w:rsidRPr="00F65D69">
        <w:rPr>
          <w:lang w:eastAsia="zh-CN"/>
        </w:rPr>
        <w:t>how to achieve</w:t>
      </w:r>
      <w:r w:rsidR="00E84265" w:rsidRPr="00F65D69">
        <w:rPr>
          <w:lang w:eastAsia="zh-CN"/>
        </w:rPr>
        <w:t>’</w:t>
      </w:r>
      <w:r w:rsidRPr="00F65D69">
        <w:t xml:space="preserve"> </w:t>
      </w:r>
      <w:r w:rsidRPr="00F65D69">
        <w:rPr>
          <w:lang w:eastAsia="zh-CN"/>
        </w:rPr>
        <w:t xml:space="preserve">as their sub-arguments </w:t>
      </w:r>
      <w:r w:rsidRPr="00F65D69">
        <w:t xml:space="preserve">and focus more on </w:t>
      </w:r>
      <w:r w:rsidRPr="00F65D69">
        <w:rPr>
          <w:rStyle w:val="Emphasis"/>
        </w:rPr>
        <w:t>why</w:t>
      </w:r>
      <w:r w:rsidRPr="00F65D69">
        <w:t xml:space="preserve"> they hold that belief</w:t>
      </w:r>
      <w:r w:rsidRPr="00F65D69">
        <w:rPr>
          <w:lang w:eastAsia="zh-CN"/>
        </w:rPr>
        <w:t xml:space="preserve"> in their arguments</w:t>
      </w:r>
      <w:r w:rsidRPr="00F65D69">
        <w:t>, using well-chosen evidence from texts to justify their reasoning. This approach strengthens the overall credibility of their argument, elevating their presentation from description to true analysis.</w:t>
      </w:r>
    </w:p>
    <w:p w14:paraId="6199E2D0" w14:textId="16A74A69" w:rsidR="00B10020" w:rsidRPr="00526242" w:rsidRDefault="00B10020" w:rsidP="00526242">
      <w:pPr>
        <w:pStyle w:val="Bullet"/>
      </w:pPr>
      <w:r w:rsidRPr="00526242">
        <w:t xml:space="preserve">present </w:t>
      </w:r>
      <w:bookmarkStart w:id="6" w:name="gottohere"/>
      <w:bookmarkEnd w:id="6"/>
      <w:r w:rsidRPr="00526242">
        <w:t>an extensive range of highly relevant information, ideas and opinions related to the subtopic, and improve the logic in their reasoning</w:t>
      </w:r>
      <w:r w:rsidR="00581330" w:rsidRPr="00526242">
        <w:t xml:space="preserve">. </w:t>
      </w:r>
      <w:r w:rsidRPr="00526242">
        <w:t xml:space="preserve">Effective preparation also </w:t>
      </w:r>
      <w:r w:rsidR="003D51F9" w:rsidRPr="00526242">
        <w:t xml:space="preserve">included </w:t>
      </w:r>
      <w:r w:rsidRPr="00526242">
        <w:t xml:space="preserve">selecting a </w:t>
      </w:r>
      <w:r w:rsidR="005028E5" w:rsidRPr="00526242">
        <w:t>wide</w:t>
      </w:r>
      <w:r w:rsidR="005028E5" w:rsidRPr="00526242">
        <w:t xml:space="preserve"> </w:t>
      </w:r>
      <w:r w:rsidRPr="00526242">
        <w:t xml:space="preserve">range of texts that </w:t>
      </w:r>
      <w:r w:rsidR="005C6A52" w:rsidRPr="00526242">
        <w:t xml:space="preserve">were </w:t>
      </w:r>
      <w:r w:rsidRPr="00526242">
        <w:t xml:space="preserve">appropriate for the </w:t>
      </w:r>
      <w:r w:rsidRPr="00526242">
        <w:rPr>
          <w:lang w:eastAsia="zh-CN"/>
        </w:rPr>
        <w:t xml:space="preserve">issue related to the </w:t>
      </w:r>
      <w:r w:rsidRPr="00526242">
        <w:t xml:space="preserve">chosen subtopic and ensuring that the content of the presentation </w:t>
      </w:r>
      <w:r w:rsidR="003D51F9" w:rsidRPr="00526242">
        <w:t xml:space="preserve">was </w:t>
      </w:r>
      <w:r w:rsidRPr="00526242">
        <w:t xml:space="preserve">logically structured. </w:t>
      </w:r>
      <w:r w:rsidR="00E84265" w:rsidRPr="00526242">
        <w:t>I</w:t>
      </w:r>
      <w:r w:rsidRPr="00526242">
        <w:t>f students study only one text</w:t>
      </w:r>
      <w:r w:rsidR="00E84265" w:rsidRPr="00526242">
        <w:t>,</w:t>
      </w:r>
      <w:r w:rsidRPr="00526242">
        <w:t xml:space="preserve"> or draw from limited perspectives and areas, it restricts the breadth and depth of their content, reducing the overall richness and persuasiveness of the presentation. Arguments should also follow a clear, coherent sequence and be supported by carefully selected evidence. Students should also ensure that their supporting arguments (subpoints) contribute to the overall stance. Furthermore, the chosen texts and examples should show a clear and distinctive alignment with the corresponding subpoints. When an example can be easily substituted under another subpoint without affecting the argument, it suggests that the logical structure of the presentation </w:t>
      </w:r>
      <w:r w:rsidR="003D51F9" w:rsidRPr="00526242">
        <w:t xml:space="preserve">was </w:t>
      </w:r>
      <w:r w:rsidRPr="00526242">
        <w:t>not sufficiently strong or well</w:t>
      </w:r>
      <w:r w:rsidR="0073409C" w:rsidRPr="00526242">
        <w:t xml:space="preserve"> </w:t>
      </w:r>
      <w:r w:rsidRPr="00526242">
        <w:t>defined.</w:t>
      </w:r>
    </w:p>
    <w:p w14:paraId="679F3727" w14:textId="652BFC2C" w:rsidR="00B10020" w:rsidRPr="00F65D69" w:rsidRDefault="00B10020" w:rsidP="00392893">
      <w:pPr>
        <w:pStyle w:val="BodyText2"/>
      </w:pPr>
      <w:r w:rsidRPr="00F65D69">
        <w:t xml:space="preserve">When referring to literary works in their presentation, students are advised to avoid using overly personal or anecdotal examples, such as those involving relatives or </w:t>
      </w:r>
      <w:r w:rsidR="00E84265" w:rsidRPr="00F65D69">
        <w:t>‘</w:t>
      </w:r>
      <w:r w:rsidRPr="00F65D69">
        <w:t>a friend I heard about</w:t>
      </w:r>
      <w:r w:rsidR="00E84265" w:rsidRPr="00F65D69">
        <w:t>’</w:t>
      </w:r>
      <w:r w:rsidRPr="00F65D69">
        <w:t>. Such examples risk being overly narrow in scope and lacking academic rigour or general relevance. Instead, students should select information and evidence from credible, reliable and objective sources, and demonstrate a close, insightful analysis of their chosen texts to substantiate their main stance and arguments effectively.</w:t>
      </w:r>
    </w:p>
    <w:p w14:paraId="29FD5F16" w14:textId="2825695F" w:rsidR="00B10020" w:rsidRPr="00526242" w:rsidRDefault="00B10020" w:rsidP="00526242">
      <w:pPr>
        <w:pStyle w:val="Bullet"/>
      </w:pPr>
      <w:bookmarkStart w:id="7" w:name="_Hlk178670388"/>
      <w:r w:rsidRPr="00526242">
        <w:t xml:space="preserve">focus on linking their content to </w:t>
      </w:r>
      <w:r w:rsidR="003D51F9" w:rsidRPr="00526242">
        <w:t xml:space="preserve">everyday </w:t>
      </w:r>
      <w:r w:rsidRPr="00526242">
        <w:t>life</w:t>
      </w:r>
      <w:bookmarkEnd w:id="7"/>
      <w:r w:rsidR="00581330" w:rsidRPr="00526242">
        <w:t xml:space="preserve">. </w:t>
      </w:r>
      <w:r w:rsidR="00E84265" w:rsidRPr="00526242">
        <w:t>S</w:t>
      </w:r>
      <w:r w:rsidRPr="00526242">
        <w:t>tudents would benefit from strengthening the connection between their ideas and real-world contexts, rather than staying solely at a theoretical or abstract level. While conceptual understanding is valuable, linking their presentations to practical situations enables students to demonstrate more comprehensive insight and makes their communication clearer and more engaging. For instance, when discussing philosophical themes such as</w:t>
      </w:r>
      <w:r w:rsidR="00C17288" w:rsidRPr="00526242">
        <w:t xml:space="preserve"> </w:t>
      </w:r>
      <w:r w:rsidR="00C17288" w:rsidRPr="00526242">
        <w:rPr>
          <w:rFonts w:ascii="SimSun" w:eastAsia="SimSun" w:hAnsi="SimSun" w:cs="MS Gothic"/>
        </w:rPr>
        <w:t>沉默是金</w:t>
      </w:r>
      <w:r w:rsidRPr="00526242">
        <w:t xml:space="preserve"> </w:t>
      </w:r>
      <w:r w:rsidRPr="00526242">
        <w:rPr>
          <w:i/>
          <w:iCs/>
        </w:rPr>
        <w:t xml:space="preserve"> </w:t>
      </w:r>
      <w:r w:rsidRPr="00526242">
        <w:t>(</w:t>
      </w:r>
      <w:r w:rsidR="00C17288" w:rsidRPr="00526242">
        <w:t>‘Silence is golden’</w:t>
      </w:r>
      <w:r w:rsidRPr="00526242">
        <w:t xml:space="preserve">), </w:t>
      </w:r>
      <w:r w:rsidR="00C17288" w:rsidRPr="00526242">
        <w:rPr>
          <w:rFonts w:ascii="SimSun" w:eastAsia="SimSun" w:hAnsi="SimSun" w:cs="MS Gothic"/>
        </w:rPr>
        <w:t>独善其身</w:t>
      </w:r>
      <w:r w:rsidR="00C17288" w:rsidRPr="00526242">
        <w:t xml:space="preserve"> </w:t>
      </w:r>
      <w:r w:rsidRPr="00526242">
        <w:t>(</w:t>
      </w:r>
      <w:r w:rsidR="00C17288" w:rsidRPr="00526242">
        <w:t>‘Maintaining one’s integrity’</w:t>
      </w:r>
      <w:r w:rsidRPr="00526242">
        <w:t xml:space="preserve">) or </w:t>
      </w:r>
      <w:r w:rsidR="00C17288" w:rsidRPr="00526242">
        <w:rPr>
          <w:rFonts w:ascii="SimSun" w:eastAsia="SimSun" w:hAnsi="SimSun" w:cs="MS Gothic"/>
        </w:rPr>
        <w:t>敢</w:t>
      </w:r>
      <w:r w:rsidR="00C17288" w:rsidRPr="00526242">
        <w:rPr>
          <w:rFonts w:ascii="SimSun" w:eastAsia="SimSun" w:hAnsi="SimSun" w:cs="Microsoft JhengHei"/>
        </w:rPr>
        <w:t>为</w:t>
      </w:r>
      <w:r w:rsidR="00C17288" w:rsidRPr="00526242">
        <w:rPr>
          <w:rFonts w:ascii="SimSun" w:eastAsia="SimSun" w:hAnsi="SimSun" w:cs="MS Gothic"/>
        </w:rPr>
        <w:t>天下先</w:t>
      </w:r>
      <w:r w:rsidR="00C17288" w:rsidRPr="00526242">
        <w:rPr>
          <w:rFonts w:ascii="SimSun" w:eastAsia="SimSun" w:hAnsi="SimSun" w:cs="MS Gothic"/>
        </w:rPr>
        <w:t xml:space="preserve"> </w:t>
      </w:r>
      <w:r w:rsidRPr="00526242">
        <w:t>(</w:t>
      </w:r>
      <w:r w:rsidR="00C17288" w:rsidRPr="00526242">
        <w:t>‘Daring to be the first’</w:t>
      </w:r>
      <w:r w:rsidRPr="00526242">
        <w:t xml:space="preserve">), some </w:t>
      </w:r>
      <w:r w:rsidR="00E84265" w:rsidRPr="00526242">
        <w:t xml:space="preserve">discussions </w:t>
      </w:r>
      <w:r w:rsidRPr="00526242">
        <w:t>lacked a clear sense of how these concepts relate to everyday life or contemporary issues. Presentations that remain overly conceptual can seem vague and detached, reducing their persuasive impact and audience engagement. By illustrating how abstract ideas manifest in real situations, students can make their arguments more tangible, relevant and convincing, thereby enhancing both the substance and effectiveness of their overall delivery.</w:t>
      </w:r>
    </w:p>
    <w:p w14:paraId="3C6A12C3" w14:textId="562157EA" w:rsidR="00B10020" w:rsidRPr="00526242" w:rsidRDefault="00B10020" w:rsidP="00526242">
      <w:pPr>
        <w:pStyle w:val="Bullet"/>
      </w:pPr>
      <w:r w:rsidRPr="00526242">
        <w:t>practise using more complex sentence structures and syntax</w:t>
      </w:r>
      <w:r w:rsidR="00581330" w:rsidRPr="00526242">
        <w:t xml:space="preserve">. </w:t>
      </w:r>
      <w:r w:rsidRPr="00526242">
        <w:t xml:space="preserve">Students </w:t>
      </w:r>
      <w:r w:rsidR="00274683" w:rsidRPr="00526242">
        <w:t>should</w:t>
      </w:r>
      <w:r w:rsidRPr="00526242">
        <w:t xml:space="preserve"> avoid using overly casual expressions, obscure literary phrases, unexplained </w:t>
      </w:r>
      <w:r w:rsidR="00C17288" w:rsidRPr="00526242">
        <w:t>cl</w:t>
      </w:r>
      <w:r w:rsidR="00C17288" w:rsidRPr="00526242">
        <w:t xml:space="preserve">assical </w:t>
      </w:r>
      <w:r w:rsidRPr="00526242">
        <w:t xml:space="preserve">Chinese passages, and unclear metaphors. Precision in word choice </w:t>
      </w:r>
      <w:r w:rsidR="00404BE3" w:rsidRPr="00526242">
        <w:t xml:space="preserve">helped </w:t>
      </w:r>
      <w:r w:rsidRPr="00526242">
        <w:t xml:space="preserve">ensure that the message </w:t>
      </w:r>
      <w:r w:rsidR="00404BE3" w:rsidRPr="00526242">
        <w:t xml:space="preserve">was </w:t>
      </w:r>
      <w:r w:rsidRPr="00526242">
        <w:t xml:space="preserve">both understandable and impactful. At the same time, Chinese First Language students </w:t>
      </w:r>
      <w:r w:rsidR="005C6A52" w:rsidRPr="00526242">
        <w:t xml:space="preserve">were </w:t>
      </w:r>
      <w:r w:rsidRPr="00526242">
        <w:t>expected to use more advanced vocabulary and complex sentence structures, demonstrating sophistication in their expression while maintaining clarity and relevance.</w:t>
      </w:r>
    </w:p>
    <w:p w14:paraId="1997AA7B" w14:textId="207096E6" w:rsidR="00B10020" w:rsidRPr="00526242" w:rsidRDefault="00B10020" w:rsidP="00526242">
      <w:pPr>
        <w:pStyle w:val="Bullet"/>
      </w:pPr>
      <w:r w:rsidRPr="00526242">
        <w:t>practise pronunciation</w:t>
      </w:r>
      <w:r w:rsidR="00404BE3" w:rsidRPr="00526242">
        <w:t xml:space="preserve">, </w:t>
      </w:r>
      <w:r w:rsidRPr="00526242">
        <w:t>intonation</w:t>
      </w:r>
      <w:r w:rsidR="00404BE3" w:rsidRPr="00526242">
        <w:t>,</w:t>
      </w:r>
      <w:r w:rsidRPr="00526242">
        <w:t xml:space="preserve"> stress and tempo</w:t>
      </w:r>
      <w:r w:rsidR="00581330" w:rsidRPr="00526242">
        <w:t xml:space="preserve">. </w:t>
      </w:r>
      <w:r w:rsidRPr="00526242">
        <w:t xml:space="preserve">Many students could improve their oral delivery by </w:t>
      </w:r>
      <w:r w:rsidR="00706443" w:rsidRPr="00526242">
        <w:t>practising</w:t>
      </w:r>
      <w:r w:rsidRPr="00526242">
        <w:t xml:space="preserve"> intonation, stress and pacing to create a more natural and engaging rhythm. Some had difficulty modulating their tone or emphasi</w:t>
      </w:r>
      <w:r w:rsidR="0073409C" w:rsidRPr="00526242">
        <w:t>s</w:t>
      </w:r>
      <w:r w:rsidRPr="00526242">
        <w:t xml:space="preserve">ing key words, both of which </w:t>
      </w:r>
      <w:r w:rsidR="005C6A52" w:rsidRPr="00526242">
        <w:t xml:space="preserve">were </w:t>
      </w:r>
      <w:r w:rsidRPr="00526242">
        <w:t>essential for clear and impactful communication. Limited control over intonation often led to a flat or monotonous delivery, diminishing the overall effectiveness of their speech. Additionally, some students spoke either too quickly, making their responses hard to follow, or too slowly, which interrupted the flow of their expression. To enhance their communicative impact, students should focus on developing greater awareness and mastery of these vocal elements, as they play a critical role in conveying ideas clearly</w:t>
      </w:r>
      <w:r w:rsidR="00C76EFF" w:rsidRPr="00526242">
        <w:t xml:space="preserve"> and</w:t>
      </w:r>
      <w:r w:rsidRPr="00526242">
        <w:t xml:space="preserve"> confidently</w:t>
      </w:r>
      <w:r w:rsidR="00C76EFF" w:rsidRPr="00526242">
        <w:t>.</w:t>
      </w:r>
    </w:p>
    <w:p w14:paraId="031B2A71" w14:textId="12931D25" w:rsidR="004E74EB" w:rsidRPr="00F65D69" w:rsidRDefault="00B10020" w:rsidP="00526242">
      <w:pPr>
        <w:pStyle w:val="Bullet"/>
      </w:pPr>
      <w:r w:rsidRPr="00526242">
        <w:t>practise using repair</w:t>
      </w:r>
      <w:r w:rsidR="00991272" w:rsidRPr="00526242">
        <w:t xml:space="preserve"> </w:t>
      </w:r>
      <w:r w:rsidRPr="00526242">
        <w:t>strategies</w:t>
      </w:r>
      <w:r w:rsidR="00581330" w:rsidRPr="00526242">
        <w:t xml:space="preserve">. </w:t>
      </w:r>
      <w:r w:rsidRPr="00526242">
        <w:t xml:space="preserve">Sometimes students forget words or experience brief interruptions in their presentation due to nervousness. </w:t>
      </w:r>
      <w:r w:rsidRPr="00F65D69">
        <w:t xml:space="preserve">It is important for </w:t>
      </w:r>
      <w:r w:rsidR="00991272" w:rsidRPr="00F65D69">
        <w:t xml:space="preserve">students </w:t>
      </w:r>
      <w:r w:rsidRPr="00F65D69">
        <w:t>to learn to manage their emotions and recover quickly, continuing their delivery smoothly. Practising simple recovery strategies can help maintain both confidence and the natural flow of their presentation, even when unexpected moments occur.</w:t>
      </w:r>
      <w:r w:rsidR="00C76EFF" w:rsidRPr="00F65D69">
        <w:t xml:space="preserve"> For instance, instead of pausing for too long while searching for a difficult word, students can switch to simple vocabulary or use an accessible synonym to keep their ideas moving smoothly. Additionally, taking a controlled, quick breath can help them reset when feeling nervous.</w:t>
      </w:r>
    </w:p>
    <w:p w14:paraId="34D383F6" w14:textId="358D26ED" w:rsidR="00B10020" w:rsidRPr="00F65D69" w:rsidRDefault="00B10020" w:rsidP="004E74EB">
      <w:pPr>
        <w:pStyle w:val="Heading1"/>
        <w:rPr>
          <w:lang w:eastAsia="en-AU"/>
        </w:rPr>
      </w:pPr>
      <w:r w:rsidRPr="00F65D69">
        <w:rPr>
          <w:lang w:eastAsia="en-AU"/>
        </w:rPr>
        <w:t xml:space="preserve">Section 2: </w:t>
      </w:r>
      <w:r w:rsidRPr="00F65D69">
        <w:t>Discussion</w:t>
      </w:r>
    </w:p>
    <w:p w14:paraId="317A5207" w14:textId="77777777" w:rsidR="00B10020" w:rsidRPr="00F65D69" w:rsidRDefault="00B10020" w:rsidP="00DC6D65">
      <w:pPr>
        <w:pStyle w:val="Heading2"/>
      </w:pPr>
      <w:bookmarkStart w:id="8" w:name="_Hlk178670330"/>
      <w:r w:rsidRPr="00F65D69">
        <w:t xml:space="preserve">What students did </w:t>
      </w:r>
      <w:proofErr w:type="gramStart"/>
      <w:r w:rsidRPr="00F65D69">
        <w:t>well</w:t>
      </w:r>
      <w:proofErr w:type="gramEnd"/>
    </w:p>
    <w:p w14:paraId="3CA9B255" w14:textId="77777777" w:rsidR="00B10020" w:rsidRPr="00F65D69" w:rsidRDefault="00B10020" w:rsidP="00DC6D65">
      <w:pPr>
        <w:pStyle w:val="BodyText"/>
      </w:pPr>
      <w:r w:rsidRPr="00F65D69">
        <w:t>In the 202</w:t>
      </w:r>
      <w:r w:rsidRPr="00F65D69">
        <w:rPr>
          <w:lang w:eastAsia="zh-CN"/>
        </w:rPr>
        <w:t>5</w:t>
      </w:r>
      <w:r w:rsidRPr="00F65D69">
        <w:t xml:space="preserve"> examination, students:</w:t>
      </w:r>
    </w:p>
    <w:bookmarkEnd w:id="8"/>
    <w:p w14:paraId="748D24F9" w14:textId="30D1BD6E" w:rsidR="00B10020" w:rsidRPr="00526242" w:rsidRDefault="00B10020" w:rsidP="00526242">
      <w:pPr>
        <w:pStyle w:val="Bullet"/>
      </w:pPr>
      <w:r w:rsidRPr="00526242">
        <w:t>communicated information, ideas and opinions very effectively</w:t>
      </w:r>
      <w:r w:rsidR="00581330" w:rsidRPr="00526242">
        <w:t xml:space="preserve">. </w:t>
      </w:r>
      <w:proofErr w:type="gramStart"/>
      <w:r w:rsidRPr="00526242">
        <w:t>A number of</w:t>
      </w:r>
      <w:proofErr w:type="gramEnd"/>
      <w:r w:rsidRPr="00526242">
        <w:t xml:space="preserve"> students displayed impressive communication skills, answering assessors’ questions with precision and perceptiveness. Instead of relying on rehearsed responses, they interacted with composure and confidence, demonstrating the ability to think and respond thoughtfully. Their fluent and well-structured answers revealed a genuine grasp of the material and contributed meaningfully to the overall depth and quality of the discussion.</w:t>
      </w:r>
    </w:p>
    <w:p w14:paraId="4300C30A" w14:textId="5FCC3BE4" w:rsidR="00B10020" w:rsidRPr="00526242" w:rsidRDefault="00B10020" w:rsidP="00526242">
      <w:pPr>
        <w:pStyle w:val="Bullet"/>
      </w:pPr>
      <w:r w:rsidRPr="00526242">
        <w:t>were highly engaged with the assessors and effectively used appropriate style and register</w:t>
      </w:r>
      <w:r w:rsidR="00581330" w:rsidRPr="00526242">
        <w:t xml:space="preserve">. </w:t>
      </w:r>
      <w:r w:rsidR="00C17288" w:rsidRPr="00526242">
        <w:t>Some</w:t>
      </w:r>
      <w:r w:rsidRPr="00526242">
        <w:t xml:space="preserve"> students engaged impressively with the assessors, sustaining a purposeful and interactive dialogue throughout their discussions. They showed attentive listening skills and were able to address questions directly, avoiding irrelevant or off-topic responses. Those students participated with thoughtfulness and enthusiasm, helping to create an engaging and well-balanced exchange. They also demonstrated clear awareness of context, </w:t>
      </w:r>
      <w:r w:rsidR="00991272" w:rsidRPr="00526242">
        <w:t>skilfully</w:t>
      </w:r>
      <w:r w:rsidRPr="00526242">
        <w:t xml:space="preserve"> adjusting their tone, vocabulary and level of formality to suit the professional nature of the interaction.</w:t>
      </w:r>
    </w:p>
    <w:p w14:paraId="7288EEB3" w14:textId="0788B783" w:rsidR="00B10020" w:rsidRPr="00526242" w:rsidRDefault="00B10020" w:rsidP="00526242">
      <w:pPr>
        <w:pStyle w:val="Bullet"/>
      </w:pPr>
      <w:r w:rsidRPr="00526242">
        <w:t>provided an extensive range of highly relevant and original information, ideas and opinions on the issue selected</w:t>
      </w:r>
      <w:r w:rsidR="00581330" w:rsidRPr="00526242">
        <w:t xml:space="preserve">. </w:t>
      </w:r>
      <w:r w:rsidRPr="00526242">
        <w:t xml:space="preserve">Some students displayed both breadth and originality in exploring their chosen issues, offering a wide range of relevant ideas and perspectives that reflected genuine insight. Their preparation was evident, and they engaged thoughtfully with assessors’ questions, using their reflections to guide and enrich the discussion. For example, when addressing themes such as </w:t>
      </w:r>
      <w:r w:rsidRPr="00526242">
        <w:rPr>
          <w:rFonts w:ascii="SimSun" w:eastAsia="SimSun" w:hAnsi="SimSun" w:cs="Microsoft YaHei"/>
        </w:rPr>
        <w:t>我们要欣赏文学作品中的残缺美</w:t>
      </w:r>
      <w:r w:rsidRPr="00526242">
        <w:rPr>
          <w:rFonts w:ascii="SimSun" w:eastAsia="SimSun" w:hAnsi="SimSun"/>
        </w:rPr>
        <w:t>/</w:t>
      </w:r>
      <w:r w:rsidRPr="00526242">
        <w:rPr>
          <w:rFonts w:ascii="SimSun" w:eastAsia="SimSun" w:hAnsi="SimSun" w:cs="Microsoft YaHei"/>
        </w:rPr>
        <w:t>女性视角</w:t>
      </w:r>
      <w:r w:rsidRPr="00526242">
        <w:t xml:space="preserve"> (</w:t>
      </w:r>
      <w:r w:rsidR="00991272" w:rsidRPr="00526242">
        <w:rPr>
          <w:rFonts w:asciiTheme="minorHAnsi" w:eastAsia="SimSun" w:hAnsiTheme="minorHAnsi" w:cstheme="minorHAnsi"/>
        </w:rPr>
        <w:t>W</w:t>
      </w:r>
      <w:r w:rsidRPr="00526242">
        <w:rPr>
          <w:rFonts w:eastAsia="SimSun"/>
        </w:rPr>
        <w:t xml:space="preserve">e need to </w:t>
      </w:r>
      <w:r w:rsidRPr="00526242">
        <w:t>valu</w:t>
      </w:r>
      <w:r w:rsidRPr="00526242">
        <w:rPr>
          <w:rFonts w:eastAsia="SimSun"/>
        </w:rPr>
        <w:t>e</w:t>
      </w:r>
      <w:r w:rsidRPr="00526242">
        <w:t xml:space="preserve"> the beauty of imperfection</w:t>
      </w:r>
      <w:r w:rsidR="00991272" w:rsidRPr="00526242">
        <w:t xml:space="preserve"> </w:t>
      </w:r>
      <w:r w:rsidRPr="00526242">
        <w:t>/</w:t>
      </w:r>
      <w:r w:rsidR="00991272" w:rsidRPr="00526242">
        <w:t xml:space="preserve"> </w:t>
      </w:r>
      <w:r w:rsidRPr="00526242">
        <w:t>female perspectives in literature), higher-</w:t>
      </w:r>
      <w:r w:rsidR="00B170B1" w:rsidRPr="00526242">
        <w:t xml:space="preserve">scoring </w:t>
      </w:r>
      <w:r w:rsidR="00991272" w:rsidRPr="00526242">
        <w:t xml:space="preserve">responses </w:t>
      </w:r>
      <w:r w:rsidRPr="00526242">
        <w:t>demonstrated sophisticated critical thinking by comparing eras and cultures, contrasting Chinese and Western viewpoints, and weighing classical against contemporary interpretations</w:t>
      </w:r>
      <w:r w:rsidR="00991272" w:rsidRPr="00526242">
        <w:t xml:space="preserve"> – </w:t>
      </w:r>
      <w:r w:rsidRPr="00526242">
        <w:t xml:space="preserve">for instance, considering </w:t>
      </w:r>
      <w:r w:rsidR="00991272" w:rsidRPr="00526242">
        <w:t>‘</w:t>
      </w:r>
      <w:r w:rsidRPr="00526242">
        <w:t xml:space="preserve">happy </w:t>
      </w:r>
      <w:r w:rsidR="00C17288" w:rsidRPr="00526242">
        <w:t>ever after’</w:t>
      </w:r>
      <w:r w:rsidR="00C17288" w:rsidRPr="00526242">
        <w:t xml:space="preserve"> </w:t>
      </w:r>
      <w:r w:rsidRPr="00526242">
        <w:t>versus the aesthetic value of incompleteness.</w:t>
      </w:r>
    </w:p>
    <w:p w14:paraId="75DC536C" w14:textId="2A83B873" w:rsidR="00B10020" w:rsidRPr="00F65D69" w:rsidRDefault="00B10020" w:rsidP="00392893">
      <w:pPr>
        <w:pStyle w:val="BodyText2"/>
      </w:pPr>
      <w:r w:rsidRPr="00F65D69">
        <w:t>Some students went beyond literature, making interdisciplinary connections, such as linking literary concepts to architectural design. These relevant comparisons and connections not only showcased extensive use of evidence but also added depth and complexity to the discussion. Many also engaged with abstract philosophical ideas, reflecting independent inquiry, analytical maturity and the ability to explore complex concepts in a compelling and insightful manner.</w:t>
      </w:r>
    </w:p>
    <w:p w14:paraId="48A09A8A" w14:textId="389D7C45" w:rsidR="00B10020" w:rsidRPr="00526242" w:rsidRDefault="00B10020" w:rsidP="00526242">
      <w:pPr>
        <w:pStyle w:val="Bullet"/>
        <w:rPr>
          <w:rFonts w:eastAsia="SimSun"/>
        </w:rPr>
      </w:pPr>
      <w:r w:rsidRPr="00526242">
        <w:t>clarified, elaborated on or defended ideas and opinions related to the issue selected very effectively</w:t>
      </w:r>
      <w:r w:rsidRPr="00526242">
        <w:rPr>
          <w:rFonts w:eastAsia="SimSun"/>
          <w:lang w:eastAsia="zh-CN"/>
        </w:rPr>
        <w:t>, and</w:t>
      </w:r>
      <w:r w:rsidRPr="00526242">
        <w:t xml:space="preserve"> made excellent use of evidence from the text</w:t>
      </w:r>
      <w:r w:rsidR="00C17288" w:rsidRPr="00526242">
        <w:t>s</w:t>
      </w:r>
      <w:r w:rsidRPr="00526242">
        <w:t xml:space="preserve"> studied to support their discussion</w:t>
      </w:r>
      <w:r w:rsidR="00581330" w:rsidRPr="00526242">
        <w:t xml:space="preserve">. </w:t>
      </w:r>
      <w:r w:rsidRPr="00526242">
        <w:t xml:space="preserve">When responding to assessors’ questions, </w:t>
      </w:r>
      <w:r w:rsidR="002A56B7" w:rsidRPr="00526242">
        <w:t>some</w:t>
      </w:r>
      <w:r w:rsidRPr="00526242">
        <w:t xml:space="preserve"> students expanded on their original answers by introducing additional relevant examples, providing well-reasoned analysis rather than merely stating conclusions. They were able to justify and explore their positions in depth, engaging thoughtfully with follow-up challenges.</w:t>
      </w:r>
    </w:p>
    <w:p w14:paraId="6E51D5D5" w14:textId="795CE625" w:rsidR="00B10020" w:rsidRPr="00F65D69" w:rsidRDefault="00A70FEF" w:rsidP="00392893">
      <w:pPr>
        <w:pStyle w:val="BodyText2"/>
      </w:pPr>
      <w:r w:rsidRPr="00F65D69">
        <w:t xml:space="preserve">For instance, when discussing topics such as </w:t>
      </w:r>
      <w:proofErr w:type="spellStart"/>
      <w:r w:rsidRPr="00F65D69">
        <w:rPr>
          <w:rFonts w:ascii="SimSun" w:hAnsi="SimSun"/>
        </w:rPr>
        <w:t>XXX值得我们学习</w:t>
      </w:r>
      <w:proofErr w:type="spellEnd"/>
      <w:r w:rsidR="00344313">
        <w:rPr>
          <w:rFonts w:hint="eastAsia"/>
        </w:rPr>
        <w:t xml:space="preserve"> </w:t>
      </w:r>
      <w:r w:rsidR="00344313">
        <w:t>(</w:t>
      </w:r>
      <w:r w:rsidR="00287C23" w:rsidRPr="00F65D69">
        <w:t xml:space="preserve">xxx </w:t>
      </w:r>
      <w:r w:rsidRPr="00F65D69">
        <w:t xml:space="preserve">is worth emulating), students were able to address questions about </w:t>
      </w:r>
      <w:r w:rsidR="009438D6" w:rsidRPr="00F65D69">
        <w:t xml:space="preserve">a historical </w:t>
      </w:r>
      <w:r w:rsidRPr="00F65D69">
        <w:t xml:space="preserve">figure’s flaws. Taking </w:t>
      </w:r>
      <w:proofErr w:type="spellStart"/>
      <w:r w:rsidRPr="00F65D69">
        <w:t>Su</w:t>
      </w:r>
      <w:proofErr w:type="spellEnd"/>
      <w:r w:rsidRPr="00F65D69">
        <w:t xml:space="preserve"> Shi</w:t>
      </w:r>
      <w:r w:rsidR="009438D6" w:rsidRPr="00F65D69">
        <w:t xml:space="preserve"> </w:t>
      </w:r>
      <w:r w:rsidRPr="00F65D69">
        <w:t xml:space="preserve">as an example, some students demonstrated this by explaining how his emotional temperament was reflected in specific historical events. </w:t>
      </w:r>
      <w:r w:rsidR="00B10020" w:rsidRPr="00F65D69">
        <w:t>They acknowledged these imperfections while broadening the discussion to practical applications, illustrating how this</w:t>
      </w:r>
      <w:r w:rsidR="009438D6" w:rsidRPr="00F65D69">
        <w:t xml:space="preserve"> historical</w:t>
      </w:r>
      <w:r w:rsidR="00B10020" w:rsidRPr="00F65D69">
        <w:t xml:space="preserve"> figure could, for example, </w:t>
      </w:r>
      <w:r w:rsidR="00287C23" w:rsidRPr="00F65D69">
        <w:t xml:space="preserve">prioritise </w:t>
      </w:r>
      <w:r w:rsidR="00B10020" w:rsidRPr="00F65D69">
        <w:t xml:space="preserve">team interests over personal gain. This approach effectively reinforced their main argument that the </w:t>
      </w:r>
      <w:r w:rsidR="009438D6" w:rsidRPr="00F65D69">
        <w:t xml:space="preserve">historical </w:t>
      </w:r>
      <w:r w:rsidR="00B10020" w:rsidRPr="00F65D69">
        <w:t xml:space="preserve">figure </w:t>
      </w:r>
      <w:r w:rsidR="009438D6" w:rsidRPr="00F65D69">
        <w:t xml:space="preserve">was </w:t>
      </w:r>
      <w:r w:rsidR="00B10020" w:rsidRPr="00F65D69">
        <w:t xml:space="preserve">worthy of study, demonstrating both sincerity and analytical rigor. A few exceptional </w:t>
      </w:r>
      <w:r w:rsidR="00B60CA7" w:rsidRPr="00F65D69">
        <w:t xml:space="preserve">responses </w:t>
      </w:r>
      <w:r w:rsidR="00B10020" w:rsidRPr="00F65D69">
        <w:t>handled probing or critical questions with confidence, acknowledging multiple perspectives while elevating their argument to a higher conceptual level, thereby reinforcing the validity of their stance without being side</w:t>
      </w:r>
      <w:r w:rsidR="00B60CA7" w:rsidRPr="00F65D69">
        <w:t>-</w:t>
      </w:r>
      <w:r w:rsidR="00B10020" w:rsidRPr="00F65D69">
        <w:t xml:space="preserve">tracked by </w:t>
      </w:r>
      <w:r w:rsidR="009E286D" w:rsidRPr="00F65D69">
        <w:t xml:space="preserve">the </w:t>
      </w:r>
      <w:r w:rsidR="00B10020" w:rsidRPr="00F65D69">
        <w:t>assessor</w:t>
      </w:r>
      <w:r w:rsidR="009E286D" w:rsidRPr="00F65D69">
        <w:t>s’</w:t>
      </w:r>
      <w:r w:rsidR="00B10020" w:rsidRPr="00F65D69">
        <w:t xml:space="preserve"> challenges.</w:t>
      </w:r>
    </w:p>
    <w:p w14:paraId="77BF134E" w14:textId="0FF9A88C" w:rsidR="00B10020" w:rsidRPr="00526242" w:rsidRDefault="00B10020" w:rsidP="00526242">
      <w:pPr>
        <w:pStyle w:val="Bullet"/>
      </w:pPr>
      <w:r w:rsidRPr="00526242">
        <w:t>effectively responded to questions on the broad subtopic beyond the issue selected, including unfamiliar issues related to the subtopic</w:t>
      </w:r>
      <w:r w:rsidR="00581330" w:rsidRPr="00526242">
        <w:t xml:space="preserve">. </w:t>
      </w:r>
      <w:r w:rsidRPr="00526242">
        <w:t xml:space="preserve">Many students demonstrated the ability to respond effectively to questions that extended beyond their chosen </w:t>
      </w:r>
      <w:r w:rsidRPr="00526242">
        <w:rPr>
          <w:lang w:eastAsia="zh-CN"/>
        </w:rPr>
        <w:t>issues</w:t>
      </w:r>
      <w:r w:rsidRPr="00526242">
        <w:t>, showing a strong grasp of the broader subtopic. They engaged confidently with unfamiliar or unexpected issues and provided insightful, well-reasoned answers. High-</w:t>
      </w:r>
      <w:r w:rsidR="00B60CA7" w:rsidRPr="00526242">
        <w:t>scoring responses drew</w:t>
      </w:r>
      <w:r w:rsidRPr="00526242">
        <w:t xml:space="preserve"> on relevant evidence from a variety of sources, using it strategically to reinforce their points. The</w:t>
      </w:r>
      <w:r w:rsidR="00B60CA7" w:rsidRPr="00526242">
        <w:t>y</w:t>
      </w:r>
      <w:r w:rsidRPr="00526242">
        <w:t xml:space="preserve"> were logically structured, addressed the assessors’ intent directly, and reflected an impressive capacity to think critically and navigate complex, multidimensional issues.</w:t>
      </w:r>
    </w:p>
    <w:p w14:paraId="78549E6E" w14:textId="77777777" w:rsidR="00B10020" w:rsidRPr="00F65D69" w:rsidRDefault="00B10020" w:rsidP="00DC6D65">
      <w:pPr>
        <w:pStyle w:val="Heading2"/>
      </w:pPr>
      <w:bookmarkStart w:id="9" w:name="_Hlk178670347"/>
      <w:r w:rsidRPr="00F65D69">
        <w:t>Areas for improvement</w:t>
      </w:r>
    </w:p>
    <w:p w14:paraId="614ECEFB" w14:textId="77777777" w:rsidR="00B10020" w:rsidRPr="00F65D69" w:rsidRDefault="00B10020" w:rsidP="00DC6D65">
      <w:pPr>
        <w:pStyle w:val="BodyText"/>
      </w:pPr>
      <w:r w:rsidRPr="00F65D69">
        <w:t>In preparation for the examination, students could:</w:t>
      </w:r>
    </w:p>
    <w:bookmarkEnd w:id="9"/>
    <w:p w14:paraId="42AC1DB6" w14:textId="35F199BC" w:rsidR="00B10020" w:rsidRPr="00526242" w:rsidRDefault="00B10020" w:rsidP="00526242">
      <w:pPr>
        <w:pStyle w:val="Bullet"/>
      </w:pPr>
      <w:r w:rsidRPr="00526242">
        <w:t xml:space="preserve">research </w:t>
      </w:r>
      <w:r w:rsidR="00B60CA7" w:rsidRPr="00526242">
        <w:t xml:space="preserve">the </w:t>
      </w:r>
      <w:r w:rsidRPr="00526242">
        <w:t>subtopic in-depth to ensure an excellent range of information, ideas and opinions</w:t>
      </w:r>
      <w:r w:rsidRPr="00526242">
        <w:rPr>
          <w:lang w:eastAsia="zh-CN"/>
        </w:rPr>
        <w:t xml:space="preserve">, and </w:t>
      </w:r>
      <w:r w:rsidRPr="00526242">
        <w:t xml:space="preserve">be </w:t>
      </w:r>
      <w:r w:rsidR="00A12361" w:rsidRPr="00526242">
        <w:t xml:space="preserve">prepared </w:t>
      </w:r>
      <w:r w:rsidRPr="00526242">
        <w:t>to refer to text references to support answers where appropriate</w:t>
      </w:r>
      <w:r w:rsidR="00581330" w:rsidRPr="00526242">
        <w:t xml:space="preserve">. </w:t>
      </w:r>
      <w:r w:rsidRPr="00526242">
        <w:t xml:space="preserve">To participate meaningfully in the discussion, students </w:t>
      </w:r>
      <w:r w:rsidR="00274683" w:rsidRPr="00526242">
        <w:t>should</w:t>
      </w:r>
      <w:r w:rsidRPr="00526242">
        <w:t xml:space="preserve"> build a solid foundation through careful research and thorough understanding of their chosen subtopics. </w:t>
      </w:r>
      <w:r w:rsidR="00B60CA7" w:rsidRPr="00526242">
        <w:t>S</w:t>
      </w:r>
      <w:r w:rsidRPr="00526242">
        <w:t>ome students appeared unprepared for the discussion, responding to assessors’ questions in a casual or passive manner, as if engaging in idle conversation. In many instances, they offered only brief, subjective statements without providing supporting reasoning or evidence.</w:t>
      </w:r>
    </w:p>
    <w:p w14:paraId="5FFCAC67" w14:textId="22B70ED4" w:rsidR="00B10020" w:rsidRPr="00F65D69" w:rsidRDefault="00B10020" w:rsidP="00392893">
      <w:pPr>
        <w:pStyle w:val="BodyText2"/>
      </w:pPr>
      <w:r w:rsidRPr="00F65D69">
        <w:t xml:space="preserve">Additionally, a lack of conceptual clarity often hindered effective discussion. For example, in </w:t>
      </w:r>
      <w:r w:rsidRPr="00F65D69">
        <w:rPr>
          <w:lang w:eastAsia="zh-CN"/>
        </w:rPr>
        <w:t>discussions</w:t>
      </w:r>
      <w:r w:rsidRPr="00F65D69">
        <w:t xml:space="preserve"> such as </w:t>
      </w:r>
      <w:proofErr w:type="spellStart"/>
      <w:r w:rsidRPr="00F65D69">
        <w:rPr>
          <w:rFonts w:ascii="SimSun" w:hAnsi="SimSun" w:cs="MS Gothic"/>
        </w:rPr>
        <w:t>青少年要走出信息</w:t>
      </w:r>
      <w:r w:rsidRPr="00F65D69">
        <w:rPr>
          <w:rFonts w:ascii="SimSun" w:hAnsi="SimSun" w:cs="Microsoft JhengHei"/>
        </w:rPr>
        <w:t>茧</w:t>
      </w:r>
      <w:r w:rsidRPr="00F65D69">
        <w:rPr>
          <w:rFonts w:ascii="SimSun" w:hAnsi="SimSun" w:cs="MS Gothic"/>
        </w:rPr>
        <w:t>房</w:t>
      </w:r>
      <w:proofErr w:type="spellEnd"/>
      <w:r w:rsidRPr="00F65D69">
        <w:t xml:space="preserve"> (teenagers should break out of the information cocoon), some students demonstrated an incomplete or superficial understanding of key concepts </w:t>
      </w:r>
      <w:r w:rsidR="00B60CA7" w:rsidRPr="00F65D69">
        <w:t xml:space="preserve">such as </w:t>
      </w:r>
      <w:proofErr w:type="spellStart"/>
      <w:r w:rsidRPr="00F65D69">
        <w:rPr>
          <w:rFonts w:ascii="SimSun" w:hAnsi="SimSun" w:cs="MS Gothic"/>
        </w:rPr>
        <w:t>信息</w:t>
      </w:r>
      <w:r w:rsidRPr="00F65D69">
        <w:rPr>
          <w:rFonts w:ascii="SimSun" w:hAnsi="SimSun" w:cs="Microsoft JhengHei"/>
        </w:rPr>
        <w:t>茧</w:t>
      </w:r>
      <w:r w:rsidRPr="00F65D69">
        <w:rPr>
          <w:rFonts w:ascii="SimSun" w:hAnsi="SimSun" w:cs="MS Gothic"/>
        </w:rPr>
        <w:t>房</w:t>
      </w:r>
      <w:proofErr w:type="spellEnd"/>
      <w:r w:rsidRPr="00F65D69">
        <w:rPr>
          <w:rFonts w:ascii="SimSun" w:hAnsi="SimSun"/>
        </w:rPr>
        <w:t xml:space="preserve"> </w:t>
      </w:r>
      <w:r w:rsidRPr="00F65D69">
        <w:t xml:space="preserve">(information cocoon) and </w:t>
      </w:r>
      <w:proofErr w:type="spellStart"/>
      <w:r w:rsidRPr="00F65D69">
        <w:rPr>
          <w:rFonts w:ascii="SimSun" w:hAnsi="SimSun" w:cs="MS Gothic"/>
        </w:rPr>
        <w:t>独立思考</w:t>
      </w:r>
      <w:proofErr w:type="spellEnd"/>
      <w:r w:rsidRPr="00F65D69">
        <w:t xml:space="preserve"> (independent thinking), limiting their ability to engage in nuanced or balanced analysis. Without rigorous preparation and </w:t>
      </w:r>
      <w:r w:rsidR="00344313">
        <w:t xml:space="preserve">a </w:t>
      </w:r>
      <w:r w:rsidRPr="00F65D69">
        <w:t xml:space="preserve">clear grasp of the underlying ideas, students </w:t>
      </w:r>
      <w:r w:rsidR="005C6A52" w:rsidRPr="00F65D69">
        <w:t xml:space="preserve">were </w:t>
      </w:r>
      <w:r w:rsidRPr="00F65D69">
        <w:t>more prone to offering vague or unsupported arguments, reducing the depth, coherence and persuasiveness of their contributions.</w:t>
      </w:r>
    </w:p>
    <w:p w14:paraId="679E648F" w14:textId="260B3E1B" w:rsidR="00B10020" w:rsidRPr="00526242" w:rsidRDefault="002A56B7" w:rsidP="00526242">
      <w:pPr>
        <w:pStyle w:val="Bullet"/>
      </w:pPr>
      <w:r w:rsidRPr="00526242">
        <w:t xml:space="preserve">improve </w:t>
      </w:r>
      <w:r w:rsidR="00B10020" w:rsidRPr="00526242">
        <w:t>their engagement and interactions with the assessors</w:t>
      </w:r>
      <w:r w:rsidR="00581330" w:rsidRPr="00526242">
        <w:t xml:space="preserve">. </w:t>
      </w:r>
      <w:r w:rsidR="00B10020" w:rsidRPr="00526242">
        <w:t xml:space="preserve">Some students provided responses that were too brief, offering insufficient content and lacking necessary elaboration or supporting reasoning. Conversely, </w:t>
      </w:r>
      <w:r w:rsidR="00606C2D" w:rsidRPr="00526242">
        <w:t xml:space="preserve">some </w:t>
      </w:r>
      <w:r w:rsidR="00B10020" w:rsidRPr="00526242">
        <w:t xml:space="preserve">students gave overly long answers, turning their responses into mini-speeches or extended monologues. To communicate effectively, students </w:t>
      </w:r>
      <w:r w:rsidR="00274683" w:rsidRPr="00526242">
        <w:t>should</w:t>
      </w:r>
      <w:r w:rsidR="00B10020" w:rsidRPr="00526242">
        <w:t xml:space="preserve"> strike a balance by engaging in meaningful interaction with the assessors</w:t>
      </w:r>
      <w:r w:rsidR="00B60CA7" w:rsidRPr="00526242">
        <w:t xml:space="preserve"> – </w:t>
      </w:r>
      <w:r w:rsidR="00B10020" w:rsidRPr="00526242">
        <w:t>providing answers that are thorough and well</w:t>
      </w:r>
      <w:r w:rsidR="00920F10" w:rsidRPr="00526242">
        <w:t xml:space="preserve"> </w:t>
      </w:r>
      <w:r w:rsidR="00B10020" w:rsidRPr="00526242">
        <w:t>supported while remaining concise, relevant and responsive.</w:t>
      </w:r>
    </w:p>
    <w:p w14:paraId="494C621E" w14:textId="51C0CC46" w:rsidR="00B10020" w:rsidRPr="00526242" w:rsidRDefault="00B10020" w:rsidP="00526242">
      <w:pPr>
        <w:pStyle w:val="Bullet"/>
      </w:pPr>
      <w:r w:rsidRPr="00526242">
        <w:t xml:space="preserve">practise elaborating on ideas and </w:t>
      </w:r>
      <w:proofErr w:type="gramStart"/>
      <w:r w:rsidRPr="00526242">
        <w:t>opinions, and</w:t>
      </w:r>
      <w:proofErr w:type="gramEnd"/>
      <w:r w:rsidRPr="00526242">
        <w:t xml:space="preserve"> being able to respond to unanticipated questions</w:t>
      </w:r>
      <w:r w:rsidR="00581330" w:rsidRPr="00526242">
        <w:t xml:space="preserve">. </w:t>
      </w:r>
      <w:r w:rsidR="00B60CA7" w:rsidRPr="00526242">
        <w:t>S</w:t>
      </w:r>
      <w:r w:rsidRPr="00526242">
        <w:t xml:space="preserve">tudents </w:t>
      </w:r>
      <w:r w:rsidR="00274683" w:rsidRPr="00526242">
        <w:t>should</w:t>
      </w:r>
      <w:r w:rsidRPr="00526242">
        <w:t xml:space="preserve"> develop their ability to expand on ideas and provide substantial, detailed responses. </w:t>
      </w:r>
      <w:r w:rsidR="00BD327D" w:rsidRPr="00526242">
        <w:t>They</w:t>
      </w:r>
      <w:r w:rsidRPr="00526242">
        <w:t xml:space="preserve"> should learn to distinguish between </w:t>
      </w:r>
      <w:r w:rsidR="00B60CA7" w:rsidRPr="00526242">
        <w:t>‘</w:t>
      </w:r>
      <w:r w:rsidRPr="00526242">
        <w:t>why</w:t>
      </w:r>
      <w:r w:rsidR="00B60CA7" w:rsidRPr="00526242">
        <w:t xml:space="preserve">’ </w:t>
      </w:r>
      <w:r w:rsidRPr="00526242">
        <w:t xml:space="preserve">questions, which require explanation or reasoning, and </w:t>
      </w:r>
      <w:r w:rsidR="00B60CA7" w:rsidRPr="00526242">
        <w:t>‘</w:t>
      </w:r>
      <w:r w:rsidRPr="00526242">
        <w:t>what to do</w:t>
      </w:r>
      <w:r w:rsidR="00920F10" w:rsidRPr="00526242">
        <w:t xml:space="preserve"> </w:t>
      </w:r>
      <w:r w:rsidRPr="00526242">
        <w:t>/</w:t>
      </w:r>
      <w:r w:rsidR="00920F10" w:rsidRPr="00526242">
        <w:t xml:space="preserve"> </w:t>
      </w:r>
      <w:r w:rsidRPr="00526242">
        <w:t>how</w:t>
      </w:r>
      <w:r w:rsidR="00B60CA7" w:rsidRPr="00526242">
        <w:t>’</w:t>
      </w:r>
      <w:r w:rsidRPr="00526242">
        <w:t xml:space="preserve"> questions, which focus on concrete methods or practical approaches. The emphasis of these questions </w:t>
      </w:r>
      <w:r w:rsidR="00BD327D" w:rsidRPr="00526242">
        <w:t xml:space="preserve">was </w:t>
      </w:r>
      <w:r w:rsidRPr="00526242">
        <w:t xml:space="preserve">on </w:t>
      </w:r>
      <w:r w:rsidRPr="00526242">
        <w:rPr>
          <w:i/>
          <w:iCs/>
        </w:rPr>
        <w:t>how</w:t>
      </w:r>
      <w:r w:rsidRPr="00526242">
        <w:t xml:space="preserve"> to achieve a goal, so responses should </w:t>
      </w:r>
      <w:r w:rsidR="00BD327D" w:rsidRPr="00526242">
        <w:t xml:space="preserve">have </w:t>
      </w:r>
      <w:r w:rsidRPr="00526242">
        <w:t>include</w:t>
      </w:r>
      <w:r w:rsidR="00BD327D" w:rsidRPr="00526242">
        <w:t>d</w:t>
      </w:r>
      <w:r w:rsidRPr="00526242">
        <w:t xml:space="preserve"> concrete steps, practical examples and actionable suggestions.</w:t>
      </w:r>
    </w:p>
    <w:p w14:paraId="125CEC99" w14:textId="66A572E5" w:rsidR="00B10020" w:rsidRPr="00F65D69" w:rsidRDefault="00B10020" w:rsidP="00392893">
      <w:pPr>
        <w:pStyle w:val="BodyText2"/>
      </w:pPr>
      <w:r w:rsidRPr="00F65D69">
        <w:t xml:space="preserve">In addition, some students struggled to maintain focus on their main discussion points, finding it difficult to highlight key aspects of the topic or steer the conversation back to their central argument. </w:t>
      </w:r>
      <w:r w:rsidR="0034419F" w:rsidRPr="00F65D69">
        <w:t>S</w:t>
      </w:r>
      <w:r w:rsidRPr="00F65D69">
        <w:t>tudents should practi</w:t>
      </w:r>
      <w:r w:rsidR="0034419F" w:rsidRPr="00F65D69">
        <w:t>s</w:t>
      </w:r>
      <w:r w:rsidRPr="00F65D69">
        <w:t>e keeping their answers relevant and clearly linked to the core issues, ensuring that discussions remain structured, coherent and purposeful.</w:t>
      </w:r>
    </w:p>
    <w:p w14:paraId="2EF6F0AB" w14:textId="1689CFE9" w:rsidR="00B10020" w:rsidRPr="00526242" w:rsidRDefault="00B10020" w:rsidP="00526242">
      <w:pPr>
        <w:pStyle w:val="Bullet"/>
      </w:pPr>
      <w:r w:rsidRPr="00526242">
        <w:t>avoid relying on pre-learned responses that do not address an assessor’s question</w:t>
      </w:r>
      <w:r w:rsidR="00581330" w:rsidRPr="00526242">
        <w:t xml:space="preserve">. </w:t>
      </w:r>
      <w:r w:rsidRPr="00526242">
        <w:t xml:space="preserve">Some students </w:t>
      </w:r>
      <w:r w:rsidR="009E286D" w:rsidRPr="00526242">
        <w:t>relied</w:t>
      </w:r>
      <w:r w:rsidRPr="00526242">
        <w:t xml:space="preserve"> on </w:t>
      </w:r>
      <w:r w:rsidR="009E286D" w:rsidRPr="00526242">
        <w:t xml:space="preserve">memorised </w:t>
      </w:r>
      <w:r w:rsidRPr="00526242">
        <w:t xml:space="preserve">or prepared responses that </w:t>
      </w:r>
      <w:r w:rsidR="00581330" w:rsidRPr="00526242">
        <w:t xml:space="preserve">did </w:t>
      </w:r>
      <w:r w:rsidRPr="00526242">
        <w:t>not directly address the assessors’ questions. As a result, their answers stray</w:t>
      </w:r>
      <w:r w:rsidR="00581330" w:rsidRPr="00526242">
        <w:t>ed</w:t>
      </w:r>
      <w:r w:rsidRPr="00526242">
        <w:t xml:space="preserve"> from the topic, focusing more on rehearsed material than on engaging with the issues being discussed.</w:t>
      </w:r>
      <w:r w:rsidR="00A85F3E" w:rsidRPr="00526242" w:rsidDel="00A85F3E">
        <w:t xml:space="preserve"> </w:t>
      </w:r>
    </w:p>
    <w:p w14:paraId="47ABC009" w14:textId="3DF52AD7" w:rsidR="00B10020" w:rsidRPr="00526242" w:rsidRDefault="00B10020" w:rsidP="00526242">
      <w:pPr>
        <w:pStyle w:val="Bullet"/>
      </w:pPr>
      <w:r w:rsidRPr="00526242">
        <w:t>revise grammar</w:t>
      </w:r>
      <w:r w:rsidR="00581330" w:rsidRPr="00526242">
        <w:t xml:space="preserve">. </w:t>
      </w:r>
      <w:r w:rsidRPr="00526242">
        <w:t>When interacting with assessors in the discussion section, students should use formal language that aligns with the context rather than adopting an overly casual tone. Maintaining an appropriate level of formality not only demonstrates respect for the assessment setting but also helps convey ideas more clearly. In addition, improving the accuracy of their language use</w:t>
      </w:r>
      <w:r w:rsidR="0034419F" w:rsidRPr="00526242">
        <w:t xml:space="preserve"> – </w:t>
      </w:r>
      <w:r w:rsidRPr="00526242">
        <w:t>including the precision of expressions and the correctness of sentence structures</w:t>
      </w:r>
      <w:r w:rsidR="0034419F" w:rsidRPr="00526242">
        <w:t xml:space="preserve"> – </w:t>
      </w:r>
      <w:r w:rsidR="001E419B" w:rsidRPr="00526242">
        <w:t xml:space="preserve">would </w:t>
      </w:r>
      <w:r w:rsidRPr="00526242">
        <w:t>significantly enhance the overall quality of their responses</w:t>
      </w:r>
      <w:r w:rsidR="001E37DA" w:rsidRPr="00526242">
        <w:t xml:space="preserve">. </w:t>
      </w:r>
      <w:r w:rsidR="00344313">
        <w:t>S</w:t>
      </w:r>
      <w:r w:rsidR="001E37DA" w:rsidRPr="00526242">
        <w:t>ome students demonstrate</w:t>
      </w:r>
      <w:r w:rsidR="00881A0B" w:rsidRPr="00526242">
        <w:t>d</w:t>
      </w:r>
      <w:r w:rsidR="001E37DA" w:rsidRPr="00526242">
        <w:t xml:space="preserve"> recurring grammatical issues, such as the omission of subjects in their sentences. For example, a sentence such as </w:t>
      </w:r>
      <w:r w:rsidR="001E37DA" w:rsidRPr="00526242">
        <w:rPr>
          <w:rFonts w:ascii="SimSun" w:eastAsia="SimSun" w:hAnsi="SimSun" w:cs="Microsoft YaHei"/>
        </w:rPr>
        <w:t>在阅读文本的时候认为</w:t>
      </w:r>
      <w:r w:rsidR="001E37DA" w:rsidRPr="00526242">
        <w:rPr>
          <w:rFonts w:ascii="SimSun" w:eastAsia="SimSun" w:hAnsi="SimSun"/>
        </w:rPr>
        <w:t>……</w:t>
      </w:r>
      <w:r w:rsidR="001E37DA" w:rsidRPr="00526242">
        <w:t xml:space="preserve"> (When reading the text, think</w:t>
      </w:r>
      <w:r w:rsidR="002E6E81" w:rsidRPr="00526242">
        <w:t xml:space="preserve"> </w:t>
      </w:r>
      <w:r w:rsidR="001E37DA" w:rsidRPr="00526242">
        <w:t xml:space="preserve">…) lacks a clear subject and results in an incomplete expression. The correct form can be </w:t>
      </w:r>
      <w:r w:rsidR="001E37DA" w:rsidRPr="00526242">
        <w:rPr>
          <w:rFonts w:ascii="SimSun" w:eastAsia="SimSun" w:hAnsi="SimSun" w:cs="Microsoft YaHei"/>
        </w:rPr>
        <w:t>我在阅读文本的时候认为</w:t>
      </w:r>
      <w:r w:rsidR="001E37DA" w:rsidRPr="00526242">
        <w:rPr>
          <w:rFonts w:ascii="SimSun" w:eastAsia="SimSun" w:hAnsi="SimSun"/>
        </w:rPr>
        <w:t xml:space="preserve">…… </w:t>
      </w:r>
      <w:r w:rsidR="001E37DA" w:rsidRPr="00526242">
        <w:t>(When reading the text, I think</w:t>
      </w:r>
      <w:r w:rsidR="002E6E81" w:rsidRPr="00526242">
        <w:t xml:space="preserve"> </w:t>
      </w:r>
      <w:r w:rsidR="001E37DA" w:rsidRPr="00526242">
        <w:t xml:space="preserve">…) Another common error involves unclear or illogical sentence structure, such as </w:t>
      </w:r>
      <w:r w:rsidR="001E37DA" w:rsidRPr="00526242">
        <w:rPr>
          <w:rFonts w:ascii="SimSun" w:eastAsia="SimSun" w:hAnsi="SimSun" w:cs="Microsoft YaHei"/>
        </w:rPr>
        <w:t>在</w:t>
      </w:r>
      <w:r w:rsidR="001E37DA" w:rsidRPr="00526242">
        <w:rPr>
          <w:rFonts w:ascii="SimSun" w:eastAsia="SimSun" w:hAnsi="SimSun"/>
        </w:rPr>
        <w:t>XX</w:t>
      </w:r>
      <w:r w:rsidR="001E37DA" w:rsidRPr="00526242">
        <w:rPr>
          <w:rFonts w:ascii="SimSun" w:eastAsia="SimSun" w:hAnsi="SimSun" w:cs="Microsoft YaHei"/>
        </w:rPr>
        <w:t>的帮助下，让这个社会变得更好了</w:t>
      </w:r>
      <w:r w:rsidR="001E37DA" w:rsidRPr="00526242">
        <w:t xml:space="preserve"> (With the help of </w:t>
      </w:r>
      <w:r w:rsidR="002E6E81" w:rsidRPr="00526242">
        <w:t>xx</w:t>
      </w:r>
      <w:r w:rsidR="001E37DA" w:rsidRPr="00526242">
        <w:t>, made this society better</w:t>
      </w:r>
      <w:r w:rsidR="002E6E81" w:rsidRPr="00526242">
        <w:t xml:space="preserve">), </w:t>
      </w:r>
      <w:r w:rsidR="001E37DA" w:rsidRPr="00526242">
        <w:t xml:space="preserve">where the subject </w:t>
      </w:r>
      <w:r w:rsidR="002E6E81" w:rsidRPr="00526242">
        <w:t xml:space="preserve">was </w:t>
      </w:r>
      <w:proofErr w:type="gramStart"/>
      <w:r w:rsidR="001E37DA" w:rsidRPr="00526242">
        <w:t>missing</w:t>
      </w:r>
      <w:proofErr w:type="gramEnd"/>
      <w:r w:rsidR="001E37DA" w:rsidRPr="00526242">
        <w:t xml:space="preserve"> and the logical relationship </w:t>
      </w:r>
      <w:r w:rsidR="002E6E81" w:rsidRPr="00526242">
        <w:t xml:space="preserve">was </w:t>
      </w:r>
      <w:r w:rsidR="001E37DA" w:rsidRPr="00526242">
        <w:t xml:space="preserve">unclear. This </w:t>
      </w:r>
      <w:r w:rsidR="001E37DA" w:rsidRPr="00526242">
        <w:rPr>
          <w:rFonts w:eastAsiaTheme="minorEastAsia"/>
          <w:lang w:eastAsia="zh-CN"/>
        </w:rPr>
        <w:t>could</w:t>
      </w:r>
      <w:r w:rsidR="001E37DA" w:rsidRPr="00526242">
        <w:t xml:space="preserve"> be revised to </w:t>
      </w:r>
      <w:r w:rsidR="001E37DA" w:rsidRPr="00526242">
        <w:rPr>
          <w:rFonts w:ascii="SimSun" w:eastAsia="SimSun" w:hAnsi="SimSun"/>
        </w:rPr>
        <w:t>XX</w:t>
      </w:r>
      <w:r w:rsidR="001E37DA" w:rsidRPr="00526242">
        <w:rPr>
          <w:rFonts w:ascii="SimSun" w:eastAsia="SimSun" w:hAnsi="SimSun" w:cs="Microsoft YaHei"/>
        </w:rPr>
        <w:t>的帮助让这个社会变得更好了</w:t>
      </w:r>
      <w:r w:rsidR="001E37DA" w:rsidRPr="00526242">
        <w:t xml:space="preserve"> (The help from </w:t>
      </w:r>
      <w:r w:rsidR="002E6E81" w:rsidRPr="00526242">
        <w:t xml:space="preserve">xx </w:t>
      </w:r>
      <w:r w:rsidR="001E37DA" w:rsidRPr="00526242">
        <w:t xml:space="preserve">has made this society better) or </w:t>
      </w:r>
      <w:r w:rsidR="001E37DA" w:rsidRPr="00526242">
        <w:rPr>
          <w:rFonts w:ascii="SimSun" w:eastAsia="SimSun" w:hAnsi="SimSun" w:cs="Microsoft YaHei"/>
        </w:rPr>
        <w:t>在</w:t>
      </w:r>
      <w:r w:rsidR="001E37DA" w:rsidRPr="00526242">
        <w:rPr>
          <w:rFonts w:ascii="SimSun" w:eastAsia="SimSun" w:hAnsi="SimSun"/>
        </w:rPr>
        <w:t>XX</w:t>
      </w:r>
      <w:r w:rsidR="001E37DA" w:rsidRPr="00526242">
        <w:rPr>
          <w:rFonts w:ascii="SimSun" w:eastAsia="SimSun" w:hAnsi="SimSun" w:cs="Microsoft YaHei"/>
        </w:rPr>
        <w:t>的帮助下，这个社会变得更好了</w:t>
      </w:r>
      <w:r w:rsidR="001E37DA" w:rsidRPr="00526242">
        <w:t xml:space="preserve"> (With the help of </w:t>
      </w:r>
      <w:r w:rsidR="004C0E59" w:rsidRPr="00526242">
        <w:t>xx</w:t>
      </w:r>
      <w:r w:rsidR="001E37DA" w:rsidRPr="00526242">
        <w:t xml:space="preserve">, this society has become better). Addressing these grammatical issues </w:t>
      </w:r>
      <w:r w:rsidR="002E6E81" w:rsidRPr="00526242">
        <w:t xml:space="preserve">would </w:t>
      </w:r>
      <w:r w:rsidR="001E37DA" w:rsidRPr="00526242">
        <w:t>help students express their ideas with greater accuracy, clarity and coherence.</w:t>
      </w:r>
    </w:p>
    <w:sectPr w:rsidR="00B10020" w:rsidRPr="00526242"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3593E905"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3B27DC">
            <w:rPr>
              <w:rStyle w:val="Hyperlink"/>
              <w:rFonts w:asciiTheme="majorHAnsi" w:hAnsiTheme="majorHAnsi" w:cs="Arial"/>
              <w:color w:val="FFFFFF" w:themeColor="background1"/>
              <w:sz w:val="18"/>
              <w:szCs w:val="18"/>
            </w:rPr>
            <w:t xml:space="preserve"> 2025</w:t>
          </w:r>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FB8B8A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3B27DC">
            <w:rPr>
              <w:rStyle w:val="Hyperlink"/>
              <w:rFonts w:asciiTheme="majorHAnsi" w:hAnsiTheme="majorHAnsi" w:cs="Arial"/>
              <w:color w:val="FFFFFF" w:themeColor="background1"/>
              <w:sz w:val="18"/>
              <w:szCs w:val="18"/>
            </w:rPr>
            <w:t xml:space="preserve"> 2025</w:t>
          </w:r>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7403F9A" w:rsidR="00FD29D3" w:rsidRPr="002B0664" w:rsidRDefault="00526242"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10020">
          <w:rPr>
            <w:color w:val="auto"/>
          </w:rPr>
          <w:t>2025 VCE Chinese First Language oral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46CA33D4"/>
    <w:lvl w:ilvl="0" w:tplc="9FD660F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74826BE1"/>
    <w:multiLevelType w:val="hybridMultilevel"/>
    <w:tmpl w:val="EC86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4930418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e Evans">
    <w15:presenceInfo w15:providerId="Windows Live" w15:userId="a1779b4a3483e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InputPages" w:val="0"/>
    <w:docVar w:name="nNDISVersion" w:val="1"/>
    <w:docVar w:name="sParticipantNo" w:val="Not Initialised"/>
  </w:docVars>
  <w:rsids>
    <w:rsidRoot w:val="00BB3BAB"/>
    <w:rsid w:val="00003885"/>
    <w:rsid w:val="0005780E"/>
    <w:rsid w:val="00065CC6"/>
    <w:rsid w:val="0007382C"/>
    <w:rsid w:val="00084778"/>
    <w:rsid w:val="000A71F7"/>
    <w:rsid w:val="000B0752"/>
    <w:rsid w:val="000F09E4"/>
    <w:rsid w:val="000F16FD"/>
    <w:rsid w:val="000F5AAF"/>
    <w:rsid w:val="00132AAD"/>
    <w:rsid w:val="00143520"/>
    <w:rsid w:val="00153AD2"/>
    <w:rsid w:val="00170A82"/>
    <w:rsid w:val="00171802"/>
    <w:rsid w:val="001779EA"/>
    <w:rsid w:val="00193F29"/>
    <w:rsid w:val="001A280E"/>
    <w:rsid w:val="001B51A1"/>
    <w:rsid w:val="001D3246"/>
    <w:rsid w:val="001E37DA"/>
    <w:rsid w:val="001E419B"/>
    <w:rsid w:val="001E4E1A"/>
    <w:rsid w:val="001F182D"/>
    <w:rsid w:val="00214DD5"/>
    <w:rsid w:val="002279BA"/>
    <w:rsid w:val="002329F3"/>
    <w:rsid w:val="00235066"/>
    <w:rsid w:val="00243F0D"/>
    <w:rsid w:val="002447B8"/>
    <w:rsid w:val="00260767"/>
    <w:rsid w:val="002647BB"/>
    <w:rsid w:val="00264D6C"/>
    <w:rsid w:val="00274683"/>
    <w:rsid w:val="002754C1"/>
    <w:rsid w:val="00283D9E"/>
    <w:rsid w:val="002841C8"/>
    <w:rsid w:val="0028516B"/>
    <w:rsid w:val="00286CD9"/>
    <w:rsid w:val="00287C23"/>
    <w:rsid w:val="002A56B7"/>
    <w:rsid w:val="002B0664"/>
    <w:rsid w:val="002C6F90"/>
    <w:rsid w:val="002D3CFC"/>
    <w:rsid w:val="002E4FB5"/>
    <w:rsid w:val="002E6E81"/>
    <w:rsid w:val="002F4D9D"/>
    <w:rsid w:val="00302466"/>
    <w:rsid w:val="00302FB8"/>
    <w:rsid w:val="00304EA1"/>
    <w:rsid w:val="00314D81"/>
    <w:rsid w:val="00322FC6"/>
    <w:rsid w:val="0034419F"/>
    <w:rsid w:val="00344313"/>
    <w:rsid w:val="0035293F"/>
    <w:rsid w:val="00381C75"/>
    <w:rsid w:val="00391986"/>
    <w:rsid w:val="00392893"/>
    <w:rsid w:val="003A00B4"/>
    <w:rsid w:val="003A06B2"/>
    <w:rsid w:val="003A3D9F"/>
    <w:rsid w:val="003A5B6A"/>
    <w:rsid w:val="003B27DC"/>
    <w:rsid w:val="003C5E71"/>
    <w:rsid w:val="003D51F9"/>
    <w:rsid w:val="003E2488"/>
    <w:rsid w:val="00404BE3"/>
    <w:rsid w:val="00417AA3"/>
    <w:rsid w:val="00425DFE"/>
    <w:rsid w:val="00434902"/>
    <w:rsid w:val="00434EDB"/>
    <w:rsid w:val="004358E4"/>
    <w:rsid w:val="00440B32"/>
    <w:rsid w:val="0046078D"/>
    <w:rsid w:val="00475A11"/>
    <w:rsid w:val="00495C80"/>
    <w:rsid w:val="004A2ED8"/>
    <w:rsid w:val="004C0E59"/>
    <w:rsid w:val="004E1B1E"/>
    <w:rsid w:val="004E74EB"/>
    <w:rsid w:val="004E7C4A"/>
    <w:rsid w:val="004F5BDA"/>
    <w:rsid w:val="005028E5"/>
    <w:rsid w:val="0051631E"/>
    <w:rsid w:val="00526242"/>
    <w:rsid w:val="00531DDC"/>
    <w:rsid w:val="00537A1F"/>
    <w:rsid w:val="00566029"/>
    <w:rsid w:val="00581330"/>
    <w:rsid w:val="0058770B"/>
    <w:rsid w:val="005923CB"/>
    <w:rsid w:val="005B391B"/>
    <w:rsid w:val="005B58A4"/>
    <w:rsid w:val="005C6A52"/>
    <w:rsid w:val="005D3D78"/>
    <w:rsid w:val="005E1DA9"/>
    <w:rsid w:val="005E2EF0"/>
    <w:rsid w:val="005F4092"/>
    <w:rsid w:val="00606C2D"/>
    <w:rsid w:val="00615836"/>
    <w:rsid w:val="0068471E"/>
    <w:rsid w:val="00684F98"/>
    <w:rsid w:val="00693FFD"/>
    <w:rsid w:val="006A1ECA"/>
    <w:rsid w:val="006D2159"/>
    <w:rsid w:val="006F4519"/>
    <w:rsid w:val="006F787C"/>
    <w:rsid w:val="00702636"/>
    <w:rsid w:val="00706443"/>
    <w:rsid w:val="00721459"/>
    <w:rsid w:val="00724507"/>
    <w:rsid w:val="0073409C"/>
    <w:rsid w:val="00737DF8"/>
    <w:rsid w:val="00773E6C"/>
    <w:rsid w:val="00781FB1"/>
    <w:rsid w:val="007C718F"/>
    <w:rsid w:val="007D1B6D"/>
    <w:rsid w:val="00807E30"/>
    <w:rsid w:val="00813C37"/>
    <w:rsid w:val="008154B5"/>
    <w:rsid w:val="00823962"/>
    <w:rsid w:val="00850410"/>
    <w:rsid w:val="00852719"/>
    <w:rsid w:val="00860115"/>
    <w:rsid w:val="00870A89"/>
    <w:rsid w:val="00881A0B"/>
    <w:rsid w:val="00884FDF"/>
    <w:rsid w:val="0088783C"/>
    <w:rsid w:val="008E6C56"/>
    <w:rsid w:val="00920F10"/>
    <w:rsid w:val="009370BC"/>
    <w:rsid w:val="009420FA"/>
    <w:rsid w:val="009438D6"/>
    <w:rsid w:val="00970580"/>
    <w:rsid w:val="009809E1"/>
    <w:rsid w:val="0098739B"/>
    <w:rsid w:val="00991272"/>
    <w:rsid w:val="009B36D4"/>
    <w:rsid w:val="009B61E5"/>
    <w:rsid w:val="009D1E89"/>
    <w:rsid w:val="009E286D"/>
    <w:rsid w:val="009E5707"/>
    <w:rsid w:val="00A12361"/>
    <w:rsid w:val="00A17661"/>
    <w:rsid w:val="00A24B2D"/>
    <w:rsid w:val="00A40966"/>
    <w:rsid w:val="00A42792"/>
    <w:rsid w:val="00A65B95"/>
    <w:rsid w:val="00A70FEF"/>
    <w:rsid w:val="00A85F3E"/>
    <w:rsid w:val="00A921E0"/>
    <w:rsid w:val="00A922F4"/>
    <w:rsid w:val="00AD53CC"/>
    <w:rsid w:val="00AE5526"/>
    <w:rsid w:val="00AF051B"/>
    <w:rsid w:val="00AF2F43"/>
    <w:rsid w:val="00B01578"/>
    <w:rsid w:val="00B05265"/>
    <w:rsid w:val="00B0738F"/>
    <w:rsid w:val="00B10020"/>
    <w:rsid w:val="00B13D3B"/>
    <w:rsid w:val="00B170B1"/>
    <w:rsid w:val="00B230DB"/>
    <w:rsid w:val="00B26601"/>
    <w:rsid w:val="00B41951"/>
    <w:rsid w:val="00B53229"/>
    <w:rsid w:val="00B60CA7"/>
    <w:rsid w:val="00B60F79"/>
    <w:rsid w:val="00B62480"/>
    <w:rsid w:val="00B81B70"/>
    <w:rsid w:val="00B860A4"/>
    <w:rsid w:val="00BB3BAB"/>
    <w:rsid w:val="00BC0B5B"/>
    <w:rsid w:val="00BD0724"/>
    <w:rsid w:val="00BD2B91"/>
    <w:rsid w:val="00BD327D"/>
    <w:rsid w:val="00BD3B11"/>
    <w:rsid w:val="00BE5521"/>
    <w:rsid w:val="00BF6C23"/>
    <w:rsid w:val="00C0341F"/>
    <w:rsid w:val="00C10184"/>
    <w:rsid w:val="00C17288"/>
    <w:rsid w:val="00C26E80"/>
    <w:rsid w:val="00C375C1"/>
    <w:rsid w:val="00C53263"/>
    <w:rsid w:val="00C75F1D"/>
    <w:rsid w:val="00C76EFF"/>
    <w:rsid w:val="00C95156"/>
    <w:rsid w:val="00CA0DC2"/>
    <w:rsid w:val="00CB68E8"/>
    <w:rsid w:val="00CD3D52"/>
    <w:rsid w:val="00D04F01"/>
    <w:rsid w:val="00D06414"/>
    <w:rsid w:val="00D24E5A"/>
    <w:rsid w:val="00D338E4"/>
    <w:rsid w:val="00D51947"/>
    <w:rsid w:val="00D532F0"/>
    <w:rsid w:val="00D56E0F"/>
    <w:rsid w:val="00D7531E"/>
    <w:rsid w:val="00D76E10"/>
    <w:rsid w:val="00D77413"/>
    <w:rsid w:val="00D82759"/>
    <w:rsid w:val="00D86DE4"/>
    <w:rsid w:val="00D928F5"/>
    <w:rsid w:val="00DC6D65"/>
    <w:rsid w:val="00DE1909"/>
    <w:rsid w:val="00DE51DB"/>
    <w:rsid w:val="00E208DF"/>
    <w:rsid w:val="00E23F1D"/>
    <w:rsid w:val="00E30E05"/>
    <w:rsid w:val="00E36361"/>
    <w:rsid w:val="00E55AE9"/>
    <w:rsid w:val="00E564D9"/>
    <w:rsid w:val="00E71100"/>
    <w:rsid w:val="00E711F6"/>
    <w:rsid w:val="00E7229D"/>
    <w:rsid w:val="00E84265"/>
    <w:rsid w:val="00EB0C84"/>
    <w:rsid w:val="00EC5A98"/>
    <w:rsid w:val="00F17FDE"/>
    <w:rsid w:val="00F40D53"/>
    <w:rsid w:val="00F4525C"/>
    <w:rsid w:val="00F50D86"/>
    <w:rsid w:val="00F65D69"/>
    <w:rsid w:val="00F92D48"/>
    <w:rsid w:val="00F96C6C"/>
    <w:rsid w:val="00FA64CD"/>
    <w:rsid w:val="00FD29D3"/>
    <w:rsid w:val="00FD6C2D"/>
    <w:rsid w:val="00FE3F0B"/>
    <w:rsid w:val="00FE6284"/>
    <w:rsid w:val="00FF26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15:docId w15:val="{BAA7F77C-515A-164A-BD41-EAFFBB2B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B27DC"/>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26242"/>
    <w:pPr>
      <w:numPr>
        <w:numId w:val="1"/>
      </w:numPr>
      <w:tabs>
        <w:tab w:val="left" w:pos="425"/>
      </w:tabs>
      <w:spacing w:before="60" w:after="60"/>
      <w:ind w:left="425" w:hanging="425"/>
      <w:contextualSpacing/>
      <w:pPrChange w:id="0" w:author="Bruce Evans" w:date="2026-01-26T12:07:00Z">
        <w:pPr>
          <w:numPr>
            <w:numId w:val="1"/>
          </w:numPr>
          <w:tabs>
            <w:tab w:val="left" w:pos="425"/>
          </w:tabs>
          <w:spacing w:before="60" w:after="60" w:line="288" w:lineRule="auto"/>
          <w:ind w:left="425" w:hanging="425"/>
          <w:contextualSpacing/>
        </w:pPr>
      </w:pPrChange>
    </w:pPr>
    <w:rPr>
      <w:rFonts w:ascii="Arial" w:eastAsia="Times New Roman" w:hAnsi="Arial" w:cs="Arial"/>
      <w:color w:val="000000" w:themeColor="text1"/>
      <w:kern w:val="22"/>
      <w:sz w:val="20"/>
      <w:lang w:val="en-GB" w:eastAsia="ja-JP"/>
      <w:rPrChange w:id="0" w:author="Bruce Evans" w:date="2026-01-26T12:07:00Z">
        <w:rPr>
          <w:rFonts w:ascii="Arial" w:hAnsi="Arial" w:cs="Arial"/>
          <w:color w:val="000000" w:themeColor="text1"/>
          <w:kern w:val="22"/>
          <w:szCs w:val="22"/>
          <w:lang w:val="en-GB" w:eastAsia="ja-JP" w:bidi="ar-SA"/>
        </w:rPr>
      </w:rPrChange>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884FDF"/>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884FDF"/>
    <w:rPr>
      <w:rFonts w:ascii="Arial" w:hAnsi="Arial" w:cs="Arial"/>
      <w:color w:val="000000" w:themeColor="text1"/>
      <w:sz w:val="20"/>
      <w:lang w:val="en-AU" w:eastAsia="en-AU"/>
    </w:rPr>
  </w:style>
  <w:style w:type="paragraph" w:styleId="BodyText2">
    <w:name w:val="Body Text 2"/>
    <w:basedOn w:val="BodyText"/>
    <w:link w:val="BodyText2Char"/>
    <w:uiPriority w:val="99"/>
    <w:unhideWhenUsed/>
    <w:rsid w:val="00706443"/>
    <w:pPr>
      <w:ind w:left="426"/>
    </w:pPr>
  </w:style>
  <w:style w:type="character" w:customStyle="1" w:styleId="BodyText2Char">
    <w:name w:val="Body Text 2 Char"/>
    <w:basedOn w:val="DefaultParagraphFont"/>
    <w:link w:val="BodyText2"/>
    <w:uiPriority w:val="99"/>
    <w:rsid w:val="00706443"/>
    <w:rPr>
      <w:rFonts w:ascii="Arial" w:hAnsi="Arial" w:cs="Arial"/>
      <w:color w:val="000000" w:themeColor="text1"/>
      <w:sz w:val="20"/>
      <w:lang w:val="en-AU" w:eastAsia="en-AU"/>
    </w:rPr>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B1002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B1002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B10020"/>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B10020"/>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706443"/>
    <w:pPr>
      <w:tabs>
        <w:tab w:val="left" w:pos="425"/>
      </w:tabs>
      <w:spacing w:before="60" w:after="60" w:line="240" w:lineRule="auto"/>
      <w:contextualSpacing/>
    </w:pPr>
    <w:rPr>
      <w:rFonts w:eastAsia="Times New Roman"/>
      <w:kern w:val="22"/>
      <w:lang w:val="en-GB" w:eastAsia="ja-JP"/>
    </w:rPr>
  </w:style>
  <w:style w:type="character" w:customStyle="1" w:styleId="VCAAbodyChar">
    <w:name w:val="VCAA body Char"/>
    <w:basedOn w:val="DefaultParagraphFont"/>
    <w:link w:val="VCAAbody"/>
    <w:rsid w:val="00B10020"/>
    <w:rPr>
      <w:rFonts w:ascii="Arial" w:eastAsia="SimSun" w:hAnsi="Arial" w:cs="Arial"/>
      <w:color w:val="000000" w:themeColor="text1"/>
      <w:sz w:val="20"/>
    </w:rPr>
  </w:style>
  <w:style w:type="paragraph" w:styleId="Revision">
    <w:name w:val="Revision"/>
    <w:hidden/>
    <w:uiPriority w:val="99"/>
    <w:semiHidden/>
    <w:rsid w:val="00B860A4"/>
    <w:pPr>
      <w:spacing w:after="0" w:line="240" w:lineRule="auto"/>
    </w:pPr>
  </w:style>
  <w:style w:type="character" w:styleId="CommentReference">
    <w:name w:val="annotation reference"/>
    <w:basedOn w:val="DefaultParagraphFont"/>
    <w:uiPriority w:val="99"/>
    <w:semiHidden/>
    <w:unhideWhenUsed/>
    <w:rsid w:val="00C0341F"/>
    <w:rPr>
      <w:sz w:val="16"/>
      <w:szCs w:val="16"/>
    </w:rPr>
  </w:style>
  <w:style w:type="character" w:styleId="Emphasis">
    <w:name w:val="Emphasis"/>
    <w:basedOn w:val="DefaultParagraphFont"/>
    <w:uiPriority w:val="20"/>
    <w:qFormat/>
    <w:rsid w:val="00E84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chinese-first-langu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languages/chinese-first-language/chinese-first-langu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5714B"/>
    <w:rsid w:val="00302466"/>
    <w:rsid w:val="003A7FE1"/>
    <w:rsid w:val="00425F90"/>
    <w:rsid w:val="004466AA"/>
    <w:rsid w:val="005C57C5"/>
    <w:rsid w:val="009325D2"/>
    <w:rsid w:val="00AD53CC"/>
    <w:rsid w:val="00B4324A"/>
    <w:rsid w:val="00C26E80"/>
    <w:rsid w:val="00C5272D"/>
    <w:rsid w:val="00D82797"/>
    <w:rsid w:val="00E71100"/>
    <w:rsid w:val="00F65639"/>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24A"/>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1390586-87fb-46cf-92ab-e8c7138719eb"/>
    <ds:schemaRef ds:uri="http://schemas.microsoft.com/office/2006/metadata/properties"/>
    <ds:schemaRef ds:uri="f77e68f7-c052-4667-a1a6-124cfe860c79"/>
    <ds:schemaRef ds:uri="http://purl.org/dc/dcmitype/"/>
    <ds:schemaRef ds:uri="http://purl.org/dc/terms/"/>
    <ds:schemaRef ds:uri="http://purl.org/dc/elements/1.1/"/>
    <ds:schemaRef ds:uri="5e91c720-40cf-4a29-a59b-798f72d42987"/>
    <ds:schemaRef ds:uri="e9ccb2cb-7aa8-4bc9-a094-f008dabcc21d"/>
  </ds:schemaRefs>
</ds:datastoreItem>
</file>

<file path=customXml/itemProps2.xml><?xml version="1.0" encoding="utf-8"?>
<ds:datastoreItem xmlns:ds="http://schemas.openxmlformats.org/officeDocument/2006/customXml" ds:itemID="{E53107E0-5A02-4C11-AC59-64120AE5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3877</Words>
  <Characters>22257</Characters>
  <Application>Microsoft Office Word</Application>
  <DocSecurity>0</DocSecurity>
  <Lines>292</Lines>
  <Paragraphs>62</Paragraphs>
  <ScaleCrop>false</ScaleCrop>
  <HeadingPairs>
    <vt:vector size="2" baseType="variant">
      <vt:variant>
        <vt:lpstr>Title</vt:lpstr>
      </vt:variant>
      <vt:variant>
        <vt:i4>1</vt:i4>
      </vt:variant>
    </vt:vector>
  </HeadingPairs>
  <TitlesOfParts>
    <vt:vector size="1" baseType="lpstr">
      <vt:lpstr>2025 VCE Chinese First Language oral external assessment report</vt:lpstr>
    </vt:vector>
  </TitlesOfParts>
  <Manager/>
  <Company/>
  <LinksUpToDate>false</LinksUpToDate>
  <CharactersWithSpaces>26072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First Language oral external assessment report</dc:title>
  <dc:subject/>
  <dc:creator/>
  <cp:keywords/>
  <dc:description/>
  <cp:lastModifiedBy>Bruce Evans</cp:lastModifiedBy>
  <cp:revision>4</cp:revision>
  <cp:lastPrinted>2025-12-08T03:00:00Z</cp:lastPrinted>
  <dcterms:created xsi:type="dcterms:W3CDTF">2026-01-25T23:45:00Z</dcterms:created>
  <dcterms:modified xsi:type="dcterms:W3CDTF">2026-01-26T01:07:00Z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