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D213312" w:rsidR="00F4525C" w:rsidRDefault="00024018" w:rsidP="00EC53BA">
      <w:pPr>
        <w:pStyle w:val="Documenttitle"/>
      </w:pPr>
      <w:r>
        <w:t>202</w:t>
      </w:r>
      <w:r w:rsidR="00E92DC1">
        <w:t>5</w:t>
      </w:r>
      <w:r w:rsidR="00F72DE8">
        <w:t xml:space="preserve"> VCE</w:t>
      </w:r>
      <w:r>
        <w:t xml:space="preserve"> </w:t>
      </w:r>
      <w:r w:rsidR="00AF1054">
        <w:t>Turkish</w:t>
      </w:r>
      <w:r>
        <w:t xml:space="preserve"> </w:t>
      </w:r>
      <w:r w:rsidR="00400537">
        <w:t xml:space="preserve">written </w:t>
      </w:r>
      <w:r w:rsidR="00635DE2">
        <w:t>external assessment</w:t>
      </w:r>
      <w:r>
        <w:t xml:space="preserve"> report</w:t>
      </w:r>
    </w:p>
    <w:p w14:paraId="79254AA3" w14:textId="24BDC66D" w:rsidR="00F73F1F" w:rsidRDefault="00F73F1F" w:rsidP="00EC53BA">
      <w:pPr>
        <w:pStyle w:val="BodyText"/>
      </w:pPr>
      <w:bookmarkStart w:id="0" w:name="TemplateOverview"/>
      <w:bookmarkEnd w:id="0"/>
      <w:r w:rsidRPr="0A3CF103">
        <w:t xml:space="preserve">This report provides sample </w:t>
      </w:r>
      <w:proofErr w:type="gramStart"/>
      <w:r w:rsidR="00AF1054" w:rsidRPr="0A3CF103">
        <w:t>answers</w:t>
      </w:r>
      <w:proofErr w:type="gramEnd"/>
      <w:r w:rsidRPr="0A3CF103">
        <w:t xml:space="preserve"> or an indication of what answers may have included. Unless otherwise stated, these are not intended to be exemplary or complete responses. </w:t>
      </w:r>
    </w:p>
    <w:p w14:paraId="103D8B8E" w14:textId="4DE31B6A" w:rsidR="00F73F1F" w:rsidRDefault="00F73F1F" w:rsidP="00034A6E">
      <w:pPr>
        <w:pStyle w:val="Heading2"/>
      </w:pPr>
      <w:r w:rsidRPr="00034A6E">
        <w:rPr>
          <w:rStyle w:val="Heading2Char"/>
        </w:rPr>
        <w:t xml:space="preserve">Section 1: </w:t>
      </w:r>
      <w:r w:rsidR="00B85F58">
        <w:rPr>
          <w:rStyle w:val="Heading2Char"/>
        </w:rPr>
        <w:t>Responding to texts</w:t>
      </w:r>
      <w:r w:rsidRPr="00A5154B">
        <w:t xml:space="preserve"> </w:t>
      </w:r>
    </w:p>
    <w:p w14:paraId="2D40A2FD" w14:textId="689FEDD1" w:rsidR="00451620" w:rsidRPr="00451620" w:rsidRDefault="00540C06" w:rsidP="00034A6E">
      <w:pPr>
        <w:pStyle w:val="BodyText"/>
      </w:pPr>
      <w:r w:rsidRPr="00540C06">
        <w:t xml:space="preserve">The questions in Section 1 were designed to assess students’ ability to understand, interpret and synthesise information from spoken and written Turkish texts, and to convey this meaning accurately in the required language (English or Turkish, depending on the </w:t>
      </w:r>
      <w:r w:rsidR="00C11FDF">
        <w:t>question</w:t>
      </w:r>
      <w:r w:rsidRPr="00540C06">
        <w:t xml:space="preserve">). Students were expected to identify main ideas and specific details, distinguish viewpoints when relevant, and integrate information across texts in tasks that required synthesis. The focus of assessment was on comprehension and accurate meaning transfer rather than grammatical accuracy, </w:t>
      </w:r>
      <w:proofErr w:type="gramStart"/>
      <w:r w:rsidRPr="00540C06">
        <w:t>provided that</w:t>
      </w:r>
      <w:proofErr w:type="gramEnd"/>
      <w:r w:rsidRPr="00540C06">
        <w:t xml:space="preserve"> language errors did not obscure the intended message.</w:t>
      </w:r>
    </w:p>
    <w:p w14:paraId="1AB52021" w14:textId="7C8DA002" w:rsidR="00451620" w:rsidRDefault="00451620" w:rsidP="00034A6E">
      <w:pPr>
        <w:pStyle w:val="Heading3"/>
      </w:pPr>
      <w:r w:rsidRPr="00451620">
        <w:t xml:space="preserve">Question 1 </w:t>
      </w:r>
      <w:r w:rsidR="00C11FDF" w:rsidRPr="00451620">
        <w:t>–</w:t>
      </w:r>
      <w:r w:rsidR="00065B59">
        <w:t xml:space="preserve"> </w:t>
      </w:r>
      <w:r w:rsidRPr="00451620">
        <w:t>Listening in Turkish and responding in English</w:t>
      </w:r>
    </w:p>
    <w:p w14:paraId="27353DBB" w14:textId="3A5D6CCA" w:rsidR="00451620" w:rsidRPr="00451620" w:rsidRDefault="00451620" w:rsidP="00034A6E">
      <w:pPr>
        <w:pStyle w:val="BodyText"/>
      </w:pPr>
      <w:r>
        <w:t xml:space="preserve">Question 1 </w:t>
      </w:r>
      <w:r w:rsidR="00540C06">
        <w:t xml:space="preserve">aimed to assess students’ ability to comprehend a spoken Turkish text and to convey both general and specific information accurately in English. The task focused on meaning transfer: extracting key ideas, opinions and relevant details from the audio and expressing them clearly and appropriately in English. Although English grammar was not directly assessed, students were expected to use vocabulary and phrasing that communicated meaning without ambiguity. Responses needed to distinguish essential information from </w:t>
      </w:r>
      <w:r w:rsidR="00792216">
        <w:t>minor details</w:t>
      </w:r>
      <w:r w:rsidR="00540C06">
        <w:t>, avoid unsupported inferences, and base all statements strictly on what was heard in the listening text.</w:t>
      </w:r>
    </w:p>
    <w:p w14:paraId="319E471D" w14:textId="7DDEED14" w:rsidR="00451620" w:rsidRDefault="00451620" w:rsidP="00034A6E">
      <w:pPr>
        <w:pStyle w:val="Heading4"/>
      </w:pPr>
      <w:r w:rsidRPr="00451620">
        <w:t>Question 1a</w:t>
      </w:r>
      <w:r w:rsidR="00830A85">
        <w:t>.</w:t>
      </w:r>
    </w:p>
    <w:p w14:paraId="729139B5" w14:textId="77777777" w:rsidR="003D7EDD" w:rsidRPr="001511CA" w:rsidRDefault="00451620" w:rsidP="001511CA">
      <w:pPr>
        <w:pStyle w:val="Heading5"/>
      </w:pPr>
      <w:r w:rsidRPr="001511CA">
        <w:t>Purpose and assessment focus</w:t>
      </w:r>
    </w:p>
    <w:p w14:paraId="01CBEBA6" w14:textId="2502AC1A" w:rsidR="00895C25" w:rsidRPr="005C670D" w:rsidRDefault="00540C06" w:rsidP="003D7EDD">
      <w:pPr>
        <w:pStyle w:val="BodyText"/>
      </w:pPr>
      <w:r w:rsidRPr="00540C06">
        <w:t>This question aimed to assess students’ ability to comprehend a spoken Turkish text and transfer both general and specific meaning accurately into English. Students were required to identify the key reasons behind the event’s success and express these ideas clearly using appropriate English vocabulary. While English grammar and spelling were not directly assessed, responses needed to use precise wording so that the intended meaning was communicated without ambiguity.</w:t>
      </w:r>
    </w:p>
    <w:p w14:paraId="2E91681E" w14:textId="42A403F5" w:rsidR="00451620" w:rsidRPr="001511CA" w:rsidRDefault="647F7A0A" w:rsidP="001511CA">
      <w:pPr>
        <w:pStyle w:val="Heading5"/>
      </w:pPr>
      <w:r w:rsidRPr="001511CA">
        <w:t>Expected</w:t>
      </w:r>
      <w:r w:rsidR="00451620" w:rsidRPr="001511CA">
        <w:t xml:space="preserve"> responses (a</w:t>
      </w:r>
      <w:r w:rsidR="3447B049" w:rsidRPr="001511CA">
        <w:t>ll</w:t>
      </w:r>
      <w:r w:rsidR="00451620" w:rsidRPr="001511CA">
        <w:t xml:space="preserve"> four)</w:t>
      </w:r>
    </w:p>
    <w:p w14:paraId="0134757B" w14:textId="77777777" w:rsidR="00451620" w:rsidRPr="00451620" w:rsidRDefault="00451620" w:rsidP="00DD01DE">
      <w:pPr>
        <w:pStyle w:val="Bullet"/>
      </w:pPr>
      <w:r w:rsidRPr="00451620">
        <w:t>It showcased/promoted the Turkish culture.</w:t>
      </w:r>
    </w:p>
    <w:p w14:paraId="0AE57A3F" w14:textId="10C6E7B5" w:rsidR="00451620" w:rsidRPr="00451620" w:rsidRDefault="00451620" w:rsidP="00DD01DE">
      <w:pPr>
        <w:pStyle w:val="Bullet"/>
      </w:pPr>
      <w:r w:rsidRPr="00451620">
        <w:t>It brought the Turkish community in Australia together.</w:t>
      </w:r>
    </w:p>
    <w:p w14:paraId="39AB8BBE" w14:textId="77777777" w:rsidR="00451620" w:rsidRPr="00451620" w:rsidRDefault="00451620" w:rsidP="00DD01DE">
      <w:pPr>
        <w:pStyle w:val="Bullet"/>
      </w:pPr>
      <w:r w:rsidRPr="00451620">
        <w:t>It let attendees feel like they were back in Türkiye.</w:t>
      </w:r>
    </w:p>
    <w:p w14:paraId="2A836F92" w14:textId="23F9CB69" w:rsidR="00451620" w:rsidRPr="003D7EDD" w:rsidRDefault="00451620" w:rsidP="00DD01DE">
      <w:pPr>
        <w:pStyle w:val="Bullet"/>
      </w:pPr>
      <w:r w:rsidRPr="00451620">
        <w:t>It succeeded thanks to the efforts of young volunteers (</w:t>
      </w:r>
      <w:r w:rsidR="001E347B">
        <w:t>for example,</w:t>
      </w:r>
      <w:r w:rsidRPr="00451620">
        <w:t xml:space="preserve"> ticket sales).</w:t>
      </w:r>
    </w:p>
    <w:p w14:paraId="5264BDB1" w14:textId="77777777" w:rsidR="001E347B" w:rsidRDefault="001E347B">
      <w:pPr>
        <w:rPr>
          <w:rFonts w:ascii="Arial" w:hAnsi="Arial" w:cs="Arial"/>
          <w:color w:val="0F7EB4"/>
          <w:sz w:val="24"/>
          <w:szCs w:val="20"/>
          <w:lang w:val="en-AU" w:eastAsia="en-AU"/>
        </w:rPr>
      </w:pPr>
      <w:r>
        <w:br w:type="page"/>
      </w:r>
    </w:p>
    <w:p w14:paraId="0281E567" w14:textId="6EA53164" w:rsidR="003D7EDD" w:rsidRPr="001511CA" w:rsidRDefault="00451620" w:rsidP="001511CA">
      <w:pPr>
        <w:pStyle w:val="Heading5"/>
      </w:pPr>
      <w:r w:rsidRPr="001511CA">
        <w:lastRenderedPageBreak/>
        <w:t>Student performance</w:t>
      </w:r>
    </w:p>
    <w:p w14:paraId="531E209F" w14:textId="62C62D1B" w:rsidR="00451620" w:rsidRPr="005C670D" w:rsidRDefault="00DD7FC1" w:rsidP="003D7EDD">
      <w:pPr>
        <w:pStyle w:val="BodyText"/>
      </w:pPr>
      <w:r w:rsidRPr="00DD7FC1">
        <w:t xml:space="preserve">Most students identified at least two of the expected points, and stronger responses successfully included all four reasons for the event’s success using clear and concise English. The </w:t>
      </w:r>
      <w:proofErr w:type="gramStart"/>
      <w:r w:rsidRPr="00DD7FC1">
        <w:t>most commonly identified</w:t>
      </w:r>
      <w:proofErr w:type="gramEnd"/>
      <w:r w:rsidRPr="00DD7FC1">
        <w:t xml:space="preserve"> ideas were the promotion of Turkish culture and the way the event brought the community together. A noticeable number of </w:t>
      </w:r>
      <w:r w:rsidR="00C11FDF">
        <w:t>responses</w:t>
      </w:r>
      <w:r w:rsidRPr="00DD7FC1">
        <w:t xml:space="preserve">, however, </w:t>
      </w:r>
      <w:r w:rsidR="00C11FDF">
        <w:t>did not</w:t>
      </w:r>
      <w:r w:rsidRPr="00DD7FC1">
        <w:t xml:space="preserve"> reference the handcraft / </w:t>
      </w:r>
      <w:proofErr w:type="spellStart"/>
      <w:r w:rsidRPr="00B97021">
        <w:rPr>
          <w:rStyle w:val="Emphasis"/>
        </w:rPr>
        <w:t>iğne</w:t>
      </w:r>
      <w:proofErr w:type="spellEnd"/>
      <w:r w:rsidRPr="00B97021">
        <w:rPr>
          <w:rStyle w:val="Emphasis"/>
        </w:rPr>
        <w:t xml:space="preserve"> </w:t>
      </w:r>
      <w:proofErr w:type="spellStart"/>
      <w:r w:rsidRPr="00B97021">
        <w:rPr>
          <w:rStyle w:val="Emphasis"/>
        </w:rPr>
        <w:t>oyası</w:t>
      </w:r>
      <w:proofErr w:type="spellEnd"/>
      <w:r w:rsidRPr="00DD7FC1">
        <w:t xml:space="preserve"> (needlework) stall. In many cases</w:t>
      </w:r>
      <w:r w:rsidR="0006013D">
        <w:t>,</w:t>
      </w:r>
      <w:r w:rsidRPr="00DD7FC1">
        <w:t xml:space="preserve"> it appeared that students either could not hear this term clearly or did not recognise its meaning, and therefore did not include it in their responses. Overall performance on this</w:t>
      </w:r>
      <w:r w:rsidR="00FD70D5">
        <w:t xml:space="preserve"> question</w:t>
      </w:r>
      <w:r w:rsidRPr="00DD7FC1">
        <w:t xml:space="preserve"> was solid, with most students demonstrating a clear grasp of the main reasons for the event’s success, even </w:t>
      </w:r>
      <w:r w:rsidR="00CA656D" w:rsidRPr="00DD7FC1">
        <w:t>whe</w:t>
      </w:r>
      <w:r w:rsidR="00CA656D">
        <w:t>n</w:t>
      </w:r>
      <w:r w:rsidR="00CA656D" w:rsidRPr="00DD7FC1">
        <w:t xml:space="preserve"> </w:t>
      </w:r>
      <w:r w:rsidRPr="00DD7FC1">
        <w:t>one secondary detail was omitted.</w:t>
      </w:r>
    </w:p>
    <w:p w14:paraId="52FE661E" w14:textId="485FD3E8" w:rsidR="00451620" w:rsidRPr="001511CA" w:rsidRDefault="00451620" w:rsidP="001511CA">
      <w:pPr>
        <w:pStyle w:val="Heading5"/>
      </w:pPr>
      <w:r w:rsidRPr="001511CA">
        <w:t>Examples</w:t>
      </w:r>
    </w:p>
    <w:p w14:paraId="20919F66" w14:textId="621EF7B7" w:rsidR="00EB47F5" w:rsidRDefault="00EB47F5" w:rsidP="00EB47F5">
      <w:pPr>
        <w:pStyle w:val="BodyText"/>
      </w:pPr>
      <w:r>
        <w:t>The following is an example of a high-scoring response.</w:t>
      </w:r>
      <w:r w:rsidR="00451620" w:rsidRPr="005E59D6">
        <w:t xml:space="preserve"> </w:t>
      </w:r>
    </w:p>
    <w:p w14:paraId="1AFF1666" w14:textId="48B899C3" w:rsidR="00451620" w:rsidRPr="006815F2" w:rsidRDefault="00451620" w:rsidP="00065B59">
      <w:pPr>
        <w:pStyle w:val="Studentresponse"/>
        <w:rPr>
          <w:iCs/>
        </w:rPr>
      </w:pPr>
      <w:r w:rsidRPr="006815F2">
        <w:rPr>
          <w:iCs/>
        </w:rPr>
        <w:t>It promoted Turkish culture, brought the community together, made people feel like they were back in Türkiye, and was supported by young volunteers.</w:t>
      </w:r>
    </w:p>
    <w:p w14:paraId="565A74B5" w14:textId="1FAACBA6" w:rsidR="00EB47F5" w:rsidRDefault="00EB47F5" w:rsidP="00EB47F5">
      <w:pPr>
        <w:pStyle w:val="BodyText"/>
        <w:rPr>
          <w:rStyle w:val="Emphasis"/>
        </w:rPr>
      </w:pPr>
      <w:r>
        <w:t xml:space="preserve">The following is an example of a mid-scoring </w:t>
      </w:r>
      <w:r w:rsidR="00065B59">
        <w:t>response</w:t>
      </w:r>
      <w:r>
        <w:t>.</w:t>
      </w:r>
      <w:r w:rsidR="00451620" w:rsidRPr="00B97021">
        <w:rPr>
          <w:rStyle w:val="Emphasis"/>
        </w:rPr>
        <w:t xml:space="preserve"> </w:t>
      </w:r>
    </w:p>
    <w:p w14:paraId="0FBD9118" w14:textId="4142ACE9" w:rsidR="00451620" w:rsidRPr="004E0FFB" w:rsidRDefault="00451620" w:rsidP="00065B59">
      <w:pPr>
        <w:pStyle w:val="Studentresponse"/>
        <w:rPr>
          <w:iCs/>
        </w:rPr>
      </w:pPr>
      <w:r w:rsidRPr="006815F2">
        <w:rPr>
          <w:iCs/>
        </w:rPr>
        <w:t>People worked hard, and it was fun; it was about Turkish culture.</w:t>
      </w:r>
    </w:p>
    <w:p w14:paraId="72C8DF0C" w14:textId="790B2CC0" w:rsidR="003D7EDD" w:rsidRPr="001511CA" w:rsidRDefault="00451620" w:rsidP="001511CA">
      <w:pPr>
        <w:pStyle w:val="Heading5"/>
      </w:pPr>
      <w:r w:rsidRPr="001511CA">
        <w:t xml:space="preserve">Common misconceptions </w:t>
      </w:r>
      <w:r w:rsidR="002D5C44">
        <w:t xml:space="preserve">and </w:t>
      </w:r>
      <w:r w:rsidRPr="001511CA">
        <w:t>observed patterns</w:t>
      </w:r>
    </w:p>
    <w:p w14:paraId="025CDE0F" w14:textId="045A19A7" w:rsidR="00451620" w:rsidRPr="003D7EDD" w:rsidRDefault="00DD7FC1" w:rsidP="003D7EDD">
      <w:pPr>
        <w:pStyle w:val="BodyText"/>
      </w:pPr>
      <w:r w:rsidRPr="00DD7FC1">
        <w:t xml:space="preserve">Some students </w:t>
      </w:r>
      <w:r w:rsidR="00655F82">
        <w:t>did not correctly identify</w:t>
      </w:r>
      <w:r w:rsidRPr="00DD7FC1">
        <w:t xml:space="preserve"> the focus of the question and described what happened at the event</w:t>
      </w:r>
      <w:r w:rsidR="00685129">
        <w:t>,</w:t>
      </w:r>
      <w:r w:rsidRPr="00DD7FC1">
        <w:t xml:space="preserve"> or listed activities rather than explaining why the event was considered successful. A noticeable </w:t>
      </w:r>
      <w:r w:rsidR="00137C8D">
        <w:t>number</w:t>
      </w:r>
      <w:r w:rsidR="00137C8D" w:rsidRPr="00DD7FC1">
        <w:t xml:space="preserve"> </w:t>
      </w:r>
      <w:r w:rsidRPr="00DD7FC1">
        <w:t xml:space="preserve">of responses </w:t>
      </w:r>
      <w:r w:rsidR="000315E1">
        <w:t xml:space="preserve">that did not score well </w:t>
      </w:r>
      <w:r w:rsidRPr="00DD7FC1">
        <w:t>also merged ideas or generalised too broadly</w:t>
      </w:r>
      <w:r w:rsidR="00685129">
        <w:t>:</w:t>
      </w:r>
      <w:r w:rsidRPr="00DD7FC1">
        <w:t xml:space="preserve"> for example</w:t>
      </w:r>
      <w:r w:rsidR="0006013D">
        <w:t>,</w:t>
      </w:r>
      <w:r w:rsidRPr="00DD7FC1">
        <w:t xml:space="preserve"> stating only that </w:t>
      </w:r>
      <w:r w:rsidR="00137C8D">
        <w:t>‘</w:t>
      </w:r>
      <w:r w:rsidRPr="00DD7FC1">
        <w:t>everyone had fun</w:t>
      </w:r>
      <w:r w:rsidR="00137C8D">
        <w:t>’</w:t>
      </w:r>
      <w:r w:rsidRPr="00DD7FC1">
        <w:t xml:space="preserve"> without referring to the specific reasons given in the audio. Another recurring issue was partial interpretation of the community aspect: several students recognised that the event brought people </w:t>
      </w:r>
      <w:proofErr w:type="gramStart"/>
      <w:r w:rsidRPr="00DD7FC1">
        <w:t>together, but</w:t>
      </w:r>
      <w:proofErr w:type="gramEnd"/>
      <w:r w:rsidRPr="00DD7FC1">
        <w:t xml:space="preserve"> misinterpreted this as </w:t>
      </w:r>
      <w:r w:rsidR="00137C8D">
        <w:t>‘</w:t>
      </w:r>
      <w:r w:rsidRPr="00DD7FC1">
        <w:t>bringing Australians and Turks together</w:t>
      </w:r>
      <w:r w:rsidR="00137C8D">
        <w:t>’</w:t>
      </w:r>
      <w:r w:rsidRPr="00DD7FC1">
        <w:t xml:space="preserve">, instead of understanding that it referred to members of the Turkish community living in Australia coming together. A smaller </w:t>
      </w:r>
      <w:r w:rsidR="00137C8D">
        <w:t>number of responses</w:t>
      </w:r>
      <w:r w:rsidR="00137C8D" w:rsidRPr="00DD7FC1">
        <w:t xml:space="preserve"> </w:t>
      </w:r>
      <w:r w:rsidRPr="00DD7FC1">
        <w:t xml:space="preserve">omitted the reference to the handcraft stand, likely due to unfamiliarity with the term </w:t>
      </w:r>
      <w:proofErr w:type="spellStart"/>
      <w:r w:rsidRPr="00B97021">
        <w:rPr>
          <w:rStyle w:val="Emphasis"/>
        </w:rPr>
        <w:t>iğne</w:t>
      </w:r>
      <w:proofErr w:type="spellEnd"/>
      <w:r w:rsidRPr="00B97021">
        <w:rPr>
          <w:rStyle w:val="Emphasis"/>
        </w:rPr>
        <w:t xml:space="preserve"> </w:t>
      </w:r>
      <w:proofErr w:type="spellStart"/>
      <w:r w:rsidRPr="00B97021">
        <w:rPr>
          <w:rStyle w:val="Emphasis"/>
        </w:rPr>
        <w:t>oyası</w:t>
      </w:r>
      <w:proofErr w:type="spellEnd"/>
      <w:r w:rsidRPr="00DD7FC1">
        <w:t xml:space="preserve"> (needlework), which again limited the completeness of </w:t>
      </w:r>
      <w:r w:rsidR="005821E7" w:rsidRPr="00DD7FC1">
        <w:t>the</w:t>
      </w:r>
      <w:r w:rsidR="005821E7">
        <w:t>se</w:t>
      </w:r>
      <w:r w:rsidR="005821E7" w:rsidRPr="00DD7FC1">
        <w:t xml:space="preserve"> </w:t>
      </w:r>
      <w:r w:rsidRPr="00DD7FC1">
        <w:t>answers.</w:t>
      </w:r>
    </w:p>
    <w:p w14:paraId="3510A4B1" w14:textId="61472434" w:rsidR="00451620" w:rsidRDefault="00451620" w:rsidP="003D7EDD">
      <w:pPr>
        <w:pStyle w:val="Heading4"/>
      </w:pPr>
      <w:r w:rsidRPr="00451620">
        <w:t xml:space="preserve">Question </w:t>
      </w:r>
      <w:r w:rsidR="002272A6">
        <w:t>1b</w:t>
      </w:r>
      <w:r w:rsidR="00830A85">
        <w:t>.</w:t>
      </w:r>
    </w:p>
    <w:p w14:paraId="4929EA79" w14:textId="77777777" w:rsidR="003D7EDD" w:rsidRPr="001511CA" w:rsidRDefault="00451620" w:rsidP="001511CA">
      <w:pPr>
        <w:pStyle w:val="Heading5"/>
      </w:pPr>
      <w:r w:rsidRPr="001511CA">
        <w:t>Purpose and assessment focus</w:t>
      </w:r>
    </w:p>
    <w:p w14:paraId="61FD907A" w14:textId="6814F4BA" w:rsidR="002272A6" w:rsidRPr="005C670D" w:rsidRDefault="00DD7FC1" w:rsidP="003D7EDD">
      <w:pPr>
        <w:pStyle w:val="BodyText"/>
      </w:pPr>
      <w:r>
        <w:t>This</w:t>
      </w:r>
      <w:r w:rsidRPr="00DD7FC1">
        <w:t xml:space="preserve"> question aimed to assess students’ ability to identify and accurately report specific activities mentioned in the spoken text, demonstrating precise listening for detail and clear meaning transfer into English.</w:t>
      </w:r>
    </w:p>
    <w:p w14:paraId="5B9F34C3" w14:textId="5351192F" w:rsidR="00451620" w:rsidRPr="001511CA" w:rsidRDefault="618E0BF4" w:rsidP="001511CA">
      <w:pPr>
        <w:pStyle w:val="Heading5"/>
      </w:pPr>
      <w:r w:rsidRPr="001511CA">
        <w:t>Expected</w:t>
      </w:r>
      <w:r w:rsidR="00451620" w:rsidRPr="001511CA">
        <w:t xml:space="preserve"> responses (a</w:t>
      </w:r>
      <w:r w:rsidR="3B61529E" w:rsidRPr="001511CA">
        <w:t>ll</w:t>
      </w:r>
      <w:r w:rsidR="00451620" w:rsidRPr="001511CA">
        <w:t xml:space="preserve"> three)</w:t>
      </w:r>
    </w:p>
    <w:p w14:paraId="7F8A6B58" w14:textId="10C42D94" w:rsidR="00451620" w:rsidRPr="00895C25" w:rsidRDefault="00685129" w:rsidP="00DD01DE">
      <w:pPr>
        <w:pStyle w:val="Bullet"/>
      </w:pPr>
      <w:r>
        <w:t>l</w:t>
      </w:r>
      <w:r w:rsidR="00451620" w:rsidRPr="00895C25">
        <w:t>ive Turkish music performance</w:t>
      </w:r>
    </w:p>
    <w:p w14:paraId="7D2801F9" w14:textId="5115481A" w:rsidR="00451620" w:rsidRPr="00895C25" w:rsidRDefault="00685129" w:rsidP="00DD01DE">
      <w:pPr>
        <w:pStyle w:val="Bullet"/>
      </w:pPr>
      <w:r>
        <w:t>f</w:t>
      </w:r>
      <w:r w:rsidR="00451620" w:rsidRPr="00895C25">
        <w:t>olk dance shows</w:t>
      </w:r>
    </w:p>
    <w:p w14:paraId="0113F6E7" w14:textId="387BF645" w:rsidR="00451620" w:rsidRPr="00895C25" w:rsidRDefault="00685129" w:rsidP="00DD01DE">
      <w:pPr>
        <w:pStyle w:val="Bullet"/>
      </w:pPr>
      <w:r>
        <w:t>h</w:t>
      </w:r>
      <w:r w:rsidR="00451620" w:rsidRPr="00895C25">
        <w:t>andcraft/needlework exhibits</w:t>
      </w:r>
    </w:p>
    <w:p w14:paraId="1161C508" w14:textId="5C4A0F6F" w:rsidR="003D7EDD" w:rsidRPr="001511CA" w:rsidRDefault="005821E7" w:rsidP="001511CA">
      <w:pPr>
        <w:pStyle w:val="Heading5"/>
      </w:pPr>
      <w:r>
        <w:t>Common responses</w:t>
      </w:r>
    </w:p>
    <w:p w14:paraId="0B997018" w14:textId="7C5DB916" w:rsidR="00451620" w:rsidRPr="003D7EDD" w:rsidRDefault="00D616A3" w:rsidP="003D7EDD">
      <w:pPr>
        <w:pStyle w:val="BodyText"/>
      </w:pPr>
      <w:r>
        <w:t>Responses to this question were</w:t>
      </w:r>
      <w:r w:rsidR="00451620" w:rsidRPr="00895C25">
        <w:t xml:space="preserve"> strong and consistent. Most students listed three correct activities succinctly. Overall, </w:t>
      </w:r>
      <w:r w:rsidR="005C670D">
        <w:t>student performance in Section 1 was strongest on this question</w:t>
      </w:r>
      <w:r w:rsidR="00451620" w:rsidRPr="00895C25">
        <w:t>.</w:t>
      </w:r>
    </w:p>
    <w:p w14:paraId="7D4DF824" w14:textId="77777777" w:rsidR="00755EC8" w:rsidRDefault="00451620" w:rsidP="00755EC8">
      <w:pPr>
        <w:pStyle w:val="Heading5"/>
      </w:pPr>
      <w:r w:rsidRPr="001511CA">
        <w:t>Examples</w:t>
      </w:r>
    </w:p>
    <w:p w14:paraId="062F8222" w14:textId="14CBD49F" w:rsidR="00755EC8" w:rsidRDefault="00755EC8" w:rsidP="00443876">
      <w:pPr>
        <w:pStyle w:val="BodyText"/>
        <w:rPr>
          <w:szCs w:val="20"/>
        </w:rPr>
      </w:pPr>
      <w:r>
        <w:t>The following is an example of a high-scoring response</w:t>
      </w:r>
      <w:r>
        <w:rPr>
          <w:szCs w:val="20"/>
        </w:rPr>
        <w:t>.</w:t>
      </w:r>
    </w:p>
    <w:p w14:paraId="4CA6A04C" w14:textId="371A6804" w:rsidR="00755EC8" w:rsidRPr="006815F2" w:rsidRDefault="00451620" w:rsidP="004E0FFB">
      <w:pPr>
        <w:pStyle w:val="Studentresponse"/>
        <w:rPr>
          <w:rStyle w:val="Emphasis"/>
          <w:i/>
          <w:iCs w:val="0"/>
        </w:rPr>
      </w:pPr>
      <w:r w:rsidRPr="006815F2">
        <w:rPr>
          <w:rStyle w:val="Emphasis"/>
          <w:i/>
          <w:iCs w:val="0"/>
        </w:rPr>
        <w:t xml:space="preserve">Live Turkish music, folk dancing, and a </w:t>
      </w:r>
      <w:r w:rsidR="002272A6" w:rsidRPr="006815F2">
        <w:rPr>
          <w:rStyle w:val="Emphasis"/>
          <w:i/>
          <w:iCs w:val="0"/>
        </w:rPr>
        <w:t>handicraft</w:t>
      </w:r>
      <w:r w:rsidRPr="006815F2">
        <w:rPr>
          <w:rStyle w:val="Emphasis"/>
          <w:i/>
          <w:iCs w:val="0"/>
        </w:rPr>
        <w:t xml:space="preserve"> display.</w:t>
      </w:r>
    </w:p>
    <w:p w14:paraId="52D94899" w14:textId="68C89996" w:rsidR="00755EC8" w:rsidRDefault="00755EC8" w:rsidP="00443876">
      <w:pPr>
        <w:pStyle w:val="BodyText"/>
      </w:pPr>
      <w:r>
        <w:lastRenderedPageBreak/>
        <w:t>The following is an example of a mid-scoring response.</w:t>
      </w:r>
    </w:p>
    <w:p w14:paraId="2DC69E0D" w14:textId="476E2AFB" w:rsidR="00451620" w:rsidRPr="004E0FFB" w:rsidRDefault="00451620" w:rsidP="004E0FFB">
      <w:pPr>
        <w:pStyle w:val="Studentresponse"/>
      </w:pPr>
      <w:r w:rsidRPr="006815F2">
        <w:rPr>
          <w:rStyle w:val="Emphasis"/>
          <w:i/>
          <w:iCs w:val="0"/>
        </w:rPr>
        <w:t>Music and dancing.</w:t>
      </w:r>
    </w:p>
    <w:p w14:paraId="61091F75" w14:textId="4A89F7A1" w:rsidR="005C1678" w:rsidRPr="001511CA" w:rsidRDefault="00451620" w:rsidP="001511CA">
      <w:pPr>
        <w:pStyle w:val="Heading5"/>
      </w:pPr>
      <w:r w:rsidRPr="001511CA">
        <w:t xml:space="preserve">Common misconceptions </w:t>
      </w:r>
      <w:r w:rsidR="002D5C44">
        <w:t xml:space="preserve">and </w:t>
      </w:r>
      <w:r w:rsidRPr="001511CA">
        <w:t>observed patterns</w:t>
      </w:r>
    </w:p>
    <w:p w14:paraId="281B4BC8" w14:textId="242F8763" w:rsidR="00895C25" w:rsidRPr="00895C25" w:rsidRDefault="00895C25" w:rsidP="005C1678">
      <w:pPr>
        <w:pStyle w:val="BodyText"/>
      </w:pPr>
      <w:r w:rsidRPr="00895C25">
        <w:t xml:space="preserve">A recurring linguistic issue was students selecting </w:t>
      </w:r>
      <w:r w:rsidR="00E83B72">
        <w:t>a similar but incorrect</w:t>
      </w:r>
      <w:r w:rsidRPr="00895C25">
        <w:t xml:space="preserve"> English word, which altered the meaning of the activity. This occurred when students translated individual Turkish words without considering context. The most common example was translating </w:t>
      </w:r>
      <w:proofErr w:type="spellStart"/>
      <w:r w:rsidRPr="00B97021">
        <w:rPr>
          <w:rStyle w:val="Emphasis"/>
        </w:rPr>
        <w:t>canlı</w:t>
      </w:r>
      <w:proofErr w:type="spellEnd"/>
      <w:r w:rsidRPr="00B97021">
        <w:rPr>
          <w:rStyle w:val="Emphasis"/>
        </w:rPr>
        <w:t xml:space="preserve"> </w:t>
      </w:r>
      <w:proofErr w:type="spellStart"/>
      <w:r w:rsidRPr="00B97021">
        <w:rPr>
          <w:rStyle w:val="Emphasis"/>
        </w:rPr>
        <w:t>müzik</w:t>
      </w:r>
      <w:proofErr w:type="spellEnd"/>
      <w:r w:rsidRPr="00895C25">
        <w:t xml:space="preserve"> as </w:t>
      </w:r>
      <w:r w:rsidR="00E83B72">
        <w:t>‘</w:t>
      </w:r>
      <w:r w:rsidRPr="00895C25">
        <w:t>real Turkish music</w:t>
      </w:r>
      <w:r w:rsidR="00E83B72">
        <w:t>’</w:t>
      </w:r>
      <w:r w:rsidRPr="00895C25">
        <w:t xml:space="preserve"> instead of the correct </w:t>
      </w:r>
      <w:r w:rsidR="00E83B72">
        <w:t>‘</w:t>
      </w:r>
      <w:r w:rsidRPr="00895C25">
        <w:t>live Turkish music</w:t>
      </w:r>
      <w:r w:rsidR="00E83B72">
        <w:t>’</w:t>
      </w:r>
      <w:r w:rsidRPr="00895C25">
        <w:t>.</w:t>
      </w:r>
    </w:p>
    <w:p w14:paraId="6D56443B" w14:textId="5179971C" w:rsidR="00451620" w:rsidRPr="005C1678" w:rsidRDefault="00895C25" w:rsidP="005C1678">
      <w:pPr>
        <w:pStyle w:val="BodyText"/>
      </w:pPr>
      <w:r w:rsidRPr="1F00CDCB">
        <w:t xml:space="preserve">In addition to vocabulary issues, some </w:t>
      </w:r>
      <w:r w:rsidR="00E83B72">
        <w:t>responses</w:t>
      </w:r>
      <w:r w:rsidR="00E83B72" w:rsidRPr="1F00CDCB">
        <w:t xml:space="preserve"> </w:t>
      </w:r>
      <w:r w:rsidRPr="1F00CDCB">
        <w:t xml:space="preserve">included activities that were not mentioned in the audio, such as </w:t>
      </w:r>
      <w:r w:rsidR="00E83B72">
        <w:t>‘</w:t>
      </w:r>
      <w:r w:rsidRPr="1F00CDCB">
        <w:t>food stalls</w:t>
      </w:r>
      <w:r w:rsidR="00E83B72">
        <w:t>’</w:t>
      </w:r>
      <w:r w:rsidRPr="1F00CDCB">
        <w:t xml:space="preserve">, </w:t>
      </w:r>
      <w:r w:rsidR="00E83B72">
        <w:t>‘</w:t>
      </w:r>
      <w:r w:rsidRPr="1F00CDCB">
        <w:t>games</w:t>
      </w:r>
      <w:r w:rsidR="00E83B72">
        <w:t>’</w:t>
      </w:r>
      <w:r w:rsidRPr="1F00CDCB">
        <w:t xml:space="preserve"> or </w:t>
      </w:r>
      <w:r w:rsidR="00E83B72">
        <w:t>‘</w:t>
      </w:r>
      <w:r w:rsidRPr="1F00CDCB">
        <w:t>competitions</w:t>
      </w:r>
      <w:r w:rsidR="00E83B72">
        <w:t>’</w:t>
      </w:r>
      <w:r w:rsidRPr="1F00CDCB">
        <w:t xml:space="preserve">, suggesting that they relied on cultural expectations rather than the text. A further pattern was under-answering, with some </w:t>
      </w:r>
      <w:r w:rsidR="00E83B72">
        <w:t>response</w:t>
      </w:r>
      <w:r w:rsidR="00E83B72" w:rsidRPr="1F00CDCB">
        <w:t xml:space="preserve">s </w:t>
      </w:r>
      <w:r w:rsidRPr="1F00CDCB">
        <w:t xml:space="preserve">listing only one activity when multiple </w:t>
      </w:r>
      <w:r w:rsidR="60244B9B" w:rsidRPr="1F00CDCB">
        <w:t>activities</w:t>
      </w:r>
      <w:r w:rsidR="78843FBD" w:rsidRPr="1F00CDCB">
        <w:t xml:space="preserve"> </w:t>
      </w:r>
      <w:r w:rsidRPr="1F00CDCB">
        <w:t xml:space="preserve">were required </w:t>
      </w:r>
      <w:r w:rsidR="16EF901C" w:rsidRPr="1F00CDCB">
        <w:t>to receive</w:t>
      </w:r>
      <w:r w:rsidRPr="1F00CDCB">
        <w:t xml:space="preserve"> full marks.</w:t>
      </w:r>
    </w:p>
    <w:p w14:paraId="5D7A22BC" w14:textId="2157220C" w:rsidR="00451620" w:rsidRPr="00451620" w:rsidRDefault="00451620" w:rsidP="005C1678">
      <w:pPr>
        <w:pStyle w:val="Heading3"/>
      </w:pPr>
      <w:r w:rsidRPr="00451620">
        <w:t>Question 2 – Listening and responding in Turkish</w:t>
      </w:r>
    </w:p>
    <w:p w14:paraId="31937558" w14:textId="39841541" w:rsidR="00451620" w:rsidRPr="00895C25" w:rsidRDefault="00895C25" w:rsidP="005C1678">
      <w:pPr>
        <w:pStyle w:val="BodyText"/>
      </w:pPr>
      <w:r w:rsidRPr="00895C25">
        <w:t>Question 2 assessed students’ ability to comprehend a spoken Turkish text and convey the key information accurately and coherently in Turkish. The task required students to identify specific details, organise them into clear sentences, and demonstrate sufficient language control so that meaning was conveyed without ambiguity. While minor grammatical or spelling errors did not reduce marks unless they interfered with meaning, students were expected to show clear comprehension of the text and respond using appropriate Turkish vocabulary and structures.</w:t>
      </w:r>
    </w:p>
    <w:p w14:paraId="1702012A" w14:textId="59B58364" w:rsidR="00451620" w:rsidRDefault="00451620" w:rsidP="005C1678">
      <w:pPr>
        <w:pStyle w:val="Heading4"/>
      </w:pPr>
      <w:r w:rsidRPr="00451620">
        <w:t>Question 2a</w:t>
      </w:r>
      <w:r w:rsidR="00830A85">
        <w:t>.</w:t>
      </w:r>
    </w:p>
    <w:p w14:paraId="4F561F21" w14:textId="77777777" w:rsidR="005C1678" w:rsidRPr="001511CA" w:rsidRDefault="00451620" w:rsidP="001511CA">
      <w:pPr>
        <w:pStyle w:val="Heading5"/>
      </w:pPr>
      <w:r w:rsidRPr="001511CA">
        <w:t>Purpose and assessment focus</w:t>
      </w:r>
    </w:p>
    <w:p w14:paraId="0B1C3291" w14:textId="5F67F69C" w:rsidR="00895C25" w:rsidRPr="00034A6E" w:rsidRDefault="00895C25" w:rsidP="005C1678">
      <w:pPr>
        <w:pStyle w:val="BodyText"/>
        <w:rPr>
          <w:rStyle w:val="EmphasisBold"/>
        </w:rPr>
      </w:pPr>
      <w:r w:rsidRPr="00895C25">
        <w:t>Question 2a</w:t>
      </w:r>
      <w:r w:rsidR="000315E1">
        <w:t>.</w:t>
      </w:r>
      <w:r w:rsidRPr="00895C25">
        <w:t xml:space="preserve"> asked students to summarise Ferdi </w:t>
      </w:r>
      <w:proofErr w:type="spellStart"/>
      <w:r w:rsidRPr="00895C25">
        <w:t>Tayfur’s</w:t>
      </w:r>
      <w:proofErr w:type="spellEnd"/>
      <w:r w:rsidRPr="00895C25">
        <w:t xml:space="preserve"> achievements as a musician based on information presented in the podcast. The focus of </w:t>
      </w:r>
      <w:r w:rsidR="00BB5A37">
        <w:t xml:space="preserve">the </w:t>
      </w:r>
      <w:r w:rsidRPr="00895C25">
        <w:t xml:space="preserve">assessment was </w:t>
      </w:r>
      <w:r w:rsidR="00BB5A37">
        <w:t>on listening comprehension and accurately expressing</w:t>
      </w:r>
      <w:r w:rsidRPr="00895C25">
        <w:t xml:space="preserve"> specific factual details in Turkish. Students were expected to select the relevant points, present them in clear, complete Turkish sentences, and demonstrate sufficient control of vocabulary and structures so that meaning was conveyed without confusion.</w:t>
      </w:r>
    </w:p>
    <w:p w14:paraId="5AA3EC5C" w14:textId="69999C90" w:rsidR="00451620" w:rsidRPr="001511CA" w:rsidRDefault="561B61A3" w:rsidP="001511CA">
      <w:pPr>
        <w:pStyle w:val="Heading5"/>
      </w:pPr>
      <w:r w:rsidRPr="001511CA">
        <w:t>Expected</w:t>
      </w:r>
      <w:r w:rsidR="00451620" w:rsidRPr="001511CA">
        <w:t xml:space="preserve"> responses (a</w:t>
      </w:r>
      <w:r w:rsidR="71CA1870" w:rsidRPr="001511CA">
        <w:t>ll</w:t>
      </w:r>
      <w:r w:rsidR="00451620" w:rsidRPr="001511CA">
        <w:t xml:space="preserve"> </w:t>
      </w:r>
      <w:proofErr w:type="gramStart"/>
      <w:r w:rsidR="00451620" w:rsidRPr="001511CA">
        <w:t>four;</w:t>
      </w:r>
      <w:proofErr w:type="gramEnd"/>
      <w:r w:rsidR="00451620" w:rsidRPr="001511CA">
        <w:t xml:space="preserve"> in full Turkish sentences)</w:t>
      </w:r>
    </w:p>
    <w:p w14:paraId="4651EEA9" w14:textId="77777777" w:rsidR="002C5996" w:rsidRDefault="00451620" w:rsidP="00DD01DE">
      <w:pPr>
        <w:pStyle w:val="Bullet"/>
        <w:rPr>
          <w:rStyle w:val="Emphasis"/>
        </w:rPr>
      </w:pPr>
      <w:r w:rsidRPr="00B97021">
        <w:rPr>
          <w:rStyle w:val="Emphasis"/>
        </w:rPr>
        <w:t xml:space="preserve">Bir </w:t>
      </w:r>
      <w:proofErr w:type="spellStart"/>
      <w:r w:rsidRPr="00B97021">
        <w:rPr>
          <w:rStyle w:val="Emphasis"/>
        </w:rPr>
        <w:t>albümü</w:t>
      </w:r>
      <w:proofErr w:type="spellEnd"/>
      <w:r w:rsidRPr="00B97021">
        <w:rPr>
          <w:rStyle w:val="Emphasis"/>
        </w:rPr>
        <w:t xml:space="preserve"> </w:t>
      </w:r>
      <w:proofErr w:type="spellStart"/>
      <w:r w:rsidRPr="00B97021">
        <w:rPr>
          <w:rStyle w:val="Emphasis"/>
        </w:rPr>
        <w:t>beş</w:t>
      </w:r>
      <w:proofErr w:type="spellEnd"/>
      <w:r w:rsidRPr="00B97021">
        <w:rPr>
          <w:rStyle w:val="Emphasis"/>
        </w:rPr>
        <w:t xml:space="preserve"> </w:t>
      </w:r>
      <w:proofErr w:type="spellStart"/>
      <w:r w:rsidRPr="00B97021">
        <w:rPr>
          <w:rStyle w:val="Emphasis"/>
        </w:rPr>
        <w:t>milyon</w:t>
      </w:r>
      <w:proofErr w:type="spellEnd"/>
      <w:r w:rsidRPr="00B97021">
        <w:rPr>
          <w:rStyle w:val="Emphasis"/>
        </w:rPr>
        <w:t xml:space="preserve"> </w:t>
      </w:r>
      <w:proofErr w:type="spellStart"/>
      <w:r w:rsidRPr="00B97021">
        <w:rPr>
          <w:rStyle w:val="Emphasis"/>
        </w:rPr>
        <w:t>kopya</w:t>
      </w:r>
      <w:proofErr w:type="spellEnd"/>
      <w:r w:rsidRPr="00B97021">
        <w:rPr>
          <w:rStyle w:val="Emphasis"/>
        </w:rPr>
        <w:t xml:space="preserve"> </w:t>
      </w:r>
      <w:proofErr w:type="spellStart"/>
      <w:r w:rsidRPr="00B97021">
        <w:rPr>
          <w:rStyle w:val="Emphasis"/>
        </w:rPr>
        <w:t>sattı</w:t>
      </w:r>
      <w:proofErr w:type="spellEnd"/>
      <w:r w:rsidRPr="00B97021">
        <w:rPr>
          <w:rStyle w:val="Emphasis"/>
        </w:rPr>
        <w:t>.</w:t>
      </w:r>
    </w:p>
    <w:p w14:paraId="1C15F6EE" w14:textId="2DC0538C" w:rsidR="006950FB" w:rsidRPr="00B97021" w:rsidRDefault="006950FB" w:rsidP="00DD01DE">
      <w:pPr>
        <w:pStyle w:val="Bullet"/>
        <w:numPr>
          <w:ilvl w:val="0"/>
          <w:numId w:val="0"/>
        </w:numPr>
        <w:ind w:left="425"/>
        <w:rPr>
          <w:rStyle w:val="Emphasis"/>
        </w:rPr>
      </w:pPr>
      <w:r>
        <w:rPr>
          <w:rStyle w:val="Emphasis"/>
        </w:rPr>
        <w:t>(</w:t>
      </w:r>
      <w:r w:rsidRPr="002C5996">
        <w:rPr>
          <w:lang w:val="en-AU"/>
        </w:rPr>
        <w:t>One of his albums sold five million copies.</w:t>
      </w:r>
      <w:r w:rsidRPr="002C5996">
        <w:t>)</w:t>
      </w:r>
    </w:p>
    <w:p w14:paraId="76AF912E" w14:textId="77777777" w:rsidR="00451620" w:rsidRDefault="00451620" w:rsidP="00DD01DE">
      <w:pPr>
        <w:pStyle w:val="Bullet"/>
        <w:rPr>
          <w:rStyle w:val="Emphasis"/>
        </w:rPr>
      </w:pPr>
      <w:r w:rsidRPr="00B97021">
        <w:rPr>
          <w:rStyle w:val="Emphasis"/>
        </w:rPr>
        <w:t xml:space="preserve">1993’te </w:t>
      </w:r>
      <w:proofErr w:type="spellStart"/>
      <w:r w:rsidRPr="00B97021">
        <w:rPr>
          <w:rStyle w:val="Emphasis"/>
        </w:rPr>
        <w:t>Gülhane</w:t>
      </w:r>
      <w:proofErr w:type="spellEnd"/>
      <w:r w:rsidRPr="00B97021">
        <w:rPr>
          <w:rStyle w:val="Emphasis"/>
        </w:rPr>
        <w:t xml:space="preserve"> </w:t>
      </w:r>
      <w:proofErr w:type="spellStart"/>
      <w:r w:rsidRPr="00B97021">
        <w:rPr>
          <w:rStyle w:val="Emphasis"/>
        </w:rPr>
        <w:t>Parkı’ndaki</w:t>
      </w:r>
      <w:proofErr w:type="spellEnd"/>
      <w:r w:rsidRPr="00B97021">
        <w:rPr>
          <w:rStyle w:val="Emphasis"/>
        </w:rPr>
        <w:t xml:space="preserve"> </w:t>
      </w:r>
      <w:proofErr w:type="spellStart"/>
      <w:r w:rsidRPr="00B97021">
        <w:rPr>
          <w:rStyle w:val="Emphasis"/>
        </w:rPr>
        <w:t>konserine</w:t>
      </w:r>
      <w:proofErr w:type="spellEnd"/>
      <w:r w:rsidRPr="00B97021">
        <w:rPr>
          <w:rStyle w:val="Emphasis"/>
        </w:rPr>
        <w:t xml:space="preserve"> 200.000’den </w:t>
      </w:r>
      <w:proofErr w:type="spellStart"/>
      <w:r w:rsidRPr="00B97021">
        <w:rPr>
          <w:rStyle w:val="Emphasis"/>
        </w:rPr>
        <w:t>fazla</w:t>
      </w:r>
      <w:proofErr w:type="spellEnd"/>
      <w:r w:rsidRPr="00B97021">
        <w:rPr>
          <w:rStyle w:val="Emphasis"/>
        </w:rPr>
        <w:t xml:space="preserve"> </w:t>
      </w:r>
      <w:proofErr w:type="spellStart"/>
      <w:r w:rsidRPr="00B97021">
        <w:rPr>
          <w:rStyle w:val="Emphasis"/>
        </w:rPr>
        <w:t>kişi</w:t>
      </w:r>
      <w:proofErr w:type="spellEnd"/>
      <w:r w:rsidRPr="00B97021">
        <w:rPr>
          <w:rStyle w:val="Emphasis"/>
        </w:rPr>
        <w:t xml:space="preserve"> </w:t>
      </w:r>
      <w:proofErr w:type="spellStart"/>
      <w:r w:rsidRPr="00B97021">
        <w:rPr>
          <w:rStyle w:val="Emphasis"/>
        </w:rPr>
        <w:t>katıldı</w:t>
      </w:r>
      <w:proofErr w:type="spellEnd"/>
      <w:r w:rsidRPr="00B97021">
        <w:rPr>
          <w:rStyle w:val="Emphasis"/>
        </w:rPr>
        <w:t>.</w:t>
      </w:r>
    </w:p>
    <w:p w14:paraId="69F7ED33" w14:textId="77777777" w:rsidR="002C5996" w:rsidRPr="002C5996" w:rsidRDefault="006950FB" w:rsidP="00DD01DE">
      <w:pPr>
        <w:pStyle w:val="Bullet"/>
        <w:numPr>
          <w:ilvl w:val="0"/>
          <w:numId w:val="0"/>
        </w:numPr>
        <w:ind w:left="425"/>
        <w:rPr>
          <w:i/>
          <w:iCs/>
        </w:rPr>
      </w:pPr>
      <w:r>
        <w:t xml:space="preserve">(More than 200,000 people attended his concert at </w:t>
      </w:r>
      <w:proofErr w:type="spellStart"/>
      <w:r>
        <w:t>Gülhane</w:t>
      </w:r>
      <w:proofErr w:type="spellEnd"/>
      <w:r>
        <w:t xml:space="preserve"> Park in 1993</w:t>
      </w:r>
      <w:r>
        <w:t>.</w:t>
      </w:r>
      <w:r>
        <w:t>)</w:t>
      </w:r>
    </w:p>
    <w:p w14:paraId="5E4ABC3E" w14:textId="53B1E055" w:rsidR="00451620" w:rsidRDefault="00451620" w:rsidP="00DD01DE">
      <w:pPr>
        <w:pStyle w:val="Bullet"/>
        <w:rPr>
          <w:rStyle w:val="Emphasis"/>
        </w:rPr>
      </w:pPr>
      <w:proofErr w:type="spellStart"/>
      <w:r w:rsidRPr="00B97021">
        <w:rPr>
          <w:rStyle w:val="Emphasis"/>
        </w:rPr>
        <w:t>Şarkıları</w:t>
      </w:r>
      <w:proofErr w:type="spellEnd"/>
      <w:r w:rsidRPr="00B97021">
        <w:rPr>
          <w:rStyle w:val="Emphasis"/>
        </w:rPr>
        <w:t xml:space="preserve"> </w:t>
      </w:r>
      <w:proofErr w:type="spellStart"/>
      <w:r w:rsidRPr="00B97021">
        <w:rPr>
          <w:rStyle w:val="Emphasis"/>
        </w:rPr>
        <w:t>farklı</w:t>
      </w:r>
      <w:proofErr w:type="spellEnd"/>
      <w:r w:rsidRPr="00B97021">
        <w:rPr>
          <w:rStyle w:val="Emphasis"/>
        </w:rPr>
        <w:t xml:space="preserve"> </w:t>
      </w:r>
      <w:proofErr w:type="spellStart"/>
      <w:r w:rsidRPr="00B97021">
        <w:rPr>
          <w:rStyle w:val="Emphasis"/>
        </w:rPr>
        <w:t>nesiller</w:t>
      </w:r>
      <w:proofErr w:type="spellEnd"/>
      <w:r w:rsidRPr="00B97021">
        <w:rPr>
          <w:rStyle w:val="Emphasis"/>
        </w:rPr>
        <w:t xml:space="preserve"> </w:t>
      </w:r>
      <w:proofErr w:type="spellStart"/>
      <w:r w:rsidRPr="00B97021">
        <w:rPr>
          <w:rStyle w:val="Emphasis"/>
        </w:rPr>
        <w:t>tarafından</w:t>
      </w:r>
      <w:proofErr w:type="spellEnd"/>
      <w:r w:rsidRPr="00B97021">
        <w:rPr>
          <w:rStyle w:val="Emphasis"/>
        </w:rPr>
        <w:t xml:space="preserve"> </w:t>
      </w:r>
      <w:proofErr w:type="spellStart"/>
      <w:r w:rsidRPr="00B97021">
        <w:rPr>
          <w:rStyle w:val="Emphasis"/>
        </w:rPr>
        <w:t>dinlendi</w:t>
      </w:r>
      <w:proofErr w:type="spellEnd"/>
      <w:r w:rsidRPr="00B97021">
        <w:rPr>
          <w:rStyle w:val="Emphasis"/>
        </w:rPr>
        <w:t>.</w:t>
      </w:r>
    </w:p>
    <w:p w14:paraId="44C6233B" w14:textId="27F605F6" w:rsidR="006950FB" w:rsidRPr="002C5996" w:rsidRDefault="006950FB" w:rsidP="00DD01DE">
      <w:pPr>
        <w:pStyle w:val="Bullet"/>
        <w:numPr>
          <w:ilvl w:val="0"/>
          <w:numId w:val="0"/>
        </w:numPr>
        <w:ind w:left="425"/>
        <w:rPr>
          <w:rStyle w:val="Emphasis"/>
          <w:i w:val="0"/>
          <w:iCs w:val="0"/>
        </w:rPr>
      </w:pPr>
      <w:r>
        <w:t>(His songs were listened to by different generations.)</w:t>
      </w:r>
    </w:p>
    <w:p w14:paraId="35AC894F" w14:textId="77777777" w:rsidR="00451620" w:rsidRDefault="00451620" w:rsidP="00DD01DE">
      <w:pPr>
        <w:pStyle w:val="Bullet"/>
        <w:rPr>
          <w:rStyle w:val="Emphasis"/>
        </w:rPr>
      </w:pPr>
      <w:proofErr w:type="spellStart"/>
      <w:r w:rsidRPr="00B97021">
        <w:rPr>
          <w:rStyle w:val="Emphasis"/>
        </w:rPr>
        <w:t>Türk</w:t>
      </w:r>
      <w:proofErr w:type="spellEnd"/>
      <w:r w:rsidRPr="00B97021">
        <w:rPr>
          <w:rStyle w:val="Emphasis"/>
        </w:rPr>
        <w:t xml:space="preserve"> </w:t>
      </w:r>
      <w:proofErr w:type="spellStart"/>
      <w:r w:rsidRPr="00B97021">
        <w:rPr>
          <w:rStyle w:val="Emphasis"/>
        </w:rPr>
        <w:t>müziğine</w:t>
      </w:r>
      <w:proofErr w:type="spellEnd"/>
      <w:r w:rsidRPr="00B97021">
        <w:rPr>
          <w:rStyle w:val="Emphasis"/>
        </w:rPr>
        <w:t xml:space="preserve"> </w:t>
      </w:r>
      <w:proofErr w:type="spellStart"/>
      <w:r w:rsidRPr="00B97021">
        <w:rPr>
          <w:rStyle w:val="Emphasis"/>
        </w:rPr>
        <w:t>katkılarından</w:t>
      </w:r>
      <w:proofErr w:type="spellEnd"/>
      <w:r w:rsidRPr="00B97021">
        <w:rPr>
          <w:rStyle w:val="Emphasis"/>
        </w:rPr>
        <w:t xml:space="preserve"> </w:t>
      </w:r>
      <w:proofErr w:type="spellStart"/>
      <w:r w:rsidRPr="00B97021">
        <w:rPr>
          <w:rStyle w:val="Emphasis"/>
        </w:rPr>
        <w:t>dolayı</w:t>
      </w:r>
      <w:proofErr w:type="spellEnd"/>
      <w:r w:rsidRPr="00B97021">
        <w:rPr>
          <w:rStyle w:val="Emphasis"/>
        </w:rPr>
        <w:t xml:space="preserve"> </w:t>
      </w:r>
      <w:proofErr w:type="spellStart"/>
      <w:r w:rsidRPr="00B97021">
        <w:rPr>
          <w:rStyle w:val="Emphasis"/>
        </w:rPr>
        <w:t>dokuz</w:t>
      </w:r>
      <w:proofErr w:type="spellEnd"/>
      <w:r w:rsidRPr="00B97021">
        <w:rPr>
          <w:rStyle w:val="Emphasis"/>
        </w:rPr>
        <w:t xml:space="preserve"> </w:t>
      </w:r>
      <w:proofErr w:type="spellStart"/>
      <w:r w:rsidRPr="00B97021">
        <w:rPr>
          <w:rStyle w:val="Emphasis"/>
        </w:rPr>
        <w:t>Altın</w:t>
      </w:r>
      <w:proofErr w:type="spellEnd"/>
      <w:r w:rsidRPr="00B97021">
        <w:rPr>
          <w:rStyle w:val="Emphasis"/>
        </w:rPr>
        <w:t xml:space="preserve"> </w:t>
      </w:r>
      <w:proofErr w:type="spellStart"/>
      <w:r w:rsidRPr="00B97021">
        <w:rPr>
          <w:rStyle w:val="Emphasis"/>
        </w:rPr>
        <w:t>Plak</w:t>
      </w:r>
      <w:proofErr w:type="spellEnd"/>
      <w:r w:rsidRPr="00B97021">
        <w:rPr>
          <w:rStyle w:val="Emphasis"/>
        </w:rPr>
        <w:t xml:space="preserve"> </w:t>
      </w:r>
      <w:proofErr w:type="spellStart"/>
      <w:r w:rsidRPr="00B97021">
        <w:rPr>
          <w:rStyle w:val="Emphasis"/>
        </w:rPr>
        <w:t>ödülü</w:t>
      </w:r>
      <w:proofErr w:type="spellEnd"/>
      <w:r w:rsidRPr="00B97021">
        <w:rPr>
          <w:rStyle w:val="Emphasis"/>
        </w:rPr>
        <w:t xml:space="preserve"> </w:t>
      </w:r>
      <w:proofErr w:type="spellStart"/>
      <w:r w:rsidRPr="00B97021">
        <w:rPr>
          <w:rStyle w:val="Emphasis"/>
        </w:rPr>
        <w:t>kazandı</w:t>
      </w:r>
      <w:proofErr w:type="spellEnd"/>
      <w:r w:rsidRPr="00B97021">
        <w:rPr>
          <w:rStyle w:val="Emphasis"/>
        </w:rPr>
        <w:t>.</w:t>
      </w:r>
    </w:p>
    <w:p w14:paraId="08F3DE32" w14:textId="723987E3" w:rsidR="006950FB" w:rsidRPr="002C5996" w:rsidRDefault="006950FB" w:rsidP="00DD01DE">
      <w:pPr>
        <w:pStyle w:val="Bullet"/>
        <w:numPr>
          <w:ilvl w:val="0"/>
          <w:numId w:val="0"/>
        </w:numPr>
        <w:ind w:left="425"/>
        <w:rPr>
          <w:rStyle w:val="Emphasis"/>
          <w:i w:val="0"/>
          <w:iCs w:val="0"/>
        </w:rPr>
      </w:pPr>
      <w:r>
        <w:t>(He won nine Gold Record awards for his contributions to Turkish music.)</w:t>
      </w:r>
    </w:p>
    <w:p w14:paraId="68F80204" w14:textId="40F7C434" w:rsidR="005C1678" w:rsidRPr="001511CA" w:rsidRDefault="00451620" w:rsidP="001511CA">
      <w:pPr>
        <w:pStyle w:val="Heading5"/>
      </w:pPr>
      <w:r w:rsidRPr="001511CA">
        <w:t>Student performance</w:t>
      </w:r>
    </w:p>
    <w:p w14:paraId="69045757" w14:textId="447FD769" w:rsidR="007A4E1A" w:rsidRPr="005C670D" w:rsidRDefault="005E59D6" w:rsidP="005C1678">
      <w:pPr>
        <w:pStyle w:val="BodyText"/>
      </w:pPr>
      <w:r w:rsidRPr="005E59D6">
        <w:t>Many students demonstrated strong comprehension in Question 2a</w:t>
      </w:r>
      <w:r w:rsidR="008617D9">
        <w:t>.</w:t>
      </w:r>
      <w:r w:rsidRPr="005E59D6">
        <w:t xml:space="preserve">, with a large proportion successfully producing three or four correct sentences. </w:t>
      </w:r>
      <w:r w:rsidR="00520EF4">
        <w:t>Lower-</w:t>
      </w:r>
      <w:r w:rsidR="00127BD5">
        <w:t xml:space="preserve">scoring responses </w:t>
      </w:r>
      <w:r w:rsidRPr="005E59D6">
        <w:t xml:space="preserve">omitted key numerical details or altered award names in </w:t>
      </w:r>
      <w:r w:rsidR="0006013D">
        <w:t>a way that changed their</w:t>
      </w:r>
      <w:r w:rsidRPr="005E59D6">
        <w:t xml:space="preserve"> meaning</w:t>
      </w:r>
      <w:r w:rsidR="00065B59">
        <w:t>.</w:t>
      </w:r>
    </w:p>
    <w:p w14:paraId="6BBAB26D" w14:textId="6BF59499" w:rsidR="00451620" w:rsidRPr="001511CA" w:rsidRDefault="00451620" w:rsidP="001511CA">
      <w:pPr>
        <w:pStyle w:val="Heading5"/>
      </w:pPr>
      <w:r w:rsidRPr="001511CA">
        <w:t>Examples</w:t>
      </w:r>
    </w:p>
    <w:p w14:paraId="2EABDA63" w14:textId="4752B4A2" w:rsidR="00755EC8" w:rsidRDefault="00755EC8" w:rsidP="00443876">
      <w:pPr>
        <w:pStyle w:val="BodyText"/>
      </w:pPr>
      <w:r>
        <w:t>The following is an example of a high-scoring response.</w:t>
      </w:r>
    </w:p>
    <w:p w14:paraId="103AF4D6" w14:textId="2B59712D" w:rsidR="008B1F2D" w:rsidRPr="008B1F2D" w:rsidRDefault="00451620" w:rsidP="008B1F2D">
      <w:pPr>
        <w:pStyle w:val="Studentresponse"/>
      </w:pPr>
      <w:r w:rsidRPr="006815F2">
        <w:lastRenderedPageBreak/>
        <w:t xml:space="preserve">Ferdi </w:t>
      </w:r>
      <w:proofErr w:type="spellStart"/>
      <w:r w:rsidRPr="006815F2">
        <w:t>Tayfur’un</w:t>
      </w:r>
      <w:proofErr w:type="spellEnd"/>
      <w:r w:rsidRPr="006815F2">
        <w:t xml:space="preserve"> </w:t>
      </w:r>
      <w:proofErr w:type="spellStart"/>
      <w:r w:rsidRPr="006815F2">
        <w:t>bir</w:t>
      </w:r>
      <w:proofErr w:type="spellEnd"/>
      <w:r w:rsidRPr="006815F2">
        <w:t xml:space="preserve"> </w:t>
      </w:r>
      <w:proofErr w:type="spellStart"/>
      <w:r w:rsidRPr="006815F2">
        <w:t>albümü</w:t>
      </w:r>
      <w:proofErr w:type="spellEnd"/>
      <w:r w:rsidRPr="006815F2">
        <w:t xml:space="preserve"> </w:t>
      </w:r>
      <w:proofErr w:type="spellStart"/>
      <w:r w:rsidRPr="006815F2">
        <w:t>beş</w:t>
      </w:r>
      <w:proofErr w:type="spellEnd"/>
      <w:r w:rsidRPr="006815F2">
        <w:t xml:space="preserve"> </w:t>
      </w:r>
      <w:proofErr w:type="spellStart"/>
      <w:r w:rsidRPr="006815F2">
        <w:t>milyon</w:t>
      </w:r>
      <w:proofErr w:type="spellEnd"/>
      <w:r w:rsidRPr="006815F2">
        <w:t xml:space="preserve"> </w:t>
      </w:r>
      <w:proofErr w:type="spellStart"/>
      <w:r w:rsidRPr="006815F2">
        <w:t>kopya</w:t>
      </w:r>
      <w:proofErr w:type="spellEnd"/>
      <w:r w:rsidRPr="006815F2">
        <w:t xml:space="preserve"> </w:t>
      </w:r>
      <w:proofErr w:type="spellStart"/>
      <w:r w:rsidRPr="006815F2">
        <w:t>sattı</w:t>
      </w:r>
      <w:proofErr w:type="spellEnd"/>
      <w:r w:rsidRPr="006815F2">
        <w:t xml:space="preserve"> </w:t>
      </w:r>
      <w:proofErr w:type="spellStart"/>
      <w:r w:rsidRPr="006815F2">
        <w:t>ve</w:t>
      </w:r>
      <w:proofErr w:type="spellEnd"/>
      <w:r w:rsidRPr="006815F2">
        <w:t xml:space="preserve"> 1993’te </w:t>
      </w:r>
      <w:proofErr w:type="spellStart"/>
      <w:r w:rsidRPr="006815F2">
        <w:t>Gülhane</w:t>
      </w:r>
      <w:proofErr w:type="spellEnd"/>
      <w:r w:rsidRPr="006815F2">
        <w:t xml:space="preserve"> </w:t>
      </w:r>
      <w:proofErr w:type="spellStart"/>
      <w:r w:rsidRPr="006815F2">
        <w:t>Parkı’ndaki</w:t>
      </w:r>
      <w:proofErr w:type="spellEnd"/>
      <w:r w:rsidRPr="006815F2">
        <w:t xml:space="preserve"> </w:t>
      </w:r>
      <w:proofErr w:type="spellStart"/>
      <w:r w:rsidRPr="006815F2">
        <w:t>konserine</w:t>
      </w:r>
      <w:proofErr w:type="spellEnd"/>
      <w:r w:rsidRPr="006815F2">
        <w:t xml:space="preserve"> 200.000’den </w:t>
      </w:r>
      <w:proofErr w:type="spellStart"/>
      <w:r w:rsidRPr="006815F2">
        <w:t>fazla</w:t>
      </w:r>
      <w:proofErr w:type="spellEnd"/>
      <w:r w:rsidRPr="006815F2">
        <w:t xml:space="preserve"> </w:t>
      </w:r>
      <w:proofErr w:type="spellStart"/>
      <w:r w:rsidRPr="006815F2">
        <w:t>kişi</w:t>
      </w:r>
      <w:proofErr w:type="spellEnd"/>
      <w:r w:rsidRPr="006815F2">
        <w:t xml:space="preserve"> </w:t>
      </w:r>
      <w:proofErr w:type="spellStart"/>
      <w:r w:rsidRPr="006815F2">
        <w:t>katıldı</w:t>
      </w:r>
      <w:proofErr w:type="spellEnd"/>
      <w:r w:rsidRPr="006815F2">
        <w:t>.</w:t>
      </w:r>
    </w:p>
    <w:p w14:paraId="61CFB2CB" w14:textId="3A8B728F" w:rsidR="00451620" w:rsidRPr="008B1F2D" w:rsidRDefault="00451620" w:rsidP="008B1F2D">
      <w:pPr>
        <w:pStyle w:val="Studentresponse"/>
      </w:pPr>
      <w:r w:rsidRPr="008B1F2D">
        <w:t xml:space="preserve">(One of his albums sold five million copies and more than 200,000 people attended his 1993 concert at </w:t>
      </w:r>
      <w:proofErr w:type="spellStart"/>
      <w:r w:rsidRPr="008B1F2D">
        <w:t>Gülhane</w:t>
      </w:r>
      <w:proofErr w:type="spellEnd"/>
      <w:r w:rsidRPr="008B1F2D">
        <w:t xml:space="preserve"> Park.)</w:t>
      </w:r>
    </w:p>
    <w:p w14:paraId="6DA22F07" w14:textId="2E434921" w:rsidR="00755EC8" w:rsidRDefault="00755EC8" w:rsidP="00443876">
      <w:pPr>
        <w:pStyle w:val="BodyText"/>
      </w:pPr>
      <w:r>
        <w:t xml:space="preserve">The following is an example of a </w:t>
      </w:r>
      <w:r w:rsidR="00B97021">
        <w:t>mid</w:t>
      </w:r>
      <w:r>
        <w:t>-scoring response.</w:t>
      </w:r>
    </w:p>
    <w:p w14:paraId="3ADF90A1" w14:textId="0414B7FA" w:rsidR="008B1F2D" w:rsidRDefault="00451620" w:rsidP="008B1F2D">
      <w:pPr>
        <w:pStyle w:val="Studentresponse"/>
      </w:pPr>
      <w:r w:rsidRPr="006815F2">
        <w:rPr>
          <w:rStyle w:val="Emphasis"/>
          <w:i/>
          <w:iCs w:val="0"/>
        </w:rPr>
        <w:t xml:space="preserve">Ferdi </w:t>
      </w:r>
      <w:proofErr w:type="spellStart"/>
      <w:r w:rsidRPr="006815F2">
        <w:rPr>
          <w:rStyle w:val="Emphasis"/>
          <w:i/>
          <w:iCs w:val="0"/>
        </w:rPr>
        <w:t>Tayfur</w:t>
      </w:r>
      <w:proofErr w:type="spellEnd"/>
      <w:r w:rsidRPr="006815F2">
        <w:rPr>
          <w:rStyle w:val="Emphasis"/>
          <w:i/>
          <w:iCs w:val="0"/>
        </w:rPr>
        <w:t xml:space="preserve"> </w:t>
      </w:r>
      <w:proofErr w:type="spellStart"/>
      <w:r w:rsidRPr="006815F2">
        <w:rPr>
          <w:rStyle w:val="Emphasis"/>
          <w:i/>
          <w:iCs w:val="0"/>
        </w:rPr>
        <w:t>çok</w:t>
      </w:r>
      <w:proofErr w:type="spellEnd"/>
      <w:r w:rsidRPr="006815F2">
        <w:rPr>
          <w:rStyle w:val="Emphasis"/>
          <w:i/>
          <w:iCs w:val="0"/>
        </w:rPr>
        <w:t xml:space="preserve"> </w:t>
      </w:r>
      <w:proofErr w:type="spellStart"/>
      <w:r w:rsidRPr="006815F2">
        <w:rPr>
          <w:rStyle w:val="Emphasis"/>
          <w:i/>
          <w:iCs w:val="0"/>
        </w:rPr>
        <w:t>ünlüydü</w:t>
      </w:r>
      <w:proofErr w:type="spellEnd"/>
      <w:r w:rsidRPr="006815F2">
        <w:rPr>
          <w:rStyle w:val="Emphasis"/>
          <w:i/>
          <w:iCs w:val="0"/>
        </w:rPr>
        <w:t xml:space="preserve"> </w:t>
      </w:r>
      <w:proofErr w:type="spellStart"/>
      <w:r w:rsidRPr="006815F2">
        <w:rPr>
          <w:rStyle w:val="Emphasis"/>
          <w:i/>
          <w:iCs w:val="0"/>
        </w:rPr>
        <w:t>ve</w:t>
      </w:r>
      <w:proofErr w:type="spellEnd"/>
      <w:r w:rsidRPr="006815F2">
        <w:rPr>
          <w:rStyle w:val="Emphasis"/>
          <w:i/>
          <w:iCs w:val="0"/>
        </w:rPr>
        <w:t xml:space="preserve"> </w:t>
      </w:r>
      <w:proofErr w:type="spellStart"/>
      <w:r w:rsidRPr="006815F2">
        <w:rPr>
          <w:rStyle w:val="Emphasis"/>
          <w:i/>
          <w:iCs w:val="0"/>
        </w:rPr>
        <w:t>birçok</w:t>
      </w:r>
      <w:proofErr w:type="spellEnd"/>
      <w:r w:rsidRPr="006815F2">
        <w:rPr>
          <w:rStyle w:val="Emphasis"/>
          <w:i/>
          <w:iCs w:val="0"/>
        </w:rPr>
        <w:t xml:space="preserve"> </w:t>
      </w:r>
      <w:proofErr w:type="spellStart"/>
      <w:r w:rsidRPr="006815F2">
        <w:rPr>
          <w:rStyle w:val="Emphasis"/>
          <w:i/>
          <w:iCs w:val="0"/>
        </w:rPr>
        <w:t>insan</w:t>
      </w:r>
      <w:proofErr w:type="spellEnd"/>
      <w:r w:rsidRPr="006815F2">
        <w:rPr>
          <w:rStyle w:val="Emphasis"/>
          <w:i/>
          <w:iCs w:val="0"/>
        </w:rPr>
        <w:t xml:space="preserve"> </w:t>
      </w:r>
      <w:proofErr w:type="spellStart"/>
      <w:r w:rsidRPr="006815F2">
        <w:rPr>
          <w:rStyle w:val="Emphasis"/>
          <w:i/>
          <w:iCs w:val="0"/>
        </w:rPr>
        <w:t>onu</w:t>
      </w:r>
      <w:proofErr w:type="spellEnd"/>
      <w:r w:rsidRPr="006815F2">
        <w:rPr>
          <w:rStyle w:val="Emphasis"/>
          <w:i/>
          <w:iCs w:val="0"/>
        </w:rPr>
        <w:t xml:space="preserve"> </w:t>
      </w:r>
      <w:proofErr w:type="spellStart"/>
      <w:r w:rsidRPr="006815F2">
        <w:rPr>
          <w:rStyle w:val="Emphasis"/>
          <w:i/>
          <w:iCs w:val="0"/>
        </w:rPr>
        <w:t>dinledi</w:t>
      </w:r>
      <w:proofErr w:type="spellEnd"/>
      <w:r w:rsidRPr="006815F2">
        <w:rPr>
          <w:rStyle w:val="Emphasis"/>
          <w:i/>
          <w:iCs w:val="0"/>
        </w:rPr>
        <w:t>.</w:t>
      </w:r>
    </w:p>
    <w:p w14:paraId="32028BB1" w14:textId="743A4551" w:rsidR="00451620" w:rsidRPr="008B1F2D" w:rsidRDefault="00451620" w:rsidP="008B1F2D">
      <w:pPr>
        <w:pStyle w:val="Studentresponse"/>
      </w:pPr>
      <w:r w:rsidRPr="008B1F2D">
        <w:t xml:space="preserve">(He was very </w:t>
      </w:r>
      <w:proofErr w:type="gramStart"/>
      <w:r w:rsidRPr="008B1F2D">
        <w:t>famous</w:t>
      </w:r>
      <w:proofErr w:type="gramEnd"/>
      <w:r w:rsidRPr="008B1F2D">
        <w:t xml:space="preserve"> and many people listened to him.)</w:t>
      </w:r>
    </w:p>
    <w:p w14:paraId="107F3B0A" w14:textId="012E5F11" w:rsidR="005C1678" w:rsidRPr="001511CA" w:rsidRDefault="00451620" w:rsidP="001511CA">
      <w:pPr>
        <w:pStyle w:val="Heading5"/>
      </w:pPr>
      <w:r w:rsidRPr="001511CA">
        <w:t xml:space="preserve">Common misconceptions </w:t>
      </w:r>
      <w:r w:rsidR="002D5C44">
        <w:t xml:space="preserve">and </w:t>
      </w:r>
      <w:r w:rsidRPr="001511CA">
        <w:t>observed patterns</w:t>
      </w:r>
    </w:p>
    <w:p w14:paraId="6B61F92B" w14:textId="30EFEBA9" w:rsidR="00451620" w:rsidRPr="005C1678" w:rsidRDefault="005E59D6" w:rsidP="005C1678">
      <w:pPr>
        <w:pStyle w:val="BodyText"/>
        <w:rPr>
          <w:b/>
        </w:rPr>
      </w:pPr>
      <w:r w:rsidRPr="005E59D6">
        <w:t xml:space="preserve">Several recurring issues affected performance on this question. A minority of </w:t>
      </w:r>
      <w:r w:rsidR="005C670D">
        <w:t>responses were written</w:t>
      </w:r>
      <w:r w:rsidRPr="005E59D6">
        <w:t xml:space="preserve"> in English</w:t>
      </w:r>
      <w:r w:rsidR="005C670D">
        <w:t xml:space="preserve"> and</w:t>
      </w:r>
      <w:r w:rsidRPr="005E59D6">
        <w:t xml:space="preserve"> could not be awarded any marks, underscoring the importance of </w:t>
      </w:r>
      <w:r>
        <w:t>carefully reading language instructions</w:t>
      </w:r>
      <w:r w:rsidRPr="005E59D6">
        <w:t xml:space="preserve">. Many responses </w:t>
      </w:r>
      <w:r w:rsidR="007521CF">
        <w:t xml:space="preserve">that did not score well </w:t>
      </w:r>
      <w:r>
        <w:t>demonstrated difficulty with number comprehension, particularly when referring</w:t>
      </w:r>
      <w:r w:rsidRPr="005E59D6">
        <w:t xml:space="preserve"> to 200,000 attendees; some </w:t>
      </w:r>
      <w:r w:rsidR="00520EF4">
        <w:t>responses</w:t>
      </w:r>
      <w:r w:rsidR="00520EF4" w:rsidRPr="005E59D6">
        <w:t xml:space="preserve"> </w:t>
      </w:r>
      <w:r w:rsidRPr="005E59D6">
        <w:t xml:space="preserve">omitted the number altogether, while others produced implausible written forms, suggesting uncertainty in either hearing or expressing large numerals in Turkish. There were also notable problems with key nouns and award names. For example, some students wrote the English word </w:t>
      </w:r>
      <w:r w:rsidR="00107D89">
        <w:t>‘</w:t>
      </w:r>
      <w:r w:rsidRPr="005E59D6">
        <w:t>copy</w:t>
      </w:r>
      <w:r w:rsidR="00107D89">
        <w:t>’</w:t>
      </w:r>
      <w:r w:rsidRPr="005E59D6">
        <w:t xml:space="preserve"> instead of the Turkish </w:t>
      </w:r>
      <w:proofErr w:type="spellStart"/>
      <w:r w:rsidRPr="00B97021">
        <w:rPr>
          <w:rStyle w:val="Emphasis"/>
        </w:rPr>
        <w:t>kopya</w:t>
      </w:r>
      <w:proofErr w:type="spellEnd"/>
      <w:r w:rsidRPr="005E59D6">
        <w:t xml:space="preserve">, and others </w:t>
      </w:r>
      <w:r>
        <w:t>misanalysed</w:t>
      </w:r>
      <w:r w:rsidRPr="005E59D6">
        <w:t xml:space="preserve"> </w:t>
      </w:r>
      <w:proofErr w:type="spellStart"/>
      <w:r w:rsidRPr="00B97021">
        <w:rPr>
          <w:rStyle w:val="Emphasis"/>
        </w:rPr>
        <w:t>dokuz</w:t>
      </w:r>
      <w:proofErr w:type="spellEnd"/>
      <w:r w:rsidRPr="00B97021">
        <w:rPr>
          <w:rStyle w:val="Emphasis"/>
        </w:rPr>
        <w:t xml:space="preserve"> </w:t>
      </w:r>
      <w:proofErr w:type="spellStart"/>
      <w:r w:rsidRPr="00B97021">
        <w:rPr>
          <w:rStyle w:val="Emphasis"/>
        </w:rPr>
        <w:t>Altın</w:t>
      </w:r>
      <w:proofErr w:type="spellEnd"/>
      <w:r w:rsidRPr="00B97021">
        <w:rPr>
          <w:rStyle w:val="Emphasis"/>
        </w:rPr>
        <w:t xml:space="preserve"> </w:t>
      </w:r>
      <w:proofErr w:type="spellStart"/>
      <w:r w:rsidRPr="00B97021">
        <w:rPr>
          <w:rStyle w:val="Emphasis"/>
        </w:rPr>
        <w:t>Plak</w:t>
      </w:r>
      <w:proofErr w:type="spellEnd"/>
      <w:r w:rsidRPr="005E59D6">
        <w:t xml:space="preserve">, rendering it as </w:t>
      </w:r>
      <w:proofErr w:type="spellStart"/>
      <w:r w:rsidRPr="00B97021">
        <w:rPr>
          <w:rStyle w:val="Emphasis"/>
        </w:rPr>
        <w:t>doksan</w:t>
      </w:r>
      <w:proofErr w:type="spellEnd"/>
      <w:r w:rsidRPr="00B97021">
        <w:rPr>
          <w:rStyle w:val="Emphasis"/>
        </w:rPr>
        <w:t xml:space="preserve"> </w:t>
      </w:r>
      <w:proofErr w:type="spellStart"/>
      <w:r w:rsidRPr="00B97021">
        <w:rPr>
          <w:rStyle w:val="Emphasis"/>
        </w:rPr>
        <w:t>altı</w:t>
      </w:r>
      <w:proofErr w:type="spellEnd"/>
      <w:r w:rsidRPr="00B97021">
        <w:rPr>
          <w:rStyle w:val="Emphasis"/>
        </w:rPr>
        <w:t xml:space="preserve"> </w:t>
      </w:r>
      <w:proofErr w:type="spellStart"/>
      <w:r w:rsidRPr="00B97021">
        <w:rPr>
          <w:rStyle w:val="Emphasis"/>
        </w:rPr>
        <w:t>plak</w:t>
      </w:r>
      <w:proofErr w:type="spellEnd"/>
      <w:r w:rsidRPr="005E59D6">
        <w:t xml:space="preserve"> (</w:t>
      </w:r>
      <w:r w:rsidR="00107D89">
        <w:t>‘</w:t>
      </w:r>
      <w:r w:rsidRPr="005E59D6">
        <w:t>ninety-six records</w:t>
      </w:r>
      <w:r w:rsidR="00107D89">
        <w:t>’</w:t>
      </w:r>
      <w:r w:rsidRPr="005E59D6">
        <w:t xml:space="preserve">) or treating </w:t>
      </w:r>
      <w:proofErr w:type="spellStart"/>
      <w:r w:rsidRPr="00B97021">
        <w:rPr>
          <w:rStyle w:val="Emphasis"/>
        </w:rPr>
        <w:t>Altın</w:t>
      </w:r>
      <w:proofErr w:type="spellEnd"/>
      <w:r>
        <w:t xml:space="preserve"> as </w:t>
      </w:r>
      <w:proofErr w:type="spellStart"/>
      <w:r w:rsidRPr="00B97021">
        <w:rPr>
          <w:rStyle w:val="Emphasis"/>
        </w:rPr>
        <w:t>altı</w:t>
      </w:r>
      <w:proofErr w:type="spellEnd"/>
      <w:r w:rsidRPr="005E59D6">
        <w:t>. These errors changed the meaning and</w:t>
      </w:r>
      <w:r>
        <w:t>, therefore,</w:t>
      </w:r>
      <w:r w:rsidRPr="005E59D6">
        <w:t xml:space="preserve"> could not be credited. In addition, some </w:t>
      </w:r>
      <w:r w:rsidR="00107D89">
        <w:t xml:space="preserve">responses </w:t>
      </w:r>
      <w:r w:rsidRPr="005E59D6">
        <w:t>replaced specific details with general praise (</w:t>
      </w:r>
      <w:r w:rsidR="0031629D">
        <w:t>for example,</w:t>
      </w:r>
      <w:r w:rsidRPr="005E59D6">
        <w:t xml:space="preserve"> </w:t>
      </w:r>
      <w:r w:rsidR="00107D89">
        <w:t>‘</w:t>
      </w:r>
      <w:r w:rsidRPr="005E59D6">
        <w:t>He was very famous and successful</w:t>
      </w:r>
      <w:r w:rsidR="00107D89">
        <w:t>’</w:t>
      </w:r>
      <w:r w:rsidRPr="005E59D6">
        <w:t>), which did not meet the requirement to summarise the concrete achievements stated in the audio.</w:t>
      </w:r>
    </w:p>
    <w:p w14:paraId="5D982465" w14:textId="75B6B941" w:rsidR="00451620" w:rsidRDefault="00451620" w:rsidP="005C1678">
      <w:pPr>
        <w:pStyle w:val="Heading4"/>
      </w:pPr>
      <w:r w:rsidRPr="00451620">
        <w:t>Question 2b</w:t>
      </w:r>
      <w:r w:rsidR="00830A85">
        <w:t>.</w:t>
      </w:r>
    </w:p>
    <w:p w14:paraId="48A10603" w14:textId="3C75862F" w:rsidR="005C1678" w:rsidRPr="001511CA" w:rsidRDefault="00451620" w:rsidP="001511CA">
      <w:pPr>
        <w:pStyle w:val="Heading5"/>
      </w:pPr>
      <w:r w:rsidRPr="001511CA">
        <w:t>Purpose and assessment focus</w:t>
      </w:r>
    </w:p>
    <w:p w14:paraId="5DC6627B" w14:textId="1FCF3BC4" w:rsidR="007A4E1A" w:rsidRPr="00034A6E" w:rsidRDefault="005E59D6" w:rsidP="005C1678">
      <w:pPr>
        <w:pStyle w:val="BodyText"/>
        <w:rPr>
          <w:rStyle w:val="EmphasisBold"/>
        </w:rPr>
      </w:pPr>
      <w:r w:rsidRPr="005E59D6">
        <w:t>Question 2b</w:t>
      </w:r>
      <w:r w:rsidR="007521CF">
        <w:t>.</w:t>
      </w:r>
      <w:r w:rsidRPr="005E59D6">
        <w:t xml:space="preserve"> required students to identify and summarise Ferdi </w:t>
      </w:r>
      <w:proofErr w:type="spellStart"/>
      <w:r w:rsidRPr="005E59D6">
        <w:t>Tayfur’s</w:t>
      </w:r>
      <w:proofErr w:type="spellEnd"/>
      <w:r w:rsidRPr="005E59D6">
        <w:t xml:space="preserve"> contributions to the world of cinema based on information in the podcast. Students were expected to convey four distinct contributions</w:t>
      </w:r>
      <w:r>
        <w:t xml:space="preserve"> </w:t>
      </w:r>
      <w:r w:rsidRPr="005E59D6">
        <w:t xml:space="preserve">using </w:t>
      </w:r>
      <w:r>
        <w:t>precise</w:t>
      </w:r>
      <w:r w:rsidRPr="005E59D6">
        <w:t xml:space="preserve"> and accurate Turkish. The assessment </w:t>
      </w:r>
      <w:r>
        <w:t>focused on listening comprehension and meaning representation, involving selecting the correct points from the audio, expressing them in complete Turkish sentences, and maintaining sufficient control of vocabulary and structures to ensure</w:t>
      </w:r>
      <w:r w:rsidRPr="005E59D6">
        <w:t xml:space="preserve"> each idea was communicated without ambiguity. Minor grammatical errors did not affect scores unless they altered the meaning of a contribution.</w:t>
      </w:r>
    </w:p>
    <w:p w14:paraId="7595A445" w14:textId="500D036E" w:rsidR="00451620" w:rsidRPr="001511CA" w:rsidRDefault="0A41F25E" w:rsidP="001511CA">
      <w:pPr>
        <w:pStyle w:val="Heading5"/>
      </w:pPr>
      <w:r w:rsidRPr="001511CA">
        <w:t>Expected</w:t>
      </w:r>
      <w:r w:rsidR="00451620" w:rsidRPr="001511CA">
        <w:t xml:space="preserve"> responses (a</w:t>
      </w:r>
      <w:r w:rsidR="02016265" w:rsidRPr="001511CA">
        <w:t>ll</w:t>
      </w:r>
      <w:r w:rsidR="00451620" w:rsidRPr="001511CA">
        <w:t xml:space="preserve"> </w:t>
      </w:r>
      <w:proofErr w:type="gramStart"/>
      <w:r w:rsidR="00451620" w:rsidRPr="001511CA">
        <w:t>four;</w:t>
      </w:r>
      <w:proofErr w:type="gramEnd"/>
      <w:r w:rsidR="00451620" w:rsidRPr="001511CA">
        <w:t xml:space="preserve"> full sentences)</w:t>
      </w:r>
    </w:p>
    <w:p w14:paraId="0F83E50B" w14:textId="77777777" w:rsidR="00451620" w:rsidRDefault="00451620" w:rsidP="00DD01DE">
      <w:pPr>
        <w:pStyle w:val="Bullet"/>
        <w:rPr>
          <w:rStyle w:val="Emphasis"/>
        </w:rPr>
      </w:pPr>
      <w:proofErr w:type="spellStart"/>
      <w:r w:rsidRPr="00B97021">
        <w:rPr>
          <w:rStyle w:val="Emphasis"/>
        </w:rPr>
        <w:t>Müzik</w:t>
      </w:r>
      <w:proofErr w:type="spellEnd"/>
      <w:r w:rsidRPr="00B97021">
        <w:rPr>
          <w:rStyle w:val="Emphasis"/>
        </w:rPr>
        <w:t xml:space="preserve"> </w:t>
      </w:r>
      <w:proofErr w:type="spellStart"/>
      <w:r w:rsidRPr="00B97021">
        <w:rPr>
          <w:rStyle w:val="Emphasis"/>
        </w:rPr>
        <w:t>temalarındaki</w:t>
      </w:r>
      <w:proofErr w:type="spellEnd"/>
      <w:r w:rsidRPr="00B97021">
        <w:rPr>
          <w:rStyle w:val="Emphasis"/>
        </w:rPr>
        <w:t xml:space="preserve"> </w:t>
      </w:r>
      <w:proofErr w:type="spellStart"/>
      <w:r w:rsidRPr="00B97021">
        <w:rPr>
          <w:rStyle w:val="Emphasis"/>
        </w:rPr>
        <w:t>aşk</w:t>
      </w:r>
      <w:proofErr w:type="spellEnd"/>
      <w:r w:rsidRPr="00B97021">
        <w:rPr>
          <w:rStyle w:val="Emphasis"/>
        </w:rPr>
        <w:t xml:space="preserve">, </w:t>
      </w:r>
      <w:proofErr w:type="spellStart"/>
      <w:r w:rsidRPr="00B97021">
        <w:rPr>
          <w:rStyle w:val="Emphasis"/>
        </w:rPr>
        <w:t>umut</w:t>
      </w:r>
      <w:proofErr w:type="spellEnd"/>
      <w:r w:rsidRPr="00B97021">
        <w:rPr>
          <w:rStyle w:val="Emphasis"/>
        </w:rPr>
        <w:t xml:space="preserve">, </w:t>
      </w:r>
      <w:proofErr w:type="spellStart"/>
      <w:r w:rsidRPr="00B97021">
        <w:rPr>
          <w:rStyle w:val="Emphasis"/>
        </w:rPr>
        <w:t>mutluluk</w:t>
      </w:r>
      <w:proofErr w:type="spellEnd"/>
      <w:r w:rsidRPr="00B97021">
        <w:rPr>
          <w:rStyle w:val="Emphasis"/>
        </w:rPr>
        <w:t xml:space="preserve"> </w:t>
      </w:r>
      <w:proofErr w:type="spellStart"/>
      <w:r w:rsidRPr="00B97021">
        <w:rPr>
          <w:rStyle w:val="Emphasis"/>
        </w:rPr>
        <w:t>öğelerini</w:t>
      </w:r>
      <w:proofErr w:type="spellEnd"/>
      <w:r w:rsidRPr="00B97021">
        <w:rPr>
          <w:rStyle w:val="Emphasis"/>
        </w:rPr>
        <w:t xml:space="preserve"> </w:t>
      </w:r>
      <w:proofErr w:type="spellStart"/>
      <w:r w:rsidRPr="00B97021">
        <w:rPr>
          <w:rStyle w:val="Emphasis"/>
        </w:rPr>
        <w:t>filmlerine</w:t>
      </w:r>
      <w:proofErr w:type="spellEnd"/>
      <w:r w:rsidRPr="00B97021">
        <w:rPr>
          <w:rStyle w:val="Emphasis"/>
        </w:rPr>
        <w:t xml:space="preserve"> </w:t>
      </w:r>
      <w:proofErr w:type="spellStart"/>
      <w:r w:rsidRPr="00B97021">
        <w:rPr>
          <w:rStyle w:val="Emphasis"/>
        </w:rPr>
        <w:t>taşıdı</w:t>
      </w:r>
      <w:proofErr w:type="spellEnd"/>
      <w:r w:rsidRPr="00B97021">
        <w:rPr>
          <w:rStyle w:val="Emphasis"/>
        </w:rPr>
        <w:t>.</w:t>
      </w:r>
    </w:p>
    <w:p w14:paraId="614B2366" w14:textId="084DA034" w:rsidR="006950FB" w:rsidRPr="002C5996" w:rsidRDefault="006950FB" w:rsidP="00DD01DE">
      <w:pPr>
        <w:pStyle w:val="Bullet"/>
        <w:numPr>
          <w:ilvl w:val="0"/>
          <w:numId w:val="0"/>
        </w:numPr>
        <w:ind w:left="425"/>
        <w:rPr>
          <w:rStyle w:val="Emphasis"/>
          <w:i w:val="0"/>
          <w:iCs w:val="0"/>
        </w:rPr>
      </w:pPr>
      <w:r>
        <w:t>(He incorporated themes of love, hope and happiness from his music into his films.)</w:t>
      </w:r>
    </w:p>
    <w:p w14:paraId="7CBD5803" w14:textId="77777777" w:rsidR="00451620" w:rsidRDefault="00451620" w:rsidP="00DD01DE">
      <w:pPr>
        <w:pStyle w:val="Bullet"/>
        <w:rPr>
          <w:rStyle w:val="Emphasis"/>
        </w:rPr>
      </w:pPr>
      <w:proofErr w:type="spellStart"/>
      <w:r w:rsidRPr="00B97021">
        <w:rPr>
          <w:rStyle w:val="Emphasis"/>
        </w:rPr>
        <w:t>Filmlerinde</w:t>
      </w:r>
      <w:proofErr w:type="spellEnd"/>
      <w:r w:rsidRPr="00B97021">
        <w:rPr>
          <w:rStyle w:val="Emphasis"/>
        </w:rPr>
        <w:t xml:space="preserve"> </w:t>
      </w:r>
      <w:proofErr w:type="spellStart"/>
      <w:r w:rsidRPr="00B97021">
        <w:rPr>
          <w:rStyle w:val="Emphasis"/>
        </w:rPr>
        <w:t>başrol</w:t>
      </w:r>
      <w:proofErr w:type="spellEnd"/>
      <w:r w:rsidRPr="00B97021">
        <w:rPr>
          <w:rStyle w:val="Emphasis"/>
        </w:rPr>
        <w:t xml:space="preserve"> </w:t>
      </w:r>
      <w:proofErr w:type="spellStart"/>
      <w:r w:rsidRPr="00B97021">
        <w:rPr>
          <w:rStyle w:val="Emphasis"/>
        </w:rPr>
        <w:t>oynadı</w:t>
      </w:r>
      <w:proofErr w:type="spellEnd"/>
      <w:r w:rsidRPr="00B97021">
        <w:rPr>
          <w:rStyle w:val="Emphasis"/>
        </w:rPr>
        <w:t>.</w:t>
      </w:r>
    </w:p>
    <w:p w14:paraId="1B66E0A4" w14:textId="0AAB3DC6" w:rsidR="006950FB" w:rsidRPr="002C5996" w:rsidRDefault="006950FB" w:rsidP="00DD01DE">
      <w:pPr>
        <w:pStyle w:val="Bullet"/>
        <w:numPr>
          <w:ilvl w:val="0"/>
          <w:numId w:val="0"/>
        </w:numPr>
        <w:ind w:left="425"/>
        <w:rPr>
          <w:rStyle w:val="Emphasis"/>
          <w:i w:val="0"/>
          <w:iCs w:val="0"/>
        </w:rPr>
      </w:pPr>
      <w:r>
        <w:t>(He played the lead role in his films.)</w:t>
      </w:r>
    </w:p>
    <w:p w14:paraId="4D2B368C" w14:textId="77777777" w:rsidR="00451620" w:rsidRDefault="00451620" w:rsidP="00DD01DE">
      <w:pPr>
        <w:pStyle w:val="Bullet"/>
        <w:rPr>
          <w:rStyle w:val="Emphasis"/>
        </w:rPr>
      </w:pPr>
      <w:proofErr w:type="spellStart"/>
      <w:r w:rsidRPr="00B97021">
        <w:rPr>
          <w:rStyle w:val="Emphasis"/>
        </w:rPr>
        <w:t>Filmleri</w:t>
      </w:r>
      <w:proofErr w:type="spellEnd"/>
      <w:r w:rsidRPr="00B97021">
        <w:rPr>
          <w:rStyle w:val="Emphasis"/>
        </w:rPr>
        <w:t xml:space="preserve"> </w:t>
      </w:r>
      <w:proofErr w:type="spellStart"/>
      <w:r w:rsidRPr="00B97021">
        <w:rPr>
          <w:rStyle w:val="Emphasis"/>
        </w:rPr>
        <w:t>dönemin</w:t>
      </w:r>
      <w:proofErr w:type="spellEnd"/>
      <w:r w:rsidRPr="00B97021">
        <w:rPr>
          <w:rStyle w:val="Emphasis"/>
        </w:rPr>
        <w:t xml:space="preserve"> </w:t>
      </w:r>
      <w:proofErr w:type="spellStart"/>
      <w:r w:rsidRPr="00B97021">
        <w:rPr>
          <w:rStyle w:val="Emphasis"/>
        </w:rPr>
        <w:t>en</w:t>
      </w:r>
      <w:proofErr w:type="spellEnd"/>
      <w:r w:rsidRPr="00B97021">
        <w:rPr>
          <w:rStyle w:val="Emphasis"/>
        </w:rPr>
        <w:t xml:space="preserve"> </w:t>
      </w:r>
      <w:proofErr w:type="spellStart"/>
      <w:r w:rsidRPr="00B97021">
        <w:rPr>
          <w:rStyle w:val="Emphasis"/>
        </w:rPr>
        <w:t>çok</w:t>
      </w:r>
      <w:proofErr w:type="spellEnd"/>
      <w:r w:rsidRPr="00B97021">
        <w:rPr>
          <w:rStyle w:val="Emphasis"/>
        </w:rPr>
        <w:t xml:space="preserve"> </w:t>
      </w:r>
      <w:proofErr w:type="spellStart"/>
      <w:r w:rsidRPr="00B97021">
        <w:rPr>
          <w:rStyle w:val="Emphasis"/>
        </w:rPr>
        <w:t>izlenen</w:t>
      </w:r>
      <w:proofErr w:type="spellEnd"/>
      <w:r w:rsidRPr="00B97021">
        <w:rPr>
          <w:rStyle w:val="Emphasis"/>
        </w:rPr>
        <w:t xml:space="preserve"> </w:t>
      </w:r>
      <w:proofErr w:type="spellStart"/>
      <w:r w:rsidRPr="00B97021">
        <w:rPr>
          <w:rStyle w:val="Emphasis"/>
        </w:rPr>
        <w:t>yapımları</w:t>
      </w:r>
      <w:proofErr w:type="spellEnd"/>
      <w:r w:rsidRPr="00B97021">
        <w:rPr>
          <w:rStyle w:val="Emphasis"/>
        </w:rPr>
        <w:t xml:space="preserve"> </w:t>
      </w:r>
      <w:proofErr w:type="spellStart"/>
      <w:r w:rsidRPr="00B97021">
        <w:rPr>
          <w:rStyle w:val="Emphasis"/>
        </w:rPr>
        <w:t>arasındaydı</w:t>
      </w:r>
      <w:proofErr w:type="spellEnd"/>
      <w:r w:rsidRPr="00B97021">
        <w:rPr>
          <w:rStyle w:val="Emphasis"/>
        </w:rPr>
        <w:t>.</w:t>
      </w:r>
    </w:p>
    <w:p w14:paraId="2F7AC8BB" w14:textId="77777777" w:rsidR="00DD01DE" w:rsidRPr="00DD01DE" w:rsidRDefault="006950FB" w:rsidP="00DD01DE">
      <w:pPr>
        <w:pStyle w:val="Bullet"/>
        <w:numPr>
          <w:ilvl w:val="0"/>
          <w:numId w:val="0"/>
        </w:numPr>
        <w:ind w:left="425"/>
        <w:rPr>
          <w:i/>
          <w:iCs/>
        </w:rPr>
      </w:pPr>
      <w:r>
        <w:t>(His films were among the most-watched productions of their time.)</w:t>
      </w:r>
    </w:p>
    <w:p w14:paraId="7A6E61D6" w14:textId="285DBF25" w:rsidR="00451620" w:rsidRDefault="00451620" w:rsidP="00DD01DE">
      <w:pPr>
        <w:pStyle w:val="Bullet"/>
        <w:rPr>
          <w:rStyle w:val="Emphasis"/>
        </w:rPr>
      </w:pPr>
      <w:proofErr w:type="spellStart"/>
      <w:r w:rsidRPr="00B97021">
        <w:rPr>
          <w:rStyle w:val="Emphasis"/>
        </w:rPr>
        <w:t>Bazı</w:t>
      </w:r>
      <w:proofErr w:type="spellEnd"/>
      <w:r w:rsidRPr="00B97021">
        <w:rPr>
          <w:rStyle w:val="Emphasis"/>
        </w:rPr>
        <w:t xml:space="preserve"> </w:t>
      </w:r>
      <w:proofErr w:type="spellStart"/>
      <w:r w:rsidRPr="00B97021">
        <w:rPr>
          <w:rStyle w:val="Emphasis"/>
        </w:rPr>
        <w:t>filmlerde</w:t>
      </w:r>
      <w:proofErr w:type="spellEnd"/>
      <w:r w:rsidRPr="00B97021">
        <w:rPr>
          <w:rStyle w:val="Emphasis"/>
        </w:rPr>
        <w:t xml:space="preserve"> </w:t>
      </w:r>
      <w:proofErr w:type="spellStart"/>
      <w:r w:rsidRPr="00B97021">
        <w:rPr>
          <w:rStyle w:val="Emphasis"/>
        </w:rPr>
        <w:t>yönemen</w:t>
      </w:r>
      <w:proofErr w:type="spellEnd"/>
      <w:r w:rsidRPr="00B97021">
        <w:rPr>
          <w:rStyle w:val="Emphasis"/>
        </w:rPr>
        <w:t xml:space="preserve"> </w:t>
      </w:r>
      <w:proofErr w:type="spellStart"/>
      <w:r w:rsidRPr="00B97021">
        <w:rPr>
          <w:rStyle w:val="Emphasis"/>
        </w:rPr>
        <w:t>olarak</w:t>
      </w:r>
      <w:proofErr w:type="spellEnd"/>
      <w:r w:rsidRPr="00B97021">
        <w:rPr>
          <w:rStyle w:val="Emphasis"/>
        </w:rPr>
        <w:t xml:space="preserve"> </w:t>
      </w:r>
      <w:proofErr w:type="spellStart"/>
      <w:r w:rsidRPr="00B97021">
        <w:rPr>
          <w:rStyle w:val="Emphasis"/>
        </w:rPr>
        <w:t>çalıştı</w:t>
      </w:r>
      <w:proofErr w:type="spellEnd"/>
      <w:r w:rsidRPr="00B97021">
        <w:rPr>
          <w:rStyle w:val="Emphasis"/>
        </w:rPr>
        <w:t>.</w:t>
      </w:r>
    </w:p>
    <w:p w14:paraId="73C162A1" w14:textId="47B7102B" w:rsidR="006950FB" w:rsidRPr="00DD01DE" w:rsidRDefault="006950FB" w:rsidP="00DD01DE">
      <w:pPr>
        <w:pStyle w:val="Bullet"/>
        <w:numPr>
          <w:ilvl w:val="0"/>
          <w:numId w:val="0"/>
        </w:numPr>
        <w:ind w:left="425"/>
        <w:rPr>
          <w:rStyle w:val="Emphasis"/>
        </w:rPr>
      </w:pPr>
      <w:r w:rsidRPr="00DD01DE">
        <w:t>(He worked as a director on some films.)</w:t>
      </w:r>
    </w:p>
    <w:p w14:paraId="58309754" w14:textId="1A56799D" w:rsidR="005C1678" w:rsidRPr="001511CA" w:rsidRDefault="00451620" w:rsidP="001511CA">
      <w:pPr>
        <w:pStyle w:val="Heading5"/>
      </w:pPr>
      <w:r w:rsidRPr="001511CA">
        <w:t>Student performance</w:t>
      </w:r>
    </w:p>
    <w:p w14:paraId="51C00030" w14:textId="7F3087E2" w:rsidR="005E59D6" w:rsidRPr="00034A6E" w:rsidRDefault="005E59D6" w:rsidP="005C1678">
      <w:pPr>
        <w:pStyle w:val="BodyText"/>
        <w:rPr>
          <w:rStyle w:val="EmphasisBold"/>
        </w:rPr>
      </w:pPr>
      <w:r w:rsidRPr="005E59D6">
        <w:t>Performance on Question 2b</w:t>
      </w:r>
      <w:r w:rsidR="0031629D">
        <w:t>.</w:t>
      </w:r>
      <w:r w:rsidRPr="005E59D6">
        <w:t xml:space="preserve"> was slightly weaker than on 2a. Most </w:t>
      </w:r>
      <w:r w:rsidR="00107D89">
        <w:t>responses</w:t>
      </w:r>
      <w:r w:rsidR="00107D89" w:rsidRPr="005E59D6">
        <w:t xml:space="preserve"> </w:t>
      </w:r>
      <w:r w:rsidRPr="005E59D6">
        <w:t xml:space="preserve">successfully identified three of the required contributions, but fewer demonstrated a complete understanding of all four. The </w:t>
      </w:r>
      <w:proofErr w:type="gramStart"/>
      <w:r w:rsidRPr="005E59D6">
        <w:t>most commonly overlooked</w:t>
      </w:r>
      <w:proofErr w:type="gramEnd"/>
      <w:r w:rsidRPr="005E59D6">
        <w:t xml:space="preserve"> points were </w:t>
      </w:r>
      <w:proofErr w:type="spellStart"/>
      <w:r w:rsidRPr="00B97021">
        <w:rPr>
          <w:rStyle w:val="Emphasis"/>
        </w:rPr>
        <w:t>yönetmen</w:t>
      </w:r>
      <w:proofErr w:type="spellEnd"/>
      <w:r w:rsidRPr="00B97021">
        <w:rPr>
          <w:rStyle w:val="Emphasis"/>
        </w:rPr>
        <w:t xml:space="preserve"> </w:t>
      </w:r>
      <w:proofErr w:type="spellStart"/>
      <w:r w:rsidRPr="00B97021">
        <w:rPr>
          <w:rStyle w:val="Emphasis"/>
        </w:rPr>
        <w:t>olarak</w:t>
      </w:r>
      <w:proofErr w:type="spellEnd"/>
      <w:r w:rsidRPr="00B97021">
        <w:rPr>
          <w:rStyle w:val="Emphasis"/>
        </w:rPr>
        <w:t xml:space="preserve"> </w:t>
      </w:r>
      <w:proofErr w:type="spellStart"/>
      <w:r w:rsidRPr="00B97021">
        <w:rPr>
          <w:rStyle w:val="Emphasis"/>
        </w:rPr>
        <w:t>çalıştı</w:t>
      </w:r>
      <w:proofErr w:type="spellEnd"/>
      <w:r w:rsidRPr="005E59D6">
        <w:t xml:space="preserve"> (that he worked as a director) and the idea that he carried themes from his music</w:t>
      </w:r>
      <w:r>
        <w:t xml:space="preserve"> </w:t>
      </w:r>
      <w:r w:rsidRPr="005E59D6">
        <w:t xml:space="preserve">into his films. Some </w:t>
      </w:r>
      <w:r w:rsidR="00107D89">
        <w:t xml:space="preserve">responses </w:t>
      </w:r>
      <w:r w:rsidRPr="005E59D6">
        <w:t xml:space="preserve">attempted to merge unrelated points into a causal </w:t>
      </w:r>
      <w:r w:rsidRPr="005E59D6">
        <w:lastRenderedPageBreak/>
        <w:t>chain</w:t>
      </w:r>
      <w:r w:rsidR="003D5AFB">
        <w:t>:</w:t>
      </w:r>
      <w:r w:rsidRPr="005E59D6">
        <w:t xml:space="preserve"> for example</w:t>
      </w:r>
      <w:r w:rsidR="003D5AFB">
        <w:t>,</w:t>
      </w:r>
      <w:r w:rsidRPr="005E59D6">
        <w:t xml:space="preserve"> writing that </w:t>
      </w:r>
      <w:r w:rsidR="00107D89">
        <w:t>‘</w:t>
      </w:r>
      <w:r w:rsidRPr="005E59D6">
        <w:t>because his films were very watched, he became the lead</w:t>
      </w:r>
      <w:r w:rsidR="00107D89">
        <w:t>’</w:t>
      </w:r>
      <w:r w:rsidRPr="005E59D6">
        <w:t xml:space="preserve">, which does not reflect the structure or meaning of the original text. </w:t>
      </w:r>
    </w:p>
    <w:p w14:paraId="4C62337B" w14:textId="2CAC7C5A" w:rsidR="00451620" w:rsidRPr="001511CA" w:rsidRDefault="00451620" w:rsidP="001511CA">
      <w:pPr>
        <w:pStyle w:val="Heading5"/>
      </w:pPr>
      <w:r w:rsidRPr="001511CA">
        <w:t>Examples</w:t>
      </w:r>
    </w:p>
    <w:p w14:paraId="4F1F1C5D" w14:textId="702B641B" w:rsidR="00755EC8" w:rsidRDefault="00755EC8" w:rsidP="00443876">
      <w:pPr>
        <w:pStyle w:val="BodyText"/>
      </w:pPr>
      <w:r>
        <w:t>The following is an example of a high-scoring response.</w:t>
      </w:r>
    </w:p>
    <w:p w14:paraId="29FC0AD0" w14:textId="5B4AF653" w:rsidR="008B1F2D" w:rsidRDefault="00451620" w:rsidP="00443876">
      <w:pPr>
        <w:pStyle w:val="Studentresponse"/>
      </w:pPr>
      <w:proofErr w:type="spellStart"/>
      <w:r w:rsidRPr="006815F2">
        <w:rPr>
          <w:iCs/>
        </w:rPr>
        <w:t>Filmlerinde</w:t>
      </w:r>
      <w:proofErr w:type="spellEnd"/>
      <w:r w:rsidRPr="006815F2">
        <w:rPr>
          <w:iCs/>
        </w:rPr>
        <w:t xml:space="preserve"> </w:t>
      </w:r>
      <w:proofErr w:type="spellStart"/>
      <w:r w:rsidRPr="006815F2">
        <w:rPr>
          <w:iCs/>
        </w:rPr>
        <w:t>başrol</w:t>
      </w:r>
      <w:proofErr w:type="spellEnd"/>
      <w:r w:rsidRPr="006815F2">
        <w:rPr>
          <w:iCs/>
        </w:rPr>
        <w:t xml:space="preserve"> </w:t>
      </w:r>
      <w:proofErr w:type="spellStart"/>
      <w:r w:rsidRPr="006815F2">
        <w:rPr>
          <w:iCs/>
        </w:rPr>
        <w:t>oynadı</w:t>
      </w:r>
      <w:proofErr w:type="spellEnd"/>
      <w:r w:rsidRPr="006815F2">
        <w:rPr>
          <w:iCs/>
        </w:rPr>
        <w:t xml:space="preserve">, </w:t>
      </w:r>
      <w:proofErr w:type="spellStart"/>
      <w:r w:rsidRPr="006815F2">
        <w:rPr>
          <w:iCs/>
        </w:rPr>
        <w:t>bazı</w:t>
      </w:r>
      <w:proofErr w:type="spellEnd"/>
      <w:r w:rsidRPr="006815F2">
        <w:rPr>
          <w:iCs/>
        </w:rPr>
        <w:t xml:space="preserve"> </w:t>
      </w:r>
      <w:proofErr w:type="spellStart"/>
      <w:r w:rsidRPr="006815F2">
        <w:rPr>
          <w:iCs/>
        </w:rPr>
        <w:t>filmlerde</w:t>
      </w:r>
      <w:proofErr w:type="spellEnd"/>
      <w:r w:rsidRPr="006815F2">
        <w:rPr>
          <w:iCs/>
        </w:rPr>
        <w:t xml:space="preserve"> </w:t>
      </w:r>
      <w:proofErr w:type="spellStart"/>
      <w:r w:rsidRPr="006815F2">
        <w:rPr>
          <w:iCs/>
        </w:rPr>
        <w:t>yönetmen</w:t>
      </w:r>
      <w:proofErr w:type="spellEnd"/>
      <w:r w:rsidRPr="006815F2">
        <w:rPr>
          <w:iCs/>
        </w:rPr>
        <w:t xml:space="preserve"> </w:t>
      </w:r>
      <w:proofErr w:type="spellStart"/>
      <w:r w:rsidRPr="006815F2">
        <w:rPr>
          <w:iCs/>
        </w:rPr>
        <w:t>olarak</w:t>
      </w:r>
      <w:proofErr w:type="spellEnd"/>
      <w:r w:rsidRPr="006815F2">
        <w:rPr>
          <w:iCs/>
        </w:rPr>
        <w:t xml:space="preserve"> </w:t>
      </w:r>
      <w:proofErr w:type="spellStart"/>
      <w:r w:rsidRPr="006815F2">
        <w:rPr>
          <w:iCs/>
        </w:rPr>
        <w:t>çalıştı</w:t>
      </w:r>
      <w:proofErr w:type="spellEnd"/>
      <w:r w:rsidRPr="006815F2">
        <w:rPr>
          <w:iCs/>
        </w:rPr>
        <w:t xml:space="preserve"> </w:t>
      </w:r>
      <w:proofErr w:type="spellStart"/>
      <w:r w:rsidRPr="006815F2">
        <w:rPr>
          <w:iCs/>
        </w:rPr>
        <w:t>ve</w:t>
      </w:r>
      <w:proofErr w:type="spellEnd"/>
      <w:r w:rsidRPr="006815F2">
        <w:rPr>
          <w:iCs/>
        </w:rPr>
        <w:t xml:space="preserve"> </w:t>
      </w:r>
      <w:proofErr w:type="spellStart"/>
      <w:r w:rsidRPr="006815F2">
        <w:rPr>
          <w:iCs/>
        </w:rPr>
        <w:t>müziklerindeki</w:t>
      </w:r>
      <w:proofErr w:type="spellEnd"/>
      <w:r w:rsidRPr="006815F2">
        <w:rPr>
          <w:iCs/>
        </w:rPr>
        <w:t xml:space="preserve"> </w:t>
      </w:r>
      <w:proofErr w:type="spellStart"/>
      <w:r w:rsidRPr="006815F2">
        <w:rPr>
          <w:iCs/>
        </w:rPr>
        <w:t>aşk</w:t>
      </w:r>
      <w:proofErr w:type="spellEnd"/>
      <w:r w:rsidRPr="006815F2">
        <w:rPr>
          <w:iCs/>
        </w:rPr>
        <w:t xml:space="preserve"> </w:t>
      </w:r>
      <w:proofErr w:type="spellStart"/>
      <w:r w:rsidRPr="006815F2">
        <w:rPr>
          <w:iCs/>
        </w:rPr>
        <w:t>ve</w:t>
      </w:r>
      <w:proofErr w:type="spellEnd"/>
      <w:r w:rsidRPr="006815F2">
        <w:rPr>
          <w:iCs/>
        </w:rPr>
        <w:t xml:space="preserve"> </w:t>
      </w:r>
      <w:proofErr w:type="spellStart"/>
      <w:r w:rsidRPr="006815F2">
        <w:rPr>
          <w:iCs/>
        </w:rPr>
        <w:t>umut</w:t>
      </w:r>
      <w:proofErr w:type="spellEnd"/>
      <w:r w:rsidRPr="006815F2">
        <w:rPr>
          <w:iCs/>
        </w:rPr>
        <w:t xml:space="preserve"> </w:t>
      </w:r>
      <w:proofErr w:type="spellStart"/>
      <w:r w:rsidRPr="006815F2">
        <w:rPr>
          <w:iCs/>
        </w:rPr>
        <w:t>temalarını</w:t>
      </w:r>
      <w:proofErr w:type="spellEnd"/>
      <w:r w:rsidRPr="006815F2">
        <w:rPr>
          <w:iCs/>
        </w:rPr>
        <w:t xml:space="preserve"> </w:t>
      </w:r>
      <w:proofErr w:type="spellStart"/>
      <w:r w:rsidRPr="006815F2">
        <w:rPr>
          <w:iCs/>
        </w:rPr>
        <w:t>filmlerine</w:t>
      </w:r>
      <w:proofErr w:type="spellEnd"/>
      <w:r w:rsidRPr="006815F2">
        <w:rPr>
          <w:iCs/>
        </w:rPr>
        <w:t xml:space="preserve"> </w:t>
      </w:r>
      <w:proofErr w:type="spellStart"/>
      <w:r w:rsidRPr="006815F2">
        <w:rPr>
          <w:iCs/>
        </w:rPr>
        <w:t>taşıdı</w:t>
      </w:r>
      <w:proofErr w:type="spellEnd"/>
      <w:r w:rsidRPr="006815F2">
        <w:rPr>
          <w:iCs/>
        </w:rPr>
        <w:t>.</w:t>
      </w:r>
    </w:p>
    <w:p w14:paraId="40B7562C" w14:textId="44722448" w:rsidR="00451620" w:rsidRPr="005E59D6" w:rsidRDefault="00451620" w:rsidP="00443876">
      <w:pPr>
        <w:pStyle w:val="Studentresponse"/>
      </w:pPr>
      <w:r w:rsidRPr="005E59D6">
        <w:t>(He played the lead in his films, worked as a director in some films, and carried the themes of love and hope from his music into his films.)</w:t>
      </w:r>
    </w:p>
    <w:p w14:paraId="03F121E7" w14:textId="5431A467" w:rsidR="00755EC8" w:rsidRDefault="00755EC8" w:rsidP="00443876">
      <w:pPr>
        <w:pStyle w:val="BodyText"/>
      </w:pPr>
      <w:r>
        <w:t>The following is an example of a mid-scoring response.</w:t>
      </w:r>
    </w:p>
    <w:p w14:paraId="1C440AFE" w14:textId="7CA504C9" w:rsidR="008B1F2D" w:rsidRDefault="00451620" w:rsidP="00443876">
      <w:pPr>
        <w:pStyle w:val="Studentresponse"/>
      </w:pPr>
      <w:proofErr w:type="spellStart"/>
      <w:r w:rsidRPr="006815F2">
        <w:rPr>
          <w:iCs/>
        </w:rPr>
        <w:t>Filmlerinde</w:t>
      </w:r>
      <w:proofErr w:type="spellEnd"/>
      <w:r w:rsidRPr="006815F2">
        <w:rPr>
          <w:iCs/>
        </w:rPr>
        <w:t xml:space="preserve"> </w:t>
      </w:r>
      <w:proofErr w:type="spellStart"/>
      <w:r w:rsidRPr="006815F2">
        <w:rPr>
          <w:iCs/>
        </w:rPr>
        <w:t>oynadı</w:t>
      </w:r>
      <w:proofErr w:type="spellEnd"/>
      <w:r w:rsidRPr="006815F2">
        <w:rPr>
          <w:iCs/>
        </w:rPr>
        <w:t xml:space="preserve"> </w:t>
      </w:r>
      <w:proofErr w:type="spellStart"/>
      <w:r w:rsidRPr="006815F2">
        <w:rPr>
          <w:iCs/>
        </w:rPr>
        <w:t>ve</w:t>
      </w:r>
      <w:proofErr w:type="spellEnd"/>
      <w:r w:rsidRPr="006815F2">
        <w:rPr>
          <w:iCs/>
        </w:rPr>
        <w:t xml:space="preserve"> </w:t>
      </w:r>
      <w:proofErr w:type="spellStart"/>
      <w:r w:rsidRPr="006815F2">
        <w:rPr>
          <w:iCs/>
        </w:rPr>
        <w:t>çok</w:t>
      </w:r>
      <w:proofErr w:type="spellEnd"/>
      <w:r w:rsidRPr="006815F2">
        <w:rPr>
          <w:iCs/>
        </w:rPr>
        <w:t xml:space="preserve"> </w:t>
      </w:r>
      <w:proofErr w:type="spellStart"/>
      <w:r w:rsidRPr="006815F2">
        <w:rPr>
          <w:iCs/>
        </w:rPr>
        <w:t>izlendi</w:t>
      </w:r>
      <w:proofErr w:type="spellEnd"/>
      <w:r w:rsidRPr="006815F2">
        <w:rPr>
          <w:iCs/>
        </w:rPr>
        <w:t>.</w:t>
      </w:r>
    </w:p>
    <w:p w14:paraId="7A8F6AF8" w14:textId="0BDE1A7A" w:rsidR="00451620" w:rsidRPr="005E59D6" w:rsidRDefault="00451620" w:rsidP="00443876">
      <w:pPr>
        <w:pStyle w:val="Studentresponse"/>
      </w:pPr>
      <w:r w:rsidRPr="005E59D6">
        <w:t xml:space="preserve">(He acted in his </w:t>
      </w:r>
      <w:proofErr w:type="gramStart"/>
      <w:r w:rsidRPr="005E59D6">
        <w:t>films</w:t>
      </w:r>
      <w:proofErr w:type="gramEnd"/>
      <w:r w:rsidRPr="005E59D6">
        <w:t xml:space="preserve"> and they were very watched.)</w:t>
      </w:r>
    </w:p>
    <w:p w14:paraId="4D81B2EE" w14:textId="0EBBA4D7" w:rsidR="005C1678" w:rsidRPr="001511CA" w:rsidRDefault="00451620" w:rsidP="001511CA">
      <w:pPr>
        <w:pStyle w:val="Heading5"/>
      </w:pPr>
      <w:r w:rsidRPr="001511CA">
        <w:t xml:space="preserve">Common misconceptions </w:t>
      </w:r>
      <w:r w:rsidR="002D5C44">
        <w:t xml:space="preserve">and </w:t>
      </w:r>
      <w:r w:rsidRPr="001511CA">
        <w:t>observed patterns</w:t>
      </w:r>
    </w:p>
    <w:p w14:paraId="798F2614" w14:textId="4997B6FD" w:rsidR="00842ED7" w:rsidRPr="006815F2" w:rsidRDefault="00842ED7" w:rsidP="004E0FFB">
      <w:pPr>
        <w:pStyle w:val="BodyText"/>
      </w:pPr>
      <w:r w:rsidRPr="006815F2">
        <w:t xml:space="preserve">High-scoring responses clearly identified specific emotional themes such as </w:t>
      </w:r>
      <w:proofErr w:type="spellStart"/>
      <w:r w:rsidRPr="006815F2">
        <w:rPr>
          <w:rStyle w:val="Emphasis"/>
        </w:rPr>
        <w:t>aşk</w:t>
      </w:r>
      <w:proofErr w:type="spellEnd"/>
      <w:r w:rsidRPr="006815F2">
        <w:t xml:space="preserve"> (love), </w:t>
      </w:r>
      <w:proofErr w:type="spellStart"/>
      <w:r w:rsidRPr="006815F2">
        <w:rPr>
          <w:rStyle w:val="Emphasis"/>
        </w:rPr>
        <w:t>umut</w:t>
      </w:r>
      <w:proofErr w:type="spellEnd"/>
      <w:r w:rsidRPr="006815F2">
        <w:t xml:space="preserve"> (hope) and </w:t>
      </w:r>
      <w:proofErr w:type="spellStart"/>
      <w:r w:rsidRPr="006815F2">
        <w:rPr>
          <w:rStyle w:val="Emphasis"/>
        </w:rPr>
        <w:t>mutluluk</w:t>
      </w:r>
      <w:proofErr w:type="spellEnd"/>
      <w:r w:rsidRPr="006815F2">
        <w:t xml:space="preserve"> (happiness), and conveyed these with appropriate detail. Responses that </w:t>
      </w:r>
      <w:r w:rsidR="00065B59" w:rsidRPr="006815F2">
        <w:t>did not score as well</w:t>
      </w:r>
      <w:r w:rsidRPr="006815F2">
        <w:t xml:space="preserve"> tended to refer only to general ideas such as </w:t>
      </w:r>
      <w:proofErr w:type="spellStart"/>
      <w:r w:rsidRPr="006815F2">
        <w:rPr>
          <w:rStyle w:val="Emphasis"/>
        </w:rPr>
        <w:t>duygular</w:t>
      </w:r>
      <w:proofErr w:type="spellEnd"/>
      <w:r w:rsidRPr="006815F2">
        <w:t xml:space="preserve"> (emotions) or </w:t>
      </w:r>
      <w:proofErr w:type="spellStart"/>
      <w:r w:rsidRPr="006815F2">
        <w:rPr>
          <w:rStyle w:val="Emphasis"/>
        </w:rPr>
        <w:t>temalar</w:t>
      </w:r>
      <w:proofErr w:type="spellEnd"/>
      <w:r w:rsidRPr="006815F2">
        <w:t xml:space="preserve"> (themes), which did not provide sufficient specificity.</w:t>
      </w:r>
    </w:p>
    <w:p w14:paraId="03B4D604" w14:textId="77777777" w:rsidR="00842ED7" w:rsidRPr="006815F2" w:rsidRDefault="00842ED7" w:rsidP="004E0FFB">
      <w:pPr>
        <w:pStyle w:val="BodyText"/>
      </w:pPr>
      <w:r w:rsidRPr="006815F2">
        <w:t xml:space="preserve">Most responses accurately recognised key details such as </w:t>
      </w:r>
      <w:proofErr w:type="spellStart"/>
      <w:r w:rsidRPr="006815F2">
        <w:rPr>
          <w:rStyle w:val="Emphasis"/>
        </w:rPr>
        <w:t>başrol</w:t>
      </w:r>
      <w:proofErr w:type="spellEnd"/>
      <w:r w:rsidRPr="006815F2">
        <w:t xml:space="preserve"> (lead role) and </w:t>
      </w:r>
      <w:proofErr w:type="spellStart"/>
      <w:r w:rsidRPr="006815F2">
        <w:rPr>
          <w:rStyle w:val="Emphasis"/>
        </w:rPr>
        <w:t>yönetmen</w:t>
      </w:r>
      <w:proofErr w:type="spellEnd"/>
      <w:r w:rsidRPr="006815F2">
        <w:t xml:space="preserve"> (director). A small proportion showed only partial understanding of this point, using terms that did not fully reflect the meaning in the text.</w:t>
      </w:r>
    </w:p>
    <w:p w14:paraId="2718A97A" w14:textId="5C53D8D5" w:rsidR="00842ED7" w:rsidRPr="006815F2" w:rsidRDefault="00842ED7" w:rsidP="004E0FFB">
      <w:pPr>
        <w:pStyle w:val="BodyText"/>
      </w:pPr>
      <w:r w:rsidRPr="006815F2">
        <w:t xml:space="preserve">The </w:t>
      </w:r>
      <w:r w:rsidR="00065B59" w:rsidRPr="006815F2">
        <w:t xml:space="preserve">highest-scoring </w:t>
      </w:r>
      <w:r w:rsidRPr="006815F2">
        <w:t xml:space="preserve">responses also included the detail that his films were </w:t>
      </w:r>
      <w:proofErr w:type="spellStart"/>
      <w:r w:rsidRPr="006815F2">
        <w:rPr>
          <w:rStyle w:val="Emphasis"/>
        </w:rPr>
        <w:t>en</w:t>
      </w:r>
      <w:proofErr w:type="spellEnd"/>
      <w:r w:rsidRPr="006815F2">
        <w:rPr>
          <w:rStyle w:val="Emphasis"/>
        </w:rPr>
        <w:t xml:space="preserve"> </w:t>
      </w:r>
      <w:proofErr w:type="spellStart"/>
      <w:r w:rsidRPr="006815F2">
        <w:rPr>
          <w:rStyle w:val="Emphasis"/>
        </w:rPr>
        <w:t>çok</w:t>
      </w:r>
      <w:proofErr w:type="spellEnd"/>
      <w:r w:rsidRPr="006815F2">
        <w:rPr>
          <w:rStyle w:val="Emphasis"/>
        </w:rPr>
        <w:t xml:space="preserve"> </w:t>
      </w:r>
      <w:proofErr w:type="spellStart"/>
      <w:r w:rsidRPr="006815F2">
        <w:rPr>
          <w:rStyle w:val="Emphasis"/>
        </w:rPr>
        <w:t>izlenen</w:t>
      </w:r>
      <w:proofErr w:type="spellEnd"/>
      <w:r w:rsidRPr="006815F2">
        <w:t xml:space="preserve"> (most watched). Responses that achieved fewer marks typically identified only two or three contributions when four were required.</w:t>
      </w:r>
    </w:p>
    <w:p w14:paraId="738F807C" w14:textId="5A747BE8" w:rsidR="007A4E1A" w:rsidRPr="005C1678" w:rsidRDefault="00451620" w:rsidP="005C1678">
      <w:pPr>
        <w:pStyle w:val="Heading3"/>
      </w:pPr>
      <w:r w:rsidRPr="00451620">
        <w:t>Question 3 – Reading and listening in Turkish, responding in English</w:t>
      </w:r>
    </w:p>
    <w:p w14:paraId="5077A56A" w14:textId="43ADEBA1" w:rsidR="007A4E1A" w:rsidRDefault="00D44764" w:rsidP="005C1678">
      <w:pPr>
        <w:pStyle w:val="BodyText"/>
      </w:pPr>
      <w:r w:rsidRPr="00D44764">
        <w:t xml:space="preserve">Question 3 </w:t>
      </w:r>
      <w:r w:rsidR="00DD7FC1">
        <w:t>aimed to assess</w:t>
      </w:r>
      <w:r w:rsidRPr="00D44764">
        <w:t xml:space="preserve"> students’ ability to read a written text </w:t>
      </w:r>
      <w:r>
        <w:t>in Turkish</w:t>
      </w:r>
      <w:r w:rsidRPr="00D44764">
        <w:t xml:space="preserve"> and listen to a related spoken text </w:t>
      </w:r>
      <w:r>
        <w:t>in Turkish</w:t>
      </w:r>
      <w:r w:rsidRPr="00D44764">
        <w:t xml:space="preserve">, and then produce responses in English that accurately represented </w:t>
      </w:r>
      <w:r>
        <w:t xml:space="preserve">the </w:t>
      </w:r>
      <w:r w:rsidRPr="00D44764">
        <w:t>meaning drawn from both sources. The overarching purpose was to measure how well students could identify, analyse and integrate general and specific information across the two texts, and convey that meaning clearly without adding information not supported by the stimulus.</w:t>
      </w:r>
    </w:p>
    <w:p w14:paraId="4758277E" w14:textId="087B5293" w:rsidR="00451620" w:rsidRDefault="00451620" w:rsidP="005C1678">
      <w:pPr>
        <w:pStyle w:val="Heading4"/>
      </w:pPr>
      <w:r w:rsidRPr="00D44764">
        <w:t>Question 3a</w:t>
      </w:r>
      <w:r w:rsidR="00830A85">
        <w:t>.</w:t>
      </w:r>
    </w:p>
    <w:p w14:paraId="77D4BDC9" w14:textId="6A35DF85" w:rsidR="005C1678" w:rsidRPr="001511CA" w:rsidRDefault="00451620" w:rsidP="001511CA">
      <w:pPr>
        <w:pStyle w:val="Heading5"/>
      </w:pPr>
      <w:r w:rsidRPr="001511CA">
        <w:t>Purpose and assessment focus</w:t>
      </w:r>
      <w:r w:rsidR="00D44764" w:rsidRPr="001511CA">
        <w:t xml:space="preserve"> </w:t>
      </w:r>
    </w:p>
    <w:p w14:paraId="3383F265" w14:textId="62AA78F5" w:rsidR="00D44764" w:rsidRPr="005C1678" w:rsidRDefault="005C670D" w:rsidP="005C1678">
      <w:pPr>
        <w:pStyle w:val="BodyText"/>
      </w:pPr>
      <w:r>
        <w:t>Question 3a.</w:t>
      </w:r>
      <w:r w:rsidR="00D44764" w:rsidRPr="00D44764">
        <w:t xml:space="preserve"> assessed students’ ability to extract and describe the specific innovative features of the Mavi </w:t>
      </w:r>
      <w:proofErr w:type="spellStart"/>
      <w:r w:rsidR="00D44764" w:rsidRPr="00D44764">
        <w:t>Şimşek</w:t>
      </w:r>
      <w:proofErr w:type="spellEnd"/>
      <w:r w:rsidR="00D44764" w:rsidRPr="00D44764">
        <w:t xml:space="preserve"> from </w:t>
      </w:r>
      <w:r w:rsidR="00D44764">
        <w:t>the written text</w:t>
      </w:r>
      <w:r w:rsidR="00D44764" w:rsidRPr="00D44764">
        <w:t xml:space="preserve"> only. Because the prompt required students to describe, responses needed to include both the feature and the qualifying detail that made it </w:t>
      </w:r>
      <w:r w:rsidR="00B96D6E">
        <w:t>‘</w:t>
      </w:r>
      <w:r w:rsidR="00D44764" w:rsidRPr="00D44764">
        <w:t>innovative</w:t>
      </w:r>
      <w:r w:rsidR="00B96D6E">
        <w:t>’</w:t>
      </w:r>
      <w:r w:rsidR="00D44764" w:rsidRPr="00D44764">
        <w:t xml:space="preserve"> (for example, the function, design element, or improvement identified in the text). Answers that mentioned only the general item without the defining adjective or descriptor were considered incomplete and were not credited. The focus was on </w:t>
      </w:r>
      <w:r w:rsidR="00D44764">
        <w:t>accurately conveying meaning in</w:t>
      </w:r>
      <w:r w:rsidR="00D44764" w:rsidRPr="00D44764">
        <w:t xml:space="preserve"> English rather than paraphrasing or interpretation.</w:t>
      </w:r>
    </w:p>
    <w:p w14:paraId="76DDCC16" w14:textId="04BCC52C" w:rsidR="00451620" w:rsidRPr="001511CA" w:rsidRDefault="5031EF7B" w:rsidP="001511CA">
      <w:pPr>
        <w:pStyle w:val="Heading5"/>
      </w:pPr>
      <w:r w:rsidRPr="001511CA">
        <w:t>Expected</w:t>
      </w:r>
      <w:r w:rsidR="00451620" w:rsidRPr="001511CA">
        <w:t xml:space="preserve"> responses (a</w:t>
      </w:r>
      <w:r w:rsidR="3151A410" w:rsidRPr="001511CA">
        <w:t>ll</w:t>
      </w:r>
      <w:r w:rsidR="00451620" w:rsidRPr="001511CA">
        <w:t xml:space="preserve"> </w:t>
      </w:r>
      <w:proofErr w:type="gramStart"/>
      <w:r w:rsidR="00451620" w:rsidRPr="001511CA">
        <w:t>five;</w:t>
      </w:r>
      <w:proofErr w:type="gramEnd"/>
      <w:r w:rsidR="00451620" w:rsidRPr="001511CA">
        <w:t xml:space="preserve"> with qualifiers)</w:t>
      </w:r>
    </w:p>
    <w:p w14:paraId="1FAD9E82" w14:textId="757AEE96" w:rsidR="00451620" w:rsidRPr="00D44764" w:rsidRDefault="00451620" w:rsidP="00DD01DE">
      <w:pPr>
        <w:pStyle w:val="Bullet"/>
      </w:pPr>
      <w:r w:rsidRPr="00D44764">
        <w:t>Turkish coffee machine</w:t>
      </w:r>
    </w:p>
    <w:p w14:paraId="2C41A7F3" w14:textId="4B5DA9CF" w:rsidR="00451620" w:rsidRPr="00D44764" w:rsidRDefault="003D5AFB" w:rsidP="00DD01DE">
      <w:pPr>
        <w:pStyle w:val="Bullet"/>
      </w:pPr>
      <w:r>
        <w:lastRenderedPageBreak/>
        <w:t>s</w:t>
      </w:r>
      <w:r w:rsidR="00451620" w:rsidRPr="00D44764">
        <w:t>eats that turn into a bed / car becomes a camping car</w:t>
      </w:r>
    </w:p>
    <w:p w14:paraId="1D5BFE45" w14:textId="3F20A250" w:rsidR="00451620" w:rsidRPr="00D44764" w:rsidRDefault="00451620" w:rsidP="00DD01DE">
      <w:pPr>
        <w:pStyle w:val="Bullet"/>
      </w:pPr>
      <w:r w:rsidRPr="00D44764">
        <w:t>10-litre refrigerator</w:t>
      </w:r>
    </w:p>
    <w:p w14:paraId="5B1B0F5E" w14:textId="63485798" w:rsidR="00451620" w:rsidRPr="00D44764" w:rsidRDefault="003D5AFB" w:rsidP="00DD01DE">
      <w:pPr>
        <w:pStyle w:val="Bullet"/>
      </w:pPr>
      <w:r>
        <w:t>e</w:t>
      </w:r>
      <w:r w:rsidR="00451620" w:rsidRPr="00D44764">
        <w:t>ntertainment system with over 50 games</w:t>
      </w:r>
    </w:p>
    <w:p w14:paraId="23FD33A9" w14:textId="6955438C" w:rsidR="00451620" w:rsidRPr="005C1678" w:rsidRDefault="003D5AFB" w:rsidP="00DD01DE">
      <w:pPr>
        <w:pStyle w:val="Bullet"/>
      </w:pPr>
      <w:r>
        <w:t>k</w:t>
      </w:r>
      <w:r w:rsidR="00451620" w:rsidRPr="00D44764">
        <w:t>araoke system with 100 songs</w:t>
      </w:r>
    </w:p>
    <w:p w14:paraId="1BF1C2D0" w14:textId="658EC930" w:rsidR="005C1678" w:rsidRPr="001511CA" w:rsidRDefault="00451620" w:rsidP="001511CA">
      <w:pPr>
        <w:pStyle w:val="Heading5"/>
      </w:pPr>
      <w:r w:rsidRPr="001511CA">
        <w:t>Student performance</w:t>
      </w:r>
    </w:p>
    <w:p w14:paraId="21EAD88E" w14:textId="0D493DC2" w:rsidR="00451620" w:rsidRPr="005C1678" w:rsidRDefault="00451620" w:rsidP="005C1678">
      <w:pPr>
        <w:pStyle w:val="BodyText"/>
      </w:pPr>
      <w:r w:rsidRPr="00D44764">
        <w:t xml:space="preserve">Most students handled this well. </w:t>
      </w:r>
      <w:r w:rsidR="007937B4">
        <w:t>Responses that scored well</w:t>
      </w:r>
      <w:r w:rsidRPr="00D44764">
        <w:t xml:space="preserve"> included qualifiers (</w:t>
      </w:r>
      <w:r w:rsidR="00B96D6E">
        <w:t>‘</w:t>
      </w:r>
      <w:r w:rsidRPr="00D44764">
        <w:t>10-litre</w:t>
      </w:r>
      <w:r w:rsidR="00B96D6E">
        <w:t>’</w:t>
      </w:r>
      <w:r w:rsidRPr="00D44764">
        <w:t xml:space="preserve">, </w:t>
      </w:r>
      <w:r w:rsidR="00B96D6E">
        <w:t>‘</w:t>
      </w:r>
      <w:r w:rsidRPr="00D44764">
        <w:t>100 songs</w:t>
      </w:r>
      <w:r w:rsidR="00B96D6E">
        <w:t>’</w:t>
      </w:r>
      <w:r w:rsidRPr="00D44764">
        <w:t xml:space="preserve">). </w:t>
      </w:r>
      <w:r w:rsidR="007937B4">
        <w:t>Responses that did not score as well</w:t>
      </w:r>
      <w:r w:rsidRPr="00D44764">
        <w:t xml:space="preserve"> tended to list generic items (</w:t>
      </w:r>
      <w:r w:rsidR="00B96D6E">
        <w:t>‘</w:t>
      </w:r>
      <w:r w:rsidRPr="00D44764">
        <w:t>coffee machine</w:t>
      </w:r>
      <w:r w:rsidR="00B96D6E">
        <w:t>’</w:t>
      </w:r>
      <w:r w:rsidRPr="00D44764">
        <w:t xml:space="preserve">, </w:t>
      </w:r>
      <w:r w:rsidR="00B96D6E">
        <w:t>‘</w:t>
      </w:r>
      <w:r w:rsidRPr="00D44764">
        <w:t>entertainment</w:t>
      </w:r>
      <w:r w:rsidR="00B96D6E">
        <w:t>’</w:t>
      </w:r>
      <w:r w:rsidRPr="00D44764">
        <w:t xml:space="preserve">) without descriptors; these did not meet the </w:t>
      </w:r>
      <w:r w:rsidR="00B96D6E">
        <w:t>‘</w:t>
      </w:r>
      <w:r w:rsidRPr="00D44764">
        <w:t>describe</w:t>
      </w:r>
      <w:r w:rsidR="00B96D6E">
        <w:t>’</w:t>
      </w:r>
      <w:r w:rsidRPr="00D44764">
        <w:t xml:space="preserve"> requirement</w:t>
      </w:r>
      <w:r w:rsidR="00780619">
        <w:t xml:space="preserve">. </w:t>
      </w:r>
      <w:r w:rsidR="00B96D6E">
        <w:t>Some responses</w:t>
      </w:r>
      <w:r w:rsidR="00780619" w:rsidRPr="00780619">
        <w:t xml:space="preserve"> omitted the karaoke and entertainment features entirely, either because </w:t>
      </w:r>
      <w:r w:rsidR="00B96D6E" w:rsidRPr="00780619">
        <w:t>the</w:t>
      </w:r>
      <w:r w:rsidR="00B96D6E">
        <w:t xml:space="preserve"> students</w:t>
      </w:r>
      <w:r w:rsidR="00B96D6E" w:rsidRPr="00780619">
        <w:t xml:space="preserve"> </w:t>
      </w:r>
      <w:r w:rsidR="00780619" w:rsidRPr="00780619">
        <w:t>did not locate these details in the Turkish reading text or because they overlooked the requirement in the prompt to describe, which meant they did not realise that the qualifying details were necessary for full credit. This highlights the importance of students reading question prompts carefully to understand the level of detail required.</w:t>
      </w:r>
    </w:p>
    <w:p w14:paraId="49827F80" w14:textId="77777777" w:rsidR="00451620" w:rsidRPr="001511CA" w:rsidRDefault="00451620" w:rsidP="001511CA">
      <w:pPr>
        <w:pStyle w:val="Heading5"/>
      </w:pPr>
      <w:r w:rsidRPr="001511CA">
        <w:t>Examples</w:t>
      </w:r>
    </w:p>
    <w:p w14:paraId="79C1071A" w14:textId="46307412" w:rsidR="00755EC8" w:rsidRDefault="00755EC8" w:rsidP="00443876">
      <w:pPr>
        <w:pStyle w:val="BodyText"/>
      </w:pPr>
      <w:r>
        <w:t>The following is an example of a high-scoring response.</w:t>
      </w:r>
    </w:p>
    <w:p w14:paraId="06CC5E4A" w14:textId="24820D55" w:rsidR="00451620" w:rsidRPr="004E0FFB" w:rsidRDefault="00451620" w:rsidP="004E0FFB">
      <w:pPr>
        <w:pStyle w:val="Studentresponse"/>
        <w:rPr>
          <w:iCs/>
        </w:rPr>
      </w:pPr>
      <w:r w:rsidRPr="006815F2">
        <w:rPr>
          <w:iCs/>
        </w:rPr>
        <w:t xml:space="preserve">A Turkish coffee </w:t>
      </w:r>
      <w:proofErr w:type="gramStart"/>
      <w:r w:rsidRPr="006815F2">
        <w:rPr>
          <w:iCs/>
        </w:rPr>
        <w:t>machine;</w:t>
      </w:r>
      <w:proofErr w:type="gramEnd"/>
      <w:r w:rsidRPr="006815F2">
        <w:rPr>
          <w:iCs/>
        </w:rPr>
        <w:t xml:space="preserve"> seats that convert into a bed (camping mode); a 10-litre refrigerator; an entertainment system with over 50 games; a karaoke system with 100 songs.</w:t>
      </w:r>
    </w:p>
    <w:p w14:paraId="0ED38298" w14:textId="27E05A09" w:rsidR="00755EC8" w:rsidRDefault="00755EC8" w:rsidP="00443876">
      <w:pPr>
        <w:pStyle w:val="BodyText"/>
      </w:pPr>
      <w:r>
        <w:t>The following is an example of a mid-scoring response.</w:t>
      </w:r>
    </w:p>
    <w:p w14:paraId="566B5603" w14:textId="1D1D1DAB" w:rsidR="00451620" w:rsidRPr="004E0FFB" w:rsidRDefault="00451620" w:rsidP="004E0FFB">
      <w:pPr>
        <w:pStyle w:val="Studentresponse"/>
      </w:pPr>
      <w:r w:rsidRPr="006815F2">
        <w:rPr>
          <w:rStyle w:val="Emphasis"/>
          <w:i/>
          <w:iCs w:val="0"/>
        </w:rPr>
        <w:t>A coffee machine, seats that change, a fridge, and entertainment.</w:t>
      </w:r>
    </w:p>
    <w:p w14:paraId="7DBC509F" w14:textId="34F55C39" w:rsidR="005C1678" w:rsidRPr="001511CA" w:rsidRDefault="00451620" w:rsidP="001511CA">
      <w:pPr>
        <w:pStyle w:val="Heading5"/>
      </w:pPr>
      <w:r w:rsidRPr="001511CA">
        <w:t xml:space="preserve">Common misconceptions </w:t>
      </w:r>
      <w:r w:rsidR="002D5C44">
        <w:t xml:space="preserve">and </w:t>
      </w:r>
      <w:r w:rsidRPr="001511CA">
        <w:t>observed patterns</w:t>
      </w:r>
    </w:p>
    <w:p w14:paraId="0674B3B3" w14:textId="402AC7BB" w:rsidR="00451620" w:rsidRPr="001511CA" w:rsidRDefault="00830A85" w:rsidP="001511CA">
      <w:pPr>
        <w:pStyle w:val="BodyText"/>
      </w:pPr>
      <w:r>
        <w:t xml:space="preserve">Some responses dropped </w:t>
      </w:r>
      <w:r w:rsidR="00451620" w:rsidRPr="005C1678">
        <w:t>adjectives</w:t>
      </w:r>
      <w:r w:rsidR="00451620" w:rsidRPr="00D44764">
        <w:t>/quantifiers (</w:t>
      </w:r>
      <w:r w:rsidR="003D5AFB">
        <w:t xml:space="preserve">for example, </w:t>
      </w:r>
      <w:r w:rsidR="00B96D6E">
        <w:t>‘</w:t>
      </w:r>
      <w:r w:rsidR="00451620" w:rsidRPr="00D44764">
        <w:t>coffee machine</w:t>
      </w:r>
      <w:r w:rsidR="00B96D6E">
        <w:t>’</w:t>
      </w:r>
      <w:r w:rsidR="00451620" w:rsidRPr="00D44764">
        <w:t xml:space="preserve"> without Turkish; </w:t>
      </w:r>
      <w:r w:rsidR="00B96D6E">
        <w:t>‘</w:t>
      </w:r>
      <w:r w:rsidR="00451620" w:rsidRPr="00D44764">
        <w:t>100 songs</w:t>
      </w:r>
      <w:r w:rsidR="00B96D6E">
        <w:t>’</w:t>
      </w:r>
      <w:r w:rsidR="00451620" w:rsidRPr="00D44764">
        <w:t xml:space="preserve"> omitted), cop</w:t>
      </w:r>
      <w:r>
        <w:t>ied</w:t>
      </w:r>
      <w:r w:rsidR="00451620" w:rsidRPr="00D44764">
        <w:t xml:space="preserve"> Turkish phrases rather than conveying meaning in English, or import</w:t>
      </w:r>
      <w:r>
        <w:t xml:space="preserve">ed </w:t>
      </w:r>
      <w:r w:rsidR="00451620" w:rsidRPr="00D44764">
        <w:t>features from elsewhere.</w:t>
      </w:r>
    </w:p>
    <w:p w14:paraId="4FB7AFA7" w14:textId="771BADDF" w:rsidR="00451620" w:rsidRDefault="00451620" w:rsidP="005C1678">
      <w:pPr>
        <w:pStyle w:val="Heading4"/>
      </w:pPr>
      <w:r w:rsidRPr="00451620">
        <w:t>Question 3b</w:t>
      </w:r>
      <w:r w:rsidR="00830A85">
        <w:t>.</w:t>
      </w:r>
    </w:p>
    <w:p w14:paraId="5D1222C8" w14:textId="06D9C575" w:rsidR="005C1678" w:rsidRPr="001511CA" w:rsidRDefault="00451620" w:rsidP="001511CA">
      <w:pPr>
        <w:pStyle w:val="Heading5"/>
      </w:pPr>
      <w:r w:rsidRPr="001511CA">
        <w:t>Purpose and assessment focus</w:t>
      </w:r>
      <w:r w:rsidR="00872E66" w:rsidRPr="001511CA">
        <w:t xml:space="preserve"> </w:t>
      </w:r>
    </w:p>
    <w:p w14:paraId="0DD1C1DB" w14:textId="40EF4983" w:rsidR="00872E66" w:rsidRPr="005C670D" w:rsidRDefault="005C670D" w:rsidP="005C1678">
      <w:pPr>
        <w:pStyle w:val="BodyText"/>
      </w:pPr>
      <w:r>
        <w:t>Question 3b.</w:t>
      </w:r>
      <w:r w:rsidR="00872E66" w:rsidRPr="00872E66">
        <w:t xml:space="preserve"> assessed students’ ability to interpret </w:t>
      </w:r>
      <w:r w:rsidR="003D5AFB">
        <w:t xml:space="preserve">a </w:t>
      </w:r>
      <w:r w:rsidR="00872E66" w:rsidRPr="00872E66">
        <w:t>listening</w:t>
      </w:r>
      <w:r w:rsidR="00872E66">
        <w:t xml:space="preserve"> text in Turkish </w:t>
      </w:r>
      <w:r w:rsidR="00872E66" w:rsidRPr="00872E66">
        <w:t xml:space="preserve">and clearly explain in English why </w:t>
      </w:r>
      <w:proofErr w:type="spellStart"/>
      <w:r w:rsidR="00872E66" w:rsidRPr="00872E66">
        <w:t>Burak</w:t>
      </w:r>
      <w:proofErr w:type="spellEnd"/>
      <w:r w:rsidR="00872E66" w:rsidRPr="00872E66">
        <w:t xml:space="preserve"> is happy with his purchase. Students were expected to identify the specific reasons mentioned in the audio</w:t>
      </w:r>
      <w:r w:rsidR="00872E66">
        <w:t xml:space="preserve"> </w:t>
      </w:r>
      <w:r w:rsidR="00872E66" w:rsidRPr="00872E66">
        <w:t xml:space="preserve">and express them accurately without adding interpretations or assumptions. Because the prompt required students to explain, responses needed to articulate the reasons rather than list single-word fragments. The focus was on </w:t>
      </w:r>
      <w:r w:rsidR="00BB5A37">
        <w:t>accurately conveying the meaning from the audio, maintaining the cause</w:t>
      </w:r>
      <w:r w:rsidR="00882E6D">
        <w:t>-</w:t>
      </w:r>
      <w:r w:rsidR="00BB5A37">
        <w:t>and</w:t>
      </w:r>
      <w:r w:rsidR="00882E6D">
        <w:t>-</w:t>
      </w:r>
      <w:r w:rsidR="00BB5A37">
        <w:t>effect</w:t>
      </w:r>
      <w:r w:rsidR="00872E66" w:rsidRPr="00872E66">
        <w:t xml:space="preserve"> nature of </w:t>
      </w:r>
      <w:proofErr w:type="spellStart"/>
      <w:r w:rsidR="00872E66" w:rsidRPr="00872E66">
        <w:t>Burak’s</w:t>
      </w:r>
      <w:proofErr w:type="spellEnd"/>
      <w:r w:rsidR="00872E66" w:rsidRPr="00872E66">
        <w:t xml:space="preserve"> satisfaction as presented in the listening text.</w:t>
      </w:r>
    </w:p>
    <w:p w14:paraId="23683818" w14:textId="067260D9" w:rsidR="00451620" w:rsidRPr="001511CA" w:rsidRDefault="1E627EAF" w:rsidP="001511CA">
      <w:pPr>
        <w:pStyle w:val="Heading5"/>
      </w:pPr>
      <w:r w:rsidRPr="001511CA">
        <w:t>Expected</w:t>
      </w:r>
      <w:r w:rsidR="00451620" w:rsidRPr="001511CA">
        <w:t xml:space="preserve"> responses (a</w:t>
      </w:r>
      <w:r w:rsidR="7D54FCF1" w:rsidRPr="001511CA">
        <w:t>ll</w:t>
      </w:r>
      <w:r w:rsidR="00451620" w:rsidRPr="001511CA">
        <w:t xml:space="preserve"> three)</w:t>
      </w:r>
    </w:p>
    <w:p w14:paraId="6259D97D" w14:textId="77777777" w:rsidR="00451620" w:rsidRPr="00872E66" w:rsidRDefault="00451620" w:rsidP="00DD01DE">
      <w:pPr>
        <w:pStyle w:val="Bullet"/>
      </w:pPr>
      <w:r w:rsidRPr="00872E66">
        <w:t>The car is very quiet compared with his old one.</w:t>
      </w:r>
    </w:p>
    <w:p w14:paraId="1CB8508B" w14:textId="77777777" w:rsidR="00451620" w:rsidRPr="00872E66" w:rsidRDefault="00451620" w:rsidP="00DD01DE">
      <w:pPr>
        <w:pStyle w:val="Bullet"/>
      </w:pPr>
      <w:r w:rsidRPr="00872E66">
        <w:t>He no longer spends money on fuel because he can charge anywhere (reduced running costs).</w:t>
      </w:r>
    </w:p>
    <w:p w14:paraId="409E3837" w14:textId="77777777" w:rsidR="00451620" w:rsidRPr="00872E66" w:rsidRDefault="00451620" w:rsidP="00DD01DE">
      <w:pPr>
        <w:pStyle w:val="Bullet"/>
      </w:pPr>
      <w:r w:rsidRPr="00872E66">
        <w:t>He doesn’t need servicing by a mechanic because it has no engine.</w:t>
      </w:r>
    </w:p>
    <w:p w14:paraId="104CCB78" w14:textId="6CFA2352" w:rsidR="005C1678" w:rsidRPr="001511CA" w:rsidRDefault="00451620" w:rsidP="001511CA">
      <w:pPr>
        <w:pStyle w:val="Heading5"/>
      </w:pPr>
      <w:r w:rsidRPr="001511CA">
        <w:t>Student performance</w:t>
      </w:r>
    </w:p>
    <w:p w14:paraId="654B8801" w14:textId="4328D3A9" w:rsidR="00451620" w:rsidRPr="00872E66" w:rsidRDefault="00451620" w:rsidP="005C1678">
      <w:pPr>
        <w:pStyle w:val="BodyText"/>
      </w:pPr>
      <w:r w:rsidRPr="00872E66">
        <w:t xml:space="preserve">Performance was high. Almost all students </w:t>
      </w:r>
      <w:r w:rsidR="00872E66">
        <w:t>accurately captured and expressed these reasons</w:t>
      </w:r>
      <w:r w:rsidRPr="00872E66">
        <w:t xml:space="preserve"> clearly in English. Minor wording differences were accepted when meaning matched.</w:t>
      </w:r>
    </w:p>
    <w:p w14:paraId="21D3B56F" w14:textId="5329ED5C" w:rsidR="00451620" w:rsidRPr="001511CA" w:rsidRDefault="00451620" w:rsidP="001511CA">
      <w:pPr>
        <w:pStyle w:val="Heading5"/>
      </w:pPr>
      <w:r w:rsidRPr="001511CA">
        <w:t>Examples</w:t>
      </w:r>
    </w:p>
    <w:p w14:paraId="41BE52C1" w14:textId="0A83C3E8" w:rsidR="00755EC8" w:rsidRDefault="00755EC8" w:rsidP="00443876">
      <w:pPr>
        <w:pStyle w:val="BodyText"/>
      </w:pPr>
      <w:r>
        <w:t>The following is an example of a high-scoring response.</w:t>
      </w:r>
    </w:p>
    <w:p w14:paraId="38B58C57" w14:textId="63D76ECB" w:rsidR="00451620" w:rsidRPr="004D4D96" w:rsidRDefault="00451620" w:rsidP="004D4D96">
      <w:pPr>
        <w:pStyle w:val="Studentresponse"/>
      </w:pPr>
      <w:r w:rsidRPr="004D4D96">
        <w:rPr>
          <w:rStyle w:val="Emphasis"/>
          <w:i/>
          <w:iCs w:val="0"/>
        </w:rPr>
        <w:lastRenderedPageBreak/>
        <w:t xml:space="preserve">It’s much quieter than his old car; he charges it </w:t>
      </w:r>
      <w:proofErr w:type="gramStart"/>
      <w:r w:rsidRPr="004D4D96">
        <w:rPr>
          <w:rStyle w:val="Emphasis"/>
          <w:i/>
          <w:iCs w:val="0"/>
        </w:rPr>
        <w:t>anywhere</w:t>
      </w:r>
      <w:proofErr w:type="gramEnd"/>
      <w:r w:rsidRPr="004D4D96">
        <w:rPr>
          <w:rStyle w:val="Emphasis"/>
          <w:i/>
          <w:iCs w:val="0"/>
        </w:rPr>
        <w:t xml:space="preserve"> so he doesn’t pay for fuel; there’s</w:t>
      </w:r>
      <w:r w:rsidR="00872E66" w:rsidRPr="004D4D96">
        <w:rPr>
          <w:rStyle w:val="Emphasis"/>
          <w:i/>
          <w:iCs w:val="0"/>
        </w:rPr>
        <w:t xml:space="preserve"> </w:t>
      </w:r>
      <w:r w:rsidRPr="004D4D96">
        <w:rPr>
          <w:rStyle w:val="Emphasis"/>
          <w:i/>
          <w:iCs w:val="0"/>
        </w:rPr>
        <w:t>no engine so he doesn’t need mechanic servicing.</w:t>
      </w:r>
    </w:p>
    <w:p w14:paraId="44D789D4" w14:textId="07097A09" w:rsidR="00755EC8" w:rsidRDefault="00755EC8" w:rsidP="00443876">
      <w:pPr>
        <w:pStyle w:val="BodyText"/>
      </w:pPr>
      <w:r>
        <w:t>The following is an example of a mid-scoring response</w:t>
      </w:r>
      <w:r w:rsidR="00B97021">
        <w:t>.</w:t>
      </w:r>
    </w:p>
    <w:p w14:paraId="4D803133" w14:textId="6DF25BEC" w:rsidR="00451620" w:rsidRPr="00872E66" w:rsidRDefault="00451620" w:rsidP="00443876">
      <w:pPr>
        <w:pStyle w:val="Studentresponse"/>
      </w:pPr>
      <w:r w:rsidRPr="00B97021">
        <w:rPr>
          <w:iCs/>
        </w:rPr>
        <w:t>It is quiet and cheap.</w:t>
      </w:r>
    </w:p>
    <w:p w14:paraId="2AFA1DB2" w14:textId="30898A84" w:rsidR="00DB47B2" w:rsidRPr="001511CA" w:rsidRDefault="00451620" w:rsidP="001511CA">
      <w:pPr>
        <w:pStyle w:val="Heading5"/>
      </w:pPr>
      <w:r w:rsidRPr="001511CA">
        <w:t xml:space="preserve">Common misconceptions </w:t>
      </w:r>
      <w:r w:rsidR="002D5C44">
        <w:t xml:space="preserve">and </w:t>
      </w:r>
      <w:r w:rsidRPr="001511CA">
        <w:t>observed patterns</w:t>
      </w:r>
    </w:p>
    <w:p w14:paraId="472B0FBB" w14:textId="1E6D36A9" w:rsidR="00872E66" w:rsidRPr="00DB47B2" w:rsidRDefault="00872E66" w:rsidP="00DB47B2">
      <w:pPr>
        <w:pStyle w:val="BodyText"/>
      </w:pPr>
      <w:r w:rsidRPr="00872E66">
        <w:t xml:space="preserve">A minority of </w:t>
      </w:r>
      <w:r w:rsidR="00EB4BA0">
        <w:t>responses</w:t>
      </w:r>
      <w:r w:rsidR="00EB4BA0" w:rsidRPr="00872E66">
        <w:t xml:space="preserve"> </w:t>
      </w:r>
      <w:r w:rsidRPr="00872E66">
        <w:t xml:space="preserve">over-generalised </w:t>
      </w:r>
      <w:proofErr w:type="spellStart"/>
      <w:r w:rsidRPr="00872E66">
        <w:t>Burak’s</w:t>
      </w:r>
      <w:proofErr w:type="spellEnd"/>
      <w:r w:rsidRPr="00872E66">
        <w:t xml:space="preserve"> satisfaction by </w:t>
      </w:r>
      <w:r w:rsidR="00830A85">
        <w:t>including</w:t>
      </w:r>
      <w:r w:rsidRPr="00872E66">
        <w:t xml:space="preserve"> vague statements such as </w:t>
      </w:r>
      <w:r w:rsidR="00EB4BA0">
        <w:t>‘</w:t>
      </w:r>
      <w:r w:rsidRPr="00872E66">
        <w:t>it was cheap</w:t>
      </w:r>
      <w:r w:rsidR="00EB4BA0">
        <w:t>’</w:t>
      </w:r>
      <w:r w:rsidRPr="00872E66">
        <w:t xml:space="preserve"> or </w:t>
      </w:r>
      <w:r w:rsidR="00EB4BA0">
        <w:t>‘</w:t>
      </w:r>
      <w:r w:rsidRPr="00872E66">
        <w:t>it was better</w:t>
      </w:r>
      <w:r w:rsidR="00EB4BA0">
        <w:t>’</w:t>
      </w:r>
      <w:r w:rsidRPr="00872E66">
        <w:t xml:space="preserve"> without linking these claims to the specific reasons stated in the listening text. Another issue observed in a </w:t>
      </w:r>
      <w:r w:rsidR="00EB4BA0">
        <w:t>small number of responses</w:t>
      </w:r>
      <w:r w:rsidRPr="00872E66">
        <w:t xml:space="preserve"> was relying on details from the reading passage (Question 3a</w:t>
      </w:r>
      <w:r w:rsidR="003D5AFB">
        <w:t>.</w:t>
      </w:r>
      <w:r w:rsidRPr="00872E66">
        <w:t xml:space="preserve">) instead of the audio, leading them to repeat technical features of the Mavi </w:t>
      </w:r>
      <w:proofErr w:type="spellStart"/>
      <w:r w:rsidRPr="00872E66">
        <w:t>Şimşek</w:t>
      </w:r>
      <w:proofErr w:type="spellEnd"/>
      <w:r w:rsidRPr="00872E66">
        <w:t xml:space="preserve"> rather than explaining why </w:t>
      </w:r>
      <w:proofErr w:type="spellStart"/>
      <w:r w:rsidRPr="00872E66">
        <w:t>Burak</w:t>
      </w:r>
      <w:proofErr w:type="spellEnd"/>
      <w:r w:rsidRPr="00872E66">
        <w:t xml:space="preserve"> personally felt happy with his purchase. These responses demonstrated partial recall but did not meet the requirement to draw evidence solely from </w:t>
      </w:r>
      <w:r>
        <w:t>the listening source</w:t>
      </w:r>
      <w:r w:rsidRPr="00872E66">
        <w:t>, resulting in incomplete or inaccurate explanations.</w:t>
      </w:r>
    </w:p>
    <w:p w14:paraId="584A7C3F" w14:textId="0904576E" w:rsidR="00451620" w:rsidRDefault="00451620" w:rsidP="00DB47B2">
      <w:pPr>
        <w:pStyle w:val="Heading4"/>
      </w:pPr>
      <w:r w:rsidRPr="00451620">
        <w:t>Question 3c</w:t>
      </w:r>
      <w:r w:rsidR="00830A85">
        <w:t>.</w:t>
      </w:r>
    </w:p>
    <w:p w14:paraId="1FD35746" w14:textId="607B4482" w:rsidR="00DB47B2" w:rsidRPr="001511CA" w:rsidRDefault="00451620" w:rsidP="001511CA">
      <w:pPr>
        <w:pStyle w:val="Heading5"/>
      </w:pPr>
      <w:r w:rsidRPr="001511CA">
        <w:t>Purpose and assessment focus</w:t>
      </w:r>
      <w:r w:rsidR="00872E66" w:rsidRPr="001511CA">
        <w:t xml:space="preserve">  </w:t>
      </w:r>
    </w:p>
    <w:p w14:paraId="7CF4229B" w14:textId="05BD582F" w:rsidR="00644DF1" w:rsidRDefault="00780619" w:rsidP="00DB47B2">
      <w:pPr>
        <w:pStyle w:val="BodyText"/>
      </w:pPr>
      <w:r w:rsidRPr="00780619">
        <w:t xml:space="preserve">This question aimed to assess students’ ability to synthesise information from both the reading and listening texts and to explain, in English, how the specific features of the Mavi </w:t>
      </w:r>
      <w:proofErr w:type="spellStart"/>
      <w:r w:rsidRPr="00780619">
        <w:t>Şimşek</w:t>
      </w:r>
      <w:proofErr w:type="spellEnd"/>
      <w:r w:rsidRPr="00780619">
        <w:t xml:space="preserve"> addressed Deniz’s concern about travelling long distances.</w:t>
      </w:r>
      <w:r>
        <w:t xml:space="preserve"> </w:t>
      </w:r>
      <w:r w:rsidR="00872E66" w:rsidRPr="00872E66">
        <w:t xml:space="preserve">Students were expected to integrate multiple relevant points from both texts and clearly articulate how each feature contributes to safety, comfort or reliability over longer journeys. Responses were </w:t>
      </w:r>
      <w:r w:rsidR="00872E66">
        <w:t xml:space="preserve">evaluated based on how effectively they integrated information from the two sources into a coherent explanation, rather than merely </w:t>
      </w:r>
      <w:r w:rsidR="00872E66" w:rsidRPr="00872E66">
        <w:t>listing isolated features.</w:t>
      </w:r>
    </w:p>
    <w:p w14:paraId="4EA82B8F" w14:textId="46048E9F" w:rsidR="00872E66" w:rsidRPr="001511CA" w:rsidRDefault="00451620" w:rsidP="001511CA">
      <w:pPr>
        <w:pStyle w:val="Heading5"/>
      </w:pPr>
      <w:r w:rsidRPr="001511CA">
        <w:t>Range of accepted responses (examples; draw</w:t>
      </w:r>
      <w:r w:rsidR="005C670D">
        <w:t>n</w:t>
      </w:r>
      <w:r w:rsidRPr="001511CA">
        <w:t xml:space="preserve"> from both texts)</w:t>
      </w:r>
    </w:p>
    <w:p w14:paraId="0835397A" w14:textId="77777777" w:rsidR="00DB47B2" w:rsidRPr="00DB47B2" w:rsidRDefault="00DB47B2" w:rsidP="00DB47B2">
      <w:pPr>
        <w:pStyle w:val="BodyText"/>
      </w:pPr>
      <w:r w:rsidRPr="00DB47B2">
        <w:t>From Text 3A (reading):</w:t>
      </w:r>
    </w:p>
    <w:p w14:paraId="7CEAA8B3" w14:textId="2C0D68D6" w:rsidR="00DB47B2" w:rsidRPr="00644DF1" w:rsidRDefault="00285448" w:rsidP="00DD01DE">
      <w:pPr>
        <w:pStyle w:val="Bullet"/>
      </w:pPr>
      <w:r>
        <w:t>f</w:t>
      </w:r>
      <w:r w:rsidR="00DB47B2" w:rsidRPr="00644DF1">
        <w:t>ast full charge (~30 minutes)</w:t>
      </w:r>
    </w:p>
    <w:p w14:paraId="5156E1BF" w14:textId="197B9B02" w:rsidR="00DB47B2" w:rsidRPr="00DB47B2" w:rsidRDefault="00285448" w:rsidP="00DD01DE">
      <w:pPr>
        <w:pStyle w:val="Bullet"/>
      </w:pPr>
      <w:r>
        <w:t>s</w:t>
      </w:r>
      <w:r w:rsidR="00DB47B2" w:rsidRPr="00DB47B2">
        <w:t>olar roof adds ~50 km/day</w:t>
      </w:r>
    </w:p>
    <w:p w14:paraId="0D1F4D02" w14:textId="35F65738" w:rsidR="00DB47B2" w:rsidRPr="00DB47B2" w:rsidRDefault="00285448" w:rsidP="00DD01DE">
      <w:pPr>
        <w:pStyle w:val="Bullet"/>
      </w:pPr>
      <w:r>
        <w:t>s</w:t>
      </w:r>
      <w:r w:rsidR="00DB47B2" w:rsidRPr="00DB47B2">
        <w:t>elf-charging while travelling at ~80 km/h</w:t>
      </w:r>
    </w:p>
    <w:p w14:paraId="59FD8AFB" w14:textId="467CE1B9" w:rsidR="00DB47B2" w:rsidRPr="001511CA" w:rsidRDefault="00285448" w:rsidP="00DD01DE">
      <w:pPr>
        <w:pStyle w:val="Bullet"/>
      </w:pPr>
      <w:r>
        <w:t>s</w:t>
      </w:r>
      <w:r w:rsidR="00DB47B2" w:rsidRPr="00DB47B2">
        <w:t>pare battery available at a 75</w:t>
      </w:r>
      <w:r w:rsidR="0094277F">
        <w:t xml:space="preserve"> per cent</w:t>
      </w:r>
      <w:r w:rsidR="0094277F" w:rsidRPr="00DB47B2">
        <w:t xml:space="preserve"> </w:t>
      </w:r>
      <w:r w:rsidR="00DB47B2" w:rsidRPr="00DB47B2">
        <w:t>discount at purchase</w:t>
      </w:r>
    </w:p>
    <w:p w14:paraId="5DA541C8" w14:textId="77777777" w:rsidR="00DB47B2" w:rsidRPr="00DB47B2" w:rsidRDefault="00DB47B2" w:rsidP="00DB47B2">
      <w:pPr>
        <w:pStyle w:val="BodyText"/>
      </w:pPr>
      <w:r w:rsidRPr="00DB47B2">
        <w:t>From Text 3B (listening):</w:t>
      </w:r>
    </w:p>
    <w:p w14:paraId="27D96DC6" w14:textId="3FEC6301" w:rsidR="00DB47B2" w:rsidRPr="00DB47B2" w:rsidRDefault="00285448" w:rsidP="00DD01DE">
      <w:pPr>
        <w:pStyle w:val="Bullet"/>
      </w:pPr>
      <w:r>
        <w:t>m</w:t>
      </w:r>
      <w:r w:rsidR="00DB47B2" w:rsidRPr="00DB47B2">
        <w:t>ore charging stations are available to owners</w:t>
      </w:r>
    </w:p>
    <w:p w14:paraId="5B550FC8" w14:textId="6A9EED4F" w:rsidR="00DB47B2" w:rsidRPr="00DB47B2" w:rsidRDefault="00285448" w:rsidP="00DD01DE">
      <w:pPr>
        <w:pStyle w:val="Bullet"/>
      </w:pPr>
      <w:r>
        <w:t>n</w:t>
      </w:r>
      <w:r w:rsidR="00DB47B2" w:rsidRPr="00DB47B2">
        <w:t>ew battery tech performs better in cold weather</w:t>
      </w:r>
    </w:p>
    <w:p w14:paraId="2190962D" w14:textId="6E02E8A2" w:rsidR="00DB47B2" w:rsidRDefault="00285448" w:rsidP="00DD01DE">
      <w:pPr>
        <w:pStyle w:val="Bullet"/>
        <w:sectPr w:rsidR="00DB47B2" w:rsidSect="007A456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pPr>
      <w:r>
        <w:t>r</w:t>
      </w:r>
      <w:r w:rsidR="00DB47B2" w:rsidRPr="00DB47B2">
        <w:t>oute-planning app shows charging stations on the way</w:t>
      </w:r>
    </w:p>
    <w:p w14:paraId="42DE03C1" w14:textId="77777777" w:rsidR="00B97021" w:rsidRPr="00BB5096" w:rsidRDefault="00B97021" w:rsidP="00B5731F">
      <w:pPr>
        <w:spacing w:after="60"/>
        <w:sectPr w:rsidR="00B97021" w:rsidRPr="00BB5096" w:rsidSect="00B97021">
          <w:type w:val="continuous"/>
          <w:pgSz w:w="11907" w:h="16840" w:code="9"/>
          <w:pgMar w:top="1418" w:right="1134" w:bottom="567" w:left="1134" w:header="283" w:footer="283" w:gutter="0"/>
          <w:cols w:space="708"/>
          <w:titlePg/>
          <w:docGrid w:linePitch="360"/>
        </w:sectPr>
      </w:pPr>
    </w:p>
    <w:p w14:paraId="5032839F" w14:textId="77777777" w:rsidR="00DB47B2" w:rsidRPr="001511CA" w:rsidRDefault="00451620" w:rsidP="00B5731F">
      <w:pPr>
        <w:pStyle w:val="Heading5"/>
        <w:spacing w:before="60" w:after="60"/>
      </w:pPr>
      <w:r w:rsidRPr="001511CA">
        <w:t>Student performance</w:t>
      </w:r>
      <w:r w:rsidR="00872E66" w:rsidRPr="001511CA">
        <w:t xml:space="preserve">: </w:t>
      </w:r>
    </w:p>
    <w:p w14:paraId="53E6A9DD" w14:textId="6A492407" w:rsidR="00872E66" w:rsidRPr="00DB47B2" w:rsidRDefault="003470AB" w:rsidP="00B5731F">
      <w:pPr>
        <w:pStyle w:val="BodyText"/>
      </w:pPr>
      <w:r>
        <w:t xml:space="preserve">Although this question required the most integration of information from two sources, most students performed well overall. </w:t>
      </w:r>
      <w:r w:rsidR="007A456B" w:rsidRPr="007A456B">
        <w:t>High</w:t>
      </w:r>
      <w:r w:rsidR="007A456B">
        <w:t>-</w:t>
      </w:r>
      <w:r w:rsidR="00AC1633" w:rsidRPr="007A456B">
        <w:t>scoring</w:t>
      </w:r>
      <w:r w:rsidR="00872E66" w:rsidRPr="007A456B">
        <w:t xml:space="preserve"> responses explicitly selected multiple features from both texts and clearly explained how each one reduced Deniz’s worry about long-distance travel (</w:t>
      </w:r>
      <w:r w:rsidR="00285448">
        <w:t>for example,</w:t>
      </w:r>
      <w:r w:rsidR="00872E66" w:rsidRPr="007A456B">
        <w:t xml:space="preserve"> stronger engine, improved suspension, better fuel efficiency, comfort features). Minor issues included repeating the feature list from </w:t>
      </w:r>
      <w:r w:rsidR="007937B4">
        <w:t xml:space="preserve">Question </w:t>
      </w:r>
      <w:r w:rsidR="00872E66" w:rsidRPr="007A456B">
        <w:t>3a</w:t>
      </w:r>
      <w:r w:rsidR="007937B4">
        <w:t>.</w:t>
      </w:r>
      <w:r w:rsidR="00872E66" w:rsidRPr="007A456B">
        <w:t xml:space="preserve"> without linking it to long-distance travel, relying</w:t>
      </w:r>
      <w:r w:rsidR="00872E66" w:rsidRPr="1F00CDCB">
        <w:t xml:space="preserve"> on only one of the two texts, or restating the same idea in slightly different wording. These responses demonstrated partial understanding but did not achieve the level of synthesis required to earn full marks.</w:t>
      </w:r>
    </w:p>
    <w:p w14:paraId="222E3142" w14:textId="77777777" w:rsidR="00451620" w:rsidRPr="001511CA" w:rsidRDefault="00451620" w:rsidP="001511CA">
      <w:pPr>
        <w:pStyle w:val="Heading5"/>
      </w:pPr>
      <w:r w:rsidRPr="001511CA">
        <w:t>Examples</w:t>
      </w:r>
    </w:p>
    <w:p w14:paraId="01A657D4" w14:textId="6C4446F2" w:rsidR="00755EC8" w:rsidRDefault="002B2304" w:rsidP="00C607AB">
      <w:pPr>
        <w:pStyle w:val="BodyText"/>
      </w:pPr>
      <w:r>
        <w:t>The following is an example of a high-scoring response.</w:t>
      </w:r>
    </w:p>
    <w:p w14:paraId="4C98E307" w14:textId="12A0C2AB" w:rsidR="00451620" w:rsidRPr="007937B4" w:rsidRDefault="00451620" w:rsidP="007937B4">
      <w:pPr>
        <w:pStyle w:val="Studentresponse"/>
      </w:pPr>
      <w:r w:rsidRPr="007937B4">
        <w:rPr>
          <w:rStyle w:val="Emphasis"/>
          <w:i/>
          <w:iCs w:val="0"/>
        </w:rPr>
        <w:lastRenderedPageBreak/>
        <w:t>A full charge takes about thirty minutes</w:t>
      </w:r>
      <w:r w:rsidR="00872E66" w:rsidRPr="007937B4">
        <w:rPr>
          <w:rStyle w:val="Emphasis"/>
          <w:i/>
          <w:iCs w:val="0"/>
        </w:rPr>
        <w:t>, and the solar roof adds up to fifty kilometres a day; the app shows charging points,</w:t>
      </w:r>
      <w:r w:rsidRPr="007937B4">
        <w:rPr>
          <w:rStyle w:val="Emphasis"/>
          <w:i/>
          <w:iCs w:val="0"/>
        </w:rPr>
        <w:t xml:space="preserve"> and owners have access to more stations. The new battery works better in cold weather, so long trips are less risky.</w:t>
      </w:r>
    </w:p>
    <w:p w14:paraId="670FA291" w14:textId="2FCACE28" w:rsidR="00755EC8" w:rsidRDefault="002B2304" w:rsidP="00C607AB">
      <w:pPr>
        <w:pStyle w:val="BodyText"/>
      </w:pPr>
      <w:r>
        <w:t>The following is an example of a mid-scoring response.</w:t>
      </w:r>
    </w:p>
    <w:p w14:paraId="6001695E" w14:textId="36DF8C3A" w:rsidR="00451620" w:rsidRPr="007937B4" w:rsidRDefault="00451620" w:rsidP="007937B4">
      <w:pPr>
        <w:pStyle w:val="Studentresponse"/>
      </w:pPr>
      <w:r w:rsidRPr="007937B4">
        <w:rPr>
          <w:rStyle w:val="Emphasis"/>
          <w:i/>
          <w:iCs w:val="0"/>
        </w:rPr>
        <w:t>It charges fast and has many features</w:t>
      </w:r>
      <w:r w:rsidR="00872E66" w:rsidRPr="007937B4">
        <w:rPr>
          <w:rStyle w:val="Emphasis"/>
          <w:i/>
          <w:iCs w:val="0"/>
        </w:rPr>
        <w:t>,</w:t>
      </w:r>
      <w:r w:rsidRPr="007937B4">
        <w:rPr>
          <w:rStyle w:val="Emphasis"/>
          <w:i/>
          <w:iCs w:val="0"/>
        </w:rPr>
        <w:t xml:space="preserve"> so you can travel far.</w:t>
      </w:r>
    </w:p>
    <w:p w14:paraId="09465BA3" w14:textId="40874254" w:rsidR="00DB47B2" w:rsidRPr="001511CA" w:rsidRDefault="00451620" w:rsidP="001511CA">
      <w:pPr>
        <w:pStyle w:val="Heading5"/>
      </w:pPr>
      <w:r w:rsidRPr="001511CA">
        <w:t>Common misconceptions</w:t>
      </w:r>
      <w:r w:rsidR="002D5C44">
        <w:t xml:space="preserve"> and </w:t>
      </w:r>
      <w:r w:rsidRPr="001511CA">
        <w:t>observed patterns</w:t>
      </w:r>
    </w:p>
    <w:p w14:paraId="34303514" w14:textId="775E65D3" w:rsidR="00451620" w:rsidRPr="00872E66" w:rsidRDefault="00780619" w:rsidP="00DB47B2">
      <w:pPr>
        <w:pStyle w:val="BodyText"/>
      </w:pPr>
      <w:r w:rsidRPr="00780619">
        <w:t xml:space="preserve">Although </w:t>
      </w:r>
      <w:proofErr w:type="gramStart"/>
      <w:r w:rsidRPr="00780619">
        <w:t>the majority of</w:t>
      </w:r>
      <w:proofErr w:type="gramEnd"/>
      <w:r w:rsidRPr="00780619">
        <w:t xml:space="preserve"> students responded very successfully to this question and identified at least five of the seven relevant features, a small </w:t>
      </w:r>
      <w:r w:rsidR="003F794C">
        <w:t>number of responses did not</w:t>
      </w:r>
      <w:r w:rsidR="0006013D">
        <w:t xml:space="preserve"> link those features to long-distance travel directly</w:t>
      </w:r>
      <w:r w:rsidRPr="00780619">
        <w:t xml:space="preserve">. These </w:t>
      </w:r>
      <w:r w:rsidR="003F794C">
        <w:t xml:space="preserve">responses </w:t>
      </w:r>
      <w:r w:rsidRPr="00780619">
        <w:t xml:space="preserve">often listed several characteristics of the car without explaining how each one </w:t>
      </w:r>
      <w:proofErr w:type="gramStart"/>
      <w:r w:rsidRPr="00780619">
        <w:t>actually reduced</w:t>
      </w:r>
      <w:proofErr w:type="gramEnd"/>
      <w:r w:rsidRPr="00780619">
        <w:t xml:space="preserve"> worry</w:t>
      </w:r>
      <w:r w:rsidR="0006013D">
        <w:t xml:space="preserve">, made long journeys easier, or made </w:t>
      </w:r>
      <w:r w:rsidR="005C670D">
        <w:t xml:space="preserve">the car </w:t>
      </w:r>
      <w:r w:rsidRPr="00780619">
        <w:t xml:space="preserve">more reliable. A few drew information from only one of the two texts, which limited the completeness of their explanations. Another noticeable pattern among responses </w:t>
      </w:r>
      <w:r w:rsidR="004D4D96">
        <w:t xml:space="preserve">that did not score well </w:t>
      </w:r>
      <w:r w:rsidRPr="00780619">
        <w:t>was the reuse of features from earlier questions, such as the Turkish coffee machine</w:t>
      </w:r>
      <w:r>
        <w:t xml:space="preserve"> and</w:t>
      </w:r>
      <w:r w:rsidRPr="00780619">
        <w:t xml:space="preserve"> seats that turn into a bed</w:t>
      </w:r>
      <w:r>
        <w:t>,</w:t>
      </w:r>
      <w:r w:rsidRPr="00780619">
        <w:t xml:space="preserve"> without clarifying why these would specifically address concerns about travelling long distances. In these cases, students appeared to recognise the features but did not fully understand the requirement to connect them explicitly to Deniz’s concern rather than simply describing the car.</w:t>
      </w:r>
    </w:p>
    <w:p w14:paraId="36D419D7" w14:textId="7B7558D8" w:rsidR="00F73F1F" w:rsidRPr="00DB47B2" w:rsidRDefault="00F73F1F" w:rsidP="00DB47B2">
      <w:pPr>
        <w:pStyle w:val="Heading2"/>
        <w:rPr>
          <w:rStyle w:val="Heading2Char"/>
        </w:rPr>
      </w:pPr>
      <w:r w:rsidRPr="00DB47B2">
        <w:rPr>
          <w:rStyle w:val="Heading2Char"/>
        </w:rPr>
        <w:t xml:space="preserve">Section 2: </w:t>
      </w:r>
      <w:r w:rsidR="00B85F58">
        <w:rPr>
          <w:rStyle w:val="Heading2Char"/>
        </w:rPr>
        <w:t xml:space="preserve">Creating </w:t>
      </w:r>
      <w:r w:rsidR="00C17455">
        <w:rPr>
          <w:rStyle w:val="Heading2Char"/>
        </w:rPr>
        <w:t>t</w:t>
      </w:r>
      <w:r w:rsidR="00B85F58">
        <w:rPr>
          <w:rStyle w:val="Heading2Char"/>
        </w:rPr>
        <w:t>exts</w:t>
      </w:r>
    </w:p>
    <w:p w14:paraId="53C0678D" w14:textId="5FDE46C9" w:rsidR="00CB672E" w:rsidRPr="00CB672E" w:rsidRDefault="00CB672E" w:rsidP="00DB47B2">
      <w:pPr>
        <w:pStyle w:val="BodyText"/>
      </w:pPr>
      <w:r w:rsidRPr="00CB672E">
        <w:t xml:space="preserve">Section 2 </w:t>
      </w:r>
      <w:r w:rsidR="001A0EB2">
        <w:t>aimed to assess</w:t>
      </w:r>
      <w:r w:rsidRPr="00CB672E">
        <w:t xml:space="preserve"> students’ ability to engage with multimodal stimulus material and transform information from both </w:t>
      </w:r>
      <w:r>
        <w:t>written and visual texts</w:t>
      </w:r>
      <w:r w:rsidRPr="00CB672E">
        <w:t xml:space="preserve"> into a coherent, personalised journal entry in Turkish. Students were required to read an advertisement about a Cappadocia tour, examine a related photograph, and synthesise relevant details from both sources into a reflective narrative written in an appropriate journal style. The central focus of this section was content selection, integration and purposeful transformation</w:t>
      </w:r>
      <w:r>
        <w:t xml:space="preserve">; </w:t>
      </w:r>
      <w:r w:rsidRPr="00CB672E">
        <w:t>students needed to demonstrate that they could extract key ideas, understand their relevance, and embed them meaningfully within a personal account of the tour.</w:t>
      </w:r>
    </w:p>
    <w:p w14:paraId="105140D3" w14:textId="6D4E71A5" w:rsidR="00CB672E" w:rsidRDefault="00CB672E" w:rsidP="00DB47B2">
      <w:pPr>
        <w:pStyle w:val="BodyText"/>
      </w:pPr>
      <w:r w:rsidRPr="00CB672E">
        <w:t>The task was designed to assess how well students could apply reading, viewing and written production skills simultaneously. High-</w:t>
      </w:r>
      <w:r w:rsidR="001F07BA">
        <w:t>scoring</w:t>
      </w:r>
      <w:r w:rsidR="001F07BA" w:rsidRPr="00CB672E">
        <w:t xml:space="preserve"> </w:t>
      </w:r>
      <w:r w:rsidRPr="00CB672E">
        <w:t xml:space="preserve">responses showed clear evidence of integrating information from the written advertisement with at least one identifiable detail from the photograph, while maintaining a consistent </w:t>
      </w:r>
      <w:r w:rsidR="004655CB">
        <w:t xml:space="preserve">writing style appropriate for a </w:t>
      </w:r>
      <w:r w:rsidRPr="00CB672E">
        <w:t xml:space="preserve">journal </w:t>
      </w:r>
      <w:r w:rsidR="002D5C44" w:rsidRPr="006815F2">
        <w:t>publication</w:t>
      </w:r>
      <w:r w:rsidRPr="00CB672E">
        <w:t>, reflective tone and logical organisation. Control of Turkish vocabulary and structures was important only insofar as it preserved clarity and fluency; minor grammatical errors that did not impede meaning were not heavily penalised.</w:t>
      </w:r>
    </w:p>
    <w:p w14:paraId="39E4DDC7" w14:textId="4D67A45B" w:rsidR="00BE7B5F" w:rsidRDefault="00B85F58" w:rsidP="00B85F58">
      <w:pPr>
        <w:pStyle w:val="Heading4"/>
      </w:pPr>
      <w:r>
        <w:t>Question 4 – Reading and responding in Turkish</w:t>
      </w:r>
    </w:p>
    <w:p w14:paraId="21ABDC05" w14:textId="0346596B" w:rsidR="00CB672E" w:rsidRPr="001511CA" w:rsidRDefault="00CB672E" w:rsidP="001511CA">
      <w:pPr>
        <w:pStyle w:val="Heading5"/>
      </w:pPr>
      <w:r w:rsidRPr="001511CA">
        <w:t xml:space="preserve">Information available to students </w:t>
      </w:r>
    </w:p>
    <w:p w14:paraId="67C6D69C" w14:textId="77777777" w:rsidR="00CB672E" w:rsidRPr="001A0EB2" w:rsidRDefault="00CB672E" w:rsidP="00DD01DE">
      <w:pPr>
        <w:pStyle w:val="Bullet"/>
      </w:pPr>
      <w:r w:rsidRPr="001A0EB2">
        <w:t>From the written text:</w:t>
      </w:r>
    </w:p>
    <w:p w14:paraId="4E8D8B60" w14:textId="3CE10BE1" w:rsidR="00CB672E" w:rsidRPr="00DB47B2" w:rsidRDefault="00CB672E" w:rsidP="00DD01DE">
      <w:pPr>
        <w:pStyle w:val="Bulletlevel2"/>
      </w:pPr>
      <w:r w:rsidRPr="00CB672E">
        <w:t>5-star cave hotel; private bathroom; breakfast and dinner (with vegan/vegetarian options); free morning bus to underground cities (</w:t>
      </w:r>
      <w:proofErr w:type="spellStart"/>
      <w:r w:rsidRPr="00CB672E">
        <w:t>Derinkuyu</w:t>
      </w:r>
      <w:proofErr w:type="spellEnd"/>
      <w:r w:rsidRPr="00CB672E">
        <w:t>/</w:t>
      </w:r>
      <w:proofErr w:type="spellStart"/>
      <w:r w:rsidRPr="00CB672E">
        <w:t>Kaymaklı</w:t>
      </w:r>
      <w:proofErr w:type="spellEnd"/>
      <w:r w:rsidRPr="00CB672E">
        <w:t xml:space="preserve">); free museum card for </w:t>
      </w:r>
      <w:proofErr w:type="spellStart"/>
      <w:r w:rsidRPr="00CB672E">
        <w:t>Göreme</w:t>
      </w:r>
      <w:proofErr w:type="spellEnd"/>
      <w:r w:rsidRPr="00CB672E">
        <w:t xml:space="preserve"> Open Air Museum; </w:t>
      </w:r>
      <w:proofErr w:type="spellStart"/>
      <w:r w:rsidRPr="00CB672E">
        <w:t>Ihlara</w:t>
      </w:r>
      <w:proofErr w:type="spellEnd"/>
      <w:r w:rsidRPr="00CB672E">
        <w:t xml:space="preserve"> Valley nature walk; organised yoga; sunrise viewing</w:t>
      </w:r>
    </w:p>
    <w:p w14:paraId="2728B8B8" w14:textId="77777777" w:rsidR="00CB672E" w:rsidRPr="001A0EB2" w:rsidRDefault="00CB672E" w:rsidP="00DD01DE">
      <w:pPr>
        <w:pStyle w:val="Bullet"/>
      </w:pPr>
      <w:r w:rsidRPr="001A0EB2">
        <w:t>From the photograph:</w:t>
      </w:r>
    </w:p>
    <w:p w14:paraId="0CEE7EEF" w14:textId="756AC4F8" w:rsidR="00CB672E" w:rsidRPr="00DB47B2" w:rsidRDefault="00C17455" w:rsidP="00DD01DE">
      <w:pPr>
        <w:pStyle w:val="Bulletlevel2"/>
      </w:pPr>
      <w:r>
        <w:t>h</w:t>
      </w:r>
      <w:r w:rsidR="00CB672E" w:rsidRPr="00CB672E">
        <w:t>ot-air balloons; fairy chimneys; rocky/stone houses; sunrise view; elevated panoramic landscape</w:t>
      </w:r>
    </w:p>
    <w:p w14:paraId="6D5A8957" w14:textId="4D53DCAB" w:rsidR="00CB672E" w:rsidRPr="005C670D" w:rsidRDefault="001A0EB2" w:rsidP="00C17455">
      <w:pPr>
        <w:pStyle w:val="BodyText"/>
      </w:pPr>
      <w:r w:rsidRPr="005C670D">
        <w:t xml:space="preserve">Students </w:t>
      </w:r>
      <w:r w:rsidR="5D853E87" w:rsidRPr="005C670D">
        <w:t>were not required</w:t>
      </w:r>
      <w:r w:rsidRPr="005C670D">
        <w:t xml:space="preserve"> to label every </w:t>
      </w:r>
      <w:proofErr w:type="gramStart"/>
      <w:r w:rsidRPr="005C670D">
        <w:t>feature, but</w:t>
      </w:r>
      <w:proofErr w:type="gramEnd"/>
      <w:r w:rsidRPr="005C670D">
        <w:t xml:space="preserve"> </w:t>
      </w:r>
      <w:r w:rsidR="00C17455" w:rsidRPr="005C670D">
        <w:t xml:space="preserve">needed </w:t>
      </w:r>
      <w:r w:rsidR="001F07BA" w:rsidRPr="005C670D">
        <w:t>to</w:t>
      </w:r>
      <w:r w:rsidRPr="005C670D">
        <w:t xml:space="preserve"> include at least one relevant </w:t>
      </w:r>
      <w:r w:rsidR="70A53ED7" w:rsidRPr="005C670D">
        <w:t>piece of information</w:t>
      </w:r>
      <w:r w:rsidR="001F07BA" w:rsidRPr="005C670D">
        <w:t xml:space="preserve"> </w:t>
      </w:r>
      <w:r w:rsidR="77E5D740" w:rsidRPr="005C670D">
        <w:t>from</w:t>
      </w:r>
      <w:r w:rsidRPr="005C670D">
        <w:t xml:space="preserve"> the visual text</w:t>
      </w:r>
      <w:r w:rsidR="6D08C1E6" w:rsidRPr="005C670D">
        <w:t xml:space="preserve"> in their response</w:t>
      </w:r>
      <w:r w:rsidRPr="005C670D">
        <w:t>.</w:t>
      </w:r>
    </w:p>
    <w:p w14:paraId="38738D1E" w14:textId="08ACC5BE" w:rsidR="00DB47B2" w:rsidRPr="001511CA" w:rsidRDefault="00CB672E" w:rsidP="001511CA">
      <w:pPr>
        <w:pStyle w:val="Heading5"/>
      </w:pPr>
      <w:r w:rsidRPr="001511CA">
        <w:lastRenderedPageBreak/>
        <w:t xml:space="preserve">Student performance </w:t>
      </w:r>
    </w:p>
    <w:p w14:paraId="1247C73D" w14:textId="28B245C1" w:rsidR="00CB672E" w:rsidRPr="00CB672E" w:rsidRDefault="00CB672E" w:rsidP="00DB47B2">
      <w:pPr>
        <w:pStyle w:val="BodyText"/>
      </w:pPr>
      <w:r w:rsidRPr="00CB672E">
        <w:t>Most students engaged well with the written advertisement. They accurately included details such as the cave hotel, museum visit, underground city tour, and nature walk. Many produced reflective, fluent journal entries with an appropriate personal tone. Vocabulary was generally strong across the cohort, with many students demonstrating command of relevant, descriptive Turkish</w:t>
      </w:r>
      <w:r w:rsidR="001F07BA">
        <w:t xml:space="preserve"> in their responses</w:t>
      </w:r>
      <w:r w:rsidRPr="00CB672E">
        <w:t>.</w:t>
      </w:r>
    </w:p>
    <w:p w14:paraId="01D4526D" w14:textId="3CD997AB" w:rsidR="00CB672E" w:rsidRPr="00CB672E" w:rsidRDefault="00CB672E" w:rsidP="00DB47B2">
      <w:pPr>
        <w:pStyle w:val="BodyText"/>
      </w:pPr>
      <w:r w:rsidRPr="1F00CDCB">
        <w:t>The main differentiator between the mid</w:t>
      </w:r>
      <w:r w:rsidR="001F07BA">
        <w:t>-</w:t>
      </w:r>
      <w:r w:rsidR="00C17455">
        <w:t>scoring</w:t>
      </w:r>
      <w:r w:rsidRPr="1F00CDCB">
        <w:t xml:space="preserve"> and </w:t>
      </w:r>
      <w:r w:rsidR="001F07BA">
        <w:t>high</w:t>
      </w:r>
      <w:r w:rsidR="002D5C44">
        <w:t>-</w:t>
      </w:r>
      <w:r w:rsidR="001F07BA">
        <w:t>scoring responses</w:t>
      </w:r>
      <w:r w:rsidR="001F07BA" w:rsidRPr="1F00CDCB">
        <w:t xml:space="preserve"> </w:t>
      </w:r>
      <w:r w:rsidRPr="1F00CDCB">
        <w:t>was the integration of information. High-</w:t>
      </w:r>
      <w:r w:rsidR="001F07BA">
        <w:t>scoring</w:t>
      </w:r>
      <w:r w:rsidR="001F07BA" w:rsidRPr="1F00CDCB">
        <w:t xml:space="preserve"> </w:t>
      </w:r>
      <w:r w:rsidRPr="1F00CDCB">
        <w:t>responses blended ideas smoothly, transitioned naturally between daily activities</w:t>
      </w:r>
      <w:r w:rsidR="00C17455">
        <w:t>,</w:t>
      </w:r>
      <w:r w:rsidRPr="1F00CDCB">
        <w:t xml:space="preserve"> and embedded personal reactions with clarity. Some of the strongest </w:t>
      </w:r>
      <w:r w:rsidR="7D2F88A9" w:rsidRPr="1F00CDCB">
        <w:t>responses</w:t>
      </w:r>
      <w:r w:rsidRPr="1F00CDCB">
        <w:t xml:space="preserve"> demonstrated originality, authenticity and stylistic maturity in their reflections. These </w:t>
      </w:r>
      <w:r w:rsidR="001F07BA">
        <w:t>responses demonstrated</w:t>
      </w:r>
      <w:r w:rsidRPr="1F00CDCB">
        <w:t xml:space="preserve"> how effectively students can manipulate Turkish when they are confident with </w:t>
      </w:r>
      <w:r w:rsidR="004655CB">
        <w:t>personal writing.</w:t>
      </w:r>
    </w:p>
    <w:p w14:paraId="4DEB517D" w14:textId="5AE20DB8" w:rsidR="00CB672E" w:rsidRPr="00DB47B2" w:rsidRDefault="00CB672E" w:rsidP="00DB47B2">
      <w:pPr>
        <w:pStyle w:val="BodyText"/>
      </w:pPr>
      <w:r w:rsidRPr="00CB672E">
        <w:t>Mid-</w:t>
      </w:r>
      <w:r w:rsidR="001F07BA">
        <w:t>range</w:t>
      </w:r>
      <w:r w:rsidR="001F07BA" w:rsidRPr="00CB672E">
        <w:t xml:space="preserve"> </w:t>
      </w:r>
      <w:r w:rsidRPr="00CB672E">
        <w:t>responses tended to list events chronologically without fully developing personal impressions or linking ideas cohesively. Lower-</w:t>
      </w:r>
      <w:r w:rsidR="001F07BA">
        <w:t>scoring</w:t>
      </w:r>
      <w:r w:rsidR="001F07BA" w:rsidRPr="00CB672E">
        <w:t xml:space="preserve"> </w:t>
      </w:r>
      <w:r w:rsidR="00F427BE">
        <w:t xml:space="preserve">responses </w:t>
      </w:r>
      <w:r w:rsidRPr="00CB672E">
        <w:t>showed difficulty maintaining text type, sequencing or accurate meaning, often drifting into repetition or unrelated commentary.</w:t>
      </w:r>
    </w:p>
    <w:p w14:paraId="1C5775DC" w14:textId="56A96FF4" w:rsidR="00DB47B2" w:rsidRPr="001511CA" w:rsidRDefault="00D80CE3" w:rsidP="001511CA">
      <w:pPr>
        <w:pStyle w:val="Heading5"/>
      </w:pPr>
      <w:r w:rsidRPr="001511CA">
        <w:t>Common misconceptions</w:t>
      </w:r>
      <w:r w:rsidR="002D5C44">
        <w:t xml:space="preserve"> and </w:t>
      </w:r>
      <w:r w:rsidRPr="001511CA">
        <w:t xml:space="preserve">observed patterns </w:t>
      </w:r>
    </w:p>
    <w:p w14:paraId="5994FF54" w14:textId="42EB14D3" w:rsidR="00D80CE3" w:rsidRPr="00D80CE3" w:rsidRDefault="00D80CE3" w:rsidP="00DB47B2">
      <w:pPr>
        <w:pStyle w:val="BodyText"/>
      </w:pPr>
      <w:r w:rsidRPr="00D80CE3">
        <w:t xml:space="preserve">Some students selected appropriate ideas from the written text but presented them as disconnected lists rather than a reflective narrative, making the journal entry feel fragmented. A frequent issue was weak integration: </w:t>
      </w:r>
      <w:r w:rsidR="001F07BA">
        <w:t xml:space="preserve">some responses </w:t>
      </w:r>
      <w:r w:rsidRPr="00D80CE3">
        <w:t>mentioned activities or features from the advertisement</w:t>
      </w:r>
      <w:r>
        <w:t>,</w:t>
      </w:r>
      <w:r w:rsidRPr="00D80CE3">
        <w:t xml:space="preserve"> but did not connect them to personal impressions or experiences. A smaller </w:t>
      </w:r>
      <w:r w:rsidR="001F07BA">
        <w:t>number of responses</w:t>
      </w:r>
      <w:r w:rsidR="001F07BA" w:rsidRPr="00D80CE3">
        <w:t xml:space="preserve"> </w:t>
      </w:r>
      <w:r w:rsidRPr="00D80CE3">
        <w:t>relied heavily on copying phrases from the advertisement with minimal transformation, which limited the sense of personal voice.</w:t>
      </w:r>
    </w:p>
    <w:p w14:paraId="541CFA5D" w14:textId="4F8AB4B3" w:rsidR="00D80CE3" w:rsidRPr="00D80CE3" w:rsidRDefault="00D80CE3" w:rsidP="00DB47B2">
      <w:pPr>
        <w:pStyle w:val="BodyText"/>
      </w:pPr>
      <w:r w:rsidRPr="00D80CE3">
        <w:t xml:space="preserve">Text-type inconsistency was another recurring problem. While most students attempted </w:t>
      </w:r>
      <w:r w:rsidR="00BB5A37">
        <w:t>to use a journal register, a minority slipped into inappropriate formats,</w:t>
      </w:r>
      <w:r>
        <w:t xml:space="preserve"> </w:t>
      </w:r>
      <w:r w:rsidRPr="00D80CE3">
        <w:t xml:space="preserve">such as beginning with a diary-style opening but shifting to a report-like </w:t>
      </w:r>
      <w:proofErr w:type="gramStart"/>
      <w:r w:rsidRPr="00D80CE3">
        <w:t>structure, or</w:t>
      </w:r>
      <w:proofErr w:type="gramEnd"/>
      <w:r w:rsidRPr="00D80CE3">
        <w:t xml:space="preserve"> writing the response in the style of a blog post rather than a journal entry. These deviations affected cohesion and audience awareness.</w:t>
      </w:r>
    </w:p>
    <w:p w14:paraId="548A1F52" w14:textId="1C134C04" w:rsidR="001A0EB2" w:rsidRDefault="001A0EB2" w:rsidP="00DB47B2">
      <w:pPr>
        <w:pStyle w:val="BodyText"/>
      </w:pPr>
      <w:r w:rsidRPr="1F00CDCB">
        <w:t xml:space="preserve">A </w:t>
      </w:r>
      <w:r w:rsidR="5C183D56" w:rsidRPr="1F00CDCB">
        <w:t>very small</w:t>
      </w:r>
      <w:r w:rsidRPr="1F00CDCB">
        <w:t xml:space="preserve"> proportion of </w:t>
      </w:r>
      <w:r w:rsidR="00815C26">
        <w:t>responses</w:t>
      </w:r>
      <w:r w:rsidR="002D5C44">
        <w:t xml:space="preserve"> did not meet</w:t>
      </w:r>
      <w:r w:rsidRPr="1F00CDCB">
        <w:t xml:space="preserve"> the requirement to include information from the photograph. A similar proportion referred only to elements that appeared in both the text and the image (</w:t>
      </w:r>
      <w:r w:rsidR="00225981">
        <w:t>for example,</w:t>
      </w:r>
      <w:r w:rsidRPr="1F00CDCB">
        <w:t xml:space="preserve"> sunrise, stone houses), making it unclear whether they had genuinely engaged with the visual stimulus.</w:t>
      </w:r>
      <w:r w:rsidR="005C670D" w:rsidRPr="005C670D">
        <w:t xml:space="preserve"> </w:t>
      </w:r>
      <w:r w:rsidR="005C670D">
        <w:t>The question prompt instructed students to use information from the written material and the image, again highlighting</w:t>
      </w:r>
      <w:r w:rsidR="005C670D" w:rsidRPr="00780619">
        <w:t xml:space="preserve"> the importance of students reading question prompts carefully to understand the </w:t>
      </w:r>
      <w:r w:rsidR="005C670D">
        <w:t>requirements of the task</w:t>
      </w:r>
      <w:r w:rsidR="005C670D" w:rsidRPr="00780619">
        <w:t>.</w:t>
      </w:r>
      <w:r w:rsidR="005C670D">
        <w:t xml:space="preserve"> </w:t>
      </w:r>
    </w:p>
    <w:p w14:paraId="058F332D" w14:textId="0E8ACFD6" w:rsidR="00D80CE3" w:rsidRPr="00DB47B2" w:rsidRDefault="00DC3EAD" w:rsidP="00DB47B2">
      <w:pPr>
        <w:pStyle w:val="BodyText"/>
      </w:pPr>
      <w:r w:rsidRPr="00D80CE3">
        <w:t xml:space="preserve">While vocabulary levels were generally strong, </w:t>
      </w:r>
      <w:r>
        <w:t>a deeper and</w:t>
      </w:r>
      <w:r w:rsidRPr="00D80CE3">
        <w:t xml:space="preserve"> more authentic manipulation of Turkish</w:t>
      </w:r>
      <w:r>
        <w:t xml:space="preserve">, </w:t>
      </w:r>
      <w:r w:rsidRPr="00D80CE3">
        <w:t>as characterised in the highest rubric band</w:t>
      </w:r>
      <w:r>
        <w:t xml:space="preserve">, </w:t>
      </w:r>
      <w:r w:rsidRPr="00D80CE3">
        <w:t xml:space="preserve">was less common. </w:t>
      </w:r>
      <w:r w:rsidR="00D80CE3" w:rsidRPr="00D80CE3">
        <w:t>Language errors were common but generally did not hinder communication; however, issues such as incorrect suffixing, lack of cohesive devices, and abrupt sequencing occasionally disrupted flow and reduced clarity.</w:t>
      </w:r>
    </w:p>
    <w:p w14:paraId="20D8C106" w14:textId="00A9EE6C" w:rsidR="00F73F1F" w:rsidRDefault="00AA5D5D" w:rsidP="00DB47B2">
      <w:pPr>
        <w:pStyle w:val="Heading2"/>
        <w:rPr>
          <w:rStyle w:val="Heading3Char"/>
        </w:rPr>
      </w:pPr>
      <w:r w:rsidRPr="00B97021">
        <w:rPr>
          <w:rStyle w:val="Heading3Char"/>
        </w:rPr>
        <w:t>Questions 5 and 6 –</w:t>
      </w:r>
      <w:r w:rsidR="00F73F1F" w:rsidRPr="00B97021">
        <w:rPr>
          <w:rStyle w:val="Heading3Char"/>
        </w:rPr>
        <w:t xml:space="preserve"> Writing in </w:t>
      </w:r>
      <w:r w:rsidR="002E71A6" w:rsidRPr="00B97021">
        <w:rPr>
          <w:rStyle w:val="Heading3Char"/>
        </w:rPr>
        <w:t>Turkish</w:t>
      </w:r>
    </w:p>
    <w:p w14:paraId="4BA8B71B" w14:textId="122C5544" w:rsidR="001A0EB2" w:rsidRPr="00DC3EAD" w:rsidRDefault="00AA5D5D" w:rsidP="00DB47B2">
      <w:pPr>
        <w:pStyle w:val="BodyText"/>
      </w:pPr>
      <w:r>
        <w:t>Questions 5 and 6</w:t>
      </w:r>
      <w:r w:rsidR="00A105A9" w:rsidRPr="00A105A9">
        <w:t xml:space="preserve"> </w:t>
      </w:r>
      <w:r w:rsidR="00A105A9">
        <w:t>aimed to assess</w:t>
      </w:r>
      <w:r w:rsidR="00A105A9" w:rsidRPr="00A105A9">
        <w:t xml:space="preserve"> students’ ability to create an extended written text in Turkish that was appropriate for a specific context, purpose and audience. Students were required to demonstrate depth and development of ideas, coherent sequencing across paragraphs, an appropriate and consistent register, and accurate manipulation of vocabulary and grammatical structures. Both tasks required approximately 250 words and were assessed using the same rubric, which focused on how effectively students communicated their ideas, how well they controlled register and text type conventions, the extent to which ideas were developed and supported, the coherence and organisation of the writing, and the accuracy and authenticity of the language used.</w:t>
      </w:r>
    </w:p>
    <w:p w14:paraId="401335B0" w14:textId="49CFD5BD" w:rsidR="00A105A9" w:rsidRPr="001511CA" w:rsidRDefault="00A105A9" w:rsidP="001511CA">
      <w:pPr>
        <w:pStyle w:val="Heading5"/>
      </w:pPr>
      <w:r w:rsidRPr="001511CA">
        <w:t xml:space="preserve">Task options and selection patterns </w:t>
      </w:r>
    </w:p>
    <w:p w14:paraId="52EAD7E7" w14:textId="77777777" w:rsidR="00A105A9" w:rsidRDefault="00A105A9" w:rsidP="00DB47B2">
      <w:pPr>
        <w:pStyle w:val="BodyText"/>
      </w:pPr>
      <w:r>
        <w:t>Students selected one of two tasks:</w:t>
      </w:r>
    </w:p>
    <w:p w14:paraId="6EA26671" w14:textId="77777777" w:rsidR="00A105A9" w:rsidRDefault="00A105A9" w:rsidP="00DD01DE">
      <w:pPr>
        <w:pStyle w:val="Bullet"/>
      </w:pPr>
      <w:r>
        <w:lastRenderedPageBreak/>
        <w:t>Question 5: a persuasive formal letter addressed to the local council</w:t>
      </w:r>
    </w:p>
    <w:p w14:paraId="434ED7A3" w14:textId="77777777" w:rsidR="00A105A9" w:rsidRDefault="00A105A9" w:rsidP="00DD01DE">
      <w:pPr>
        <w:pStyle w:val="Bullet"/>
      </w:pPr>
      <w:r>
        <w:t>Question 6: an informative speech script for delivery at a school assembly during Elders Week</w:t>
      </w:r>
    </w:p>
    <w:p w14:paraId="35F0B7DC" w14:textId="75B31BB9" w:rsidR="00A105A9" w:rsidRDefault="00BB5096" w:rsidP="00DB47B2">
      <w:pPr>
        <w:pStyle w:val="BodyText"/>
      </w:pPr>
      <w:proofErr w:type="gramStart"/>
      <w:r>
        <w:t xml:space="preserve">The majority </w:t>
      </w:r>
      <w:r w:rsidR="00A105A9">
        <w:t>of</w:t>
      </w:r>
      <w:proofErr w:type="gramEnd"/>
      <w:r w:rsidR="00A105A9">
        <w:t xml:space="preserve"> students chose Question 5. The small number of responses to Question 6 suggests that students are generally more familiar with formal letter writing and less confident with </w:t>
      </w:r>
      <w:r w:rsidR="00634214">
        <w:t xml:space="preserve">the conventions associated with writing a script for a </w:t>
      </w:r>
      <w:r w:rsidR="00A105A9">
        <w:t>speech.</w:t>
      </w:r>
    </w:p>
    <w:p w14:paraId="66B09FCB" w14:textId="375FE7FC" w:rsidR="00A105A9" w:rsidRPr="001511CA" w:rsidRDefault="00A105A9" w:rsidP="001511CA">
      <w:pPr>
        <w:pStyle w:val="Heading4"/>
      </w:pPr>
      <w:r w:rsidRPr="001511CA">
        <w:t>Question 5 – Persuasive formal letter to the local council</w:t>
      </w:r>
    </w:p>
    <w:p w14:paraId="20EF157A" w14:textId="1793FE73" w:rsidR="00A105A9" w:rsidRDefault="00A105A9" w:rsidP="00DB47B2">
      <w:pPr>
        <w:pStyle w:val="BodyText"/>
      </w:pPr>
      <w:r>
        <w:t xml:space="preserve">This question attracted </w:t>
      </w:r>
      <w:proofErr w:type="gramStart"/>
      <w:r>
        <w:t>the majority of</w:t>
      </w:r>
      <w:proofErr w:type="gramEnd"/>
      <w:r>
        <w:t xml:space="preserve"> responses. Most students demonstrated a basic understanding of formal letter conventions, including the use of appropriate salutations and a respectful tone. </w:t>
      </w:r>
      <w:r w:rsidR="00464D3C">
        <w:t xml:space="preserve">High-scoring </w:t>
      </w:r>
      <w:r>
        <w:t>responses provided clear arguments, persuasive reasoning and well-developed explanations supporting the request to protect the nature reserve. These responses maintained a consistent formal register, used cohesive devices effectively and structured information across clear, logical paragraphs.</w:t>
      </w:r>
    </w:p>
    <w:p w14:paraId="18122DD8" w14:textId="5B900285" w:rsidR="00A105A9" w:rsidRDefault="00A105A9" w:rsidP="00DB47B2">
      <w:pPr>
        <w:pStyle w:val="BodyText"/>
      </w:pPr>
      <w:r w:rsidRPr="0006013D">
        <w:t>Mid-</w:t>
      </w:r>
      <w:r w:rsidR="00464D3C">
        <w:t>scoring</w:t>
      </w:r>
      <w:r w:rsidRPr="0006013D">
        <w:t xml:space="preserve"> responses communicated the primary purpose of the letter but tended to repeat ideas without extending them. Some shifted between formal and informal expressions, which reduced consistency in register. Grammatical issues occasionally interfered with meaning.</w:t>
      </w:r>
    </w:p>
    <w:p w14:paraId="759E03C7" w14:textId="77C415B1" w:rsidR="00A105A9" w:rsidRDefault="00A105A9" w:rsidP="00DB47B2">
      <w:pPr>
        <w:pStyle w:val="BodyText"/>
      </w:pPr>
      <w:r>
        <w:t>Lower-</w:t>
      </w:r>
      <w:r w:rsidR="00434211">
        <w:t xml:space="preserve">scoring </w:t>
      </w:r>
      <w:r>
        <w:t xml:space="preserve">responses were characterised by minimal development, unclear organisation or significant register errors. A small number of students </w:t>
      </w:r>
      <w:r w:rsidR="001A0EB2">
        <w:t>failed to follow the formal letter structure</w:t>
      </w:r>
      <w:r>
        <w:t>, which prevented them from meeting the criteria for audience and purpose.</w:t>
      </w:r>
    </w:p>
    <w:p w14:paraId="4A03D976" w14:textId="77777777" w:rsidR="00A105A9" w:rsidRPr="001511CA" w:rsidRDefault="00A105A9" w:rsidP="001511CA">
      <w:pPr>
        <w:pStyle w:val="Heading4"/>
      </w:pPr>
      <w:r w:rsidRPr="001511CA">
        <w:t>Question 6 – Informative speech for Elders Week</w:t>
      </w:r>
    </w:p>
    <w:p w14:paraId="5830FFDB" w14:textId="251CF181" w:rsidR="00A105A9" w:rsidRDefault="00A105A9" w:rsidP="00DB47B2">
      <w:pPr>
        <w:pStyle w:val="BodyText"/>
      </w:pPr>
      <w:r>
        <w:t xml:space="preserve">Although attempted by few students, this task produced some of the strongest responses in the section. </w:t>
      </w:r>
      <w:r w:rsidR="00434211">
        <w:t>High-scoring responses</w:t>
      </w:r>
      <w:r>
        <w:t xml:space="preserve"> demonstrated clear speech-writing conventions, including greetings, direct address and listener engagement. </w:t>
      </w:r>
      <w:r w:rsidR="00434211">
        <w:t xml:space="preserve">These </w:t>
      </w:r>
      <w:r>
        <w:t>responses organised ideas logically around the importance of spending time with elders and included relevant reflections or examples. The language was warm, informative and suitable for a school assembly audience.</w:t>
      </w:r>
    </w:p>
    <w:p w14:paraId="1B36CB68" w14:textId="6269A2D3" w:rsidR="00972F08" w:rsidRDefault="00434211" w:rsidP="00DB47B2">
      <w:pPr>
        <w:pStyle w:val="BodyText"/>
      </w:pPr>
      <w:r>
        <w:t>Lower-scoring</w:t>
      </w:r>
      <w:r w:rsidRPr="0006013D">
        <w:t xml:space="preserve"> </w:t>
      </w:r>
      <w:r w:rsidR="00A105A9" w:rsidRPr="0006013D">
        <w:t>responses showed confusion about the text type. Some lacked an introduction or a closing statement, while others wrote an essay-like paragraph without addressing an audience. A few responses were extremely brief or repeated general statements without development.</w:t>
      </w:r>
    </w:p>
    <w:p w14:paraId="2AC2CDD1" w14:textId="468CB44F" w:rsidR="00A105A9" w:rsidRPr="001511CA" w:rsidRDefault="002D5C44" w:rsidP="001511CA">
      <w:pPr>
        <w:pStyle w:val="Heading5"/>
      </w:pPr>
      <w:r>
        <w:t>St</w:t>
      </w:r>
      <w:r w:rsidR="00A105A9" w:rsidRPr="001511CA">
        <w:t>udent performance</w:t>
      </w:r>
    </w:p>
    <w:p w14:paraId="5AB3C09F" w14:textId="77777777" w:rsidR="00A105A9" w:rsidRDefault="00A105A9" w:rsidP="00DB47B2">
      <w:pPr>
        <w:pStyle w:val="BodyText"/>
      </w:pPr>
      <w:r>
        <w:t>Students generally understood the communicative purpose of their chosen task and attempted to write in an appropriate register. Many responses included relevant content, suitable vocabulary and some sense of audience awareness.</w:t>
      </w:r>
    </w:p>
    <w:p w14:paraId="1892D5C1" w14:textId="6334DCB4" w:rsidR="00A105A9" w:rsidRDefault="00A105A9" w:rsidP="00DB47B2">
      <w:pPr>
        <w:pStyle w:val="BodyText"/>
      </w:pPr>
      <w:r>
        <w:t xml:space="preserve">However, compared with listening and reading tasks, writing was the weakest skill overall. A significant number of </w:t>
      </w:r>
      <w:r w:rsidR="009A59C7">
        <w:t>responses lacked</w:t>
      </w:r>
      <w:r>
        <w:t xml:space="preserve"> planning</w:t>
      </w:r>
      <w:r w:rsidR="009A59C7">
        <w:t xml:space="preserve"> and </w:t>
      </w:r>
      <w:r>
        <w:t>paragraph organisation</w:t>
      </w:r>
      <w:r w:rsidR="009A59C7">
        <w:t>; ideas</w:t>
      </w:r>
      <w:r>
        <w:t xml:space="preserve"> were often presented without logical progression, and connections between sentences were unclear. </w:t>
      </w:r>
      <w:r w:rsidR="009A59C7">
        <w:t>In these responses,</w:t>
      </w:r>
      <w:r>
        <w:t xml:space="preserve"> the content was present but did not form a coherent argument or narrative.</w:t>
      </w:r>
    </w:p>
    <w:p w14:paraId="44A5AFAF" w14:textId="733B8DA7" w:rsidR="00A105A9" w:rsidRDefault="00A105A9" w:rsidP="00DB47B2">
      <w:pPr>
        <w:pStyle w:val="BodyText"/>
      </w:pPr>
      <w:r>
        <w:t xml:space="preserve">Some responses contained strong vocabulary choices and effective expressions, yet organisational issues prevented these ideas from being communicated meaningfully. Many students wrote long sentences without connective devices such as </w:t>
      </w:r>
      <w:proofErr w:type="spellStart"/>
      <w:r w:rsidRPr="00B97021">
        <w:rPr>
          <w:rStyle w:val="Emphasis"/>
        </w:rPr>
        <w:t>dolayısıyla</w:t>
      </w:r>
      <w:proofErr w:type="spellEnd"/>
      <w:r>
        <w:t xml:space="preserve"> (therefore), </w:t>
      </w:r>
      <w:proofErr w:type="spellStart"/>
      <w:r w:rsidRPr="00B97021">
        <w:rPr>
          <w:rStyle w:val="Emphasis"/>
        </w:rPr>
        <w:t>bu</w:t>
      </w:r>
      <w:proofErr w:type="spellEnd"/>
      <w:r w:rsidRPr="00B97021">
        <w:rPr>
          <w:rStyle w:val="Emphasis"/>
        </w:rPr>
        <w:t xml:space="preserve"> </w:t>
      </w:r>
      <w:proofErr w:type="spellStart"/>
      <w:r w:rsidRPr="00B97021">
        <w:rPr>
          <w:rStyle w:val="Emphasis"/>
        </w:rPr>
        <w:t>nedenle</w:t>
      </w:r>
      <w:proofErr w:type="spellEnd"/>
      <w:r>
        <w:t xml:space="preserve"> (for this reason) or </w:t>
      </w:r>
      <w:proofErr w:type="spellStart"/>
      <w:r w:rsidRPr="00B97021">
        <w:rPr>
          <w:rStyle w:val="Emphasis"/>
        </w:rPr>
        <w:t>bunun</w:t>
      </w:r>
      <w:proofErr w:type="spellEnd"/>
      <w:r w:rsidRPr="00B97021">
        <w:rPr>
          <w:rStyle w:val="Emphasis"/>
        </w:rPr>
        <w:t xml:space="preserve"> </w:t>
      </w:r>
      <w:proofErr w:type="spellStart"/>
      <w:r w:rsidRPr="00B97021">
        <w:rPr>
          <w:rStyle w:val="Emphasis"/>
        </w:rPr>
        <w:t>sonucunda</w:t>
      </w:r>
      <w:proofErr w:type="spellEnd"/>
      <w:r w:rsidR="002D5C44">
        <w:rPr>
          <w:rStyle w:val="Emphasis"/>
        </w:rPr>
        <w:t xml:space="preserve"> </w:t>
      </w:r>
      <w:r>
        <w:t xml:space="preserve">(as a result). The absence of these markers caused abrupt transitions and limited cohesion. In discourse analysis, this reflects insufficient cohesion and weak textual organisation, both of which </w:t>
      </w:r>
      <w:r w:rsidR="004F0270">
        <w:t>affect</w:t>
      </w:r>
      <w:r>
        <w:t xml:space="preserve"> the reader’s ability to follow the student’s message.</w:t>
      </w:r>
    </w:p>
    <w:p w14:paraId="0C421B04" w14:textId="3B6B22BB" w:rsidR="00A105A9" w:rsidRDefault="00A105A9" w:rsidP="00DB47B2">
      <w:pPr>
        <w:pStyle w:val="BodyText"/>
      </w:pPr>
      <w:r>
        <w:t>Grammatical errors were common. While minor issues did not reduce marks unless they impeded communication, some responses contained morphological mistakes that changed meaning. Examples included incorrect case endings, inconsistent agreement, and misuse of verb forms. In persuasive letters, confusion between polite and informal verb forms sometimes disrupted the expected formal tone.</w:t>
      </w:r>
    </w:p>
    <w:p w14:paraId="49904A64" w14:textId="4EB62CD7" w:rsidR="00A105A9" w:rsidRDefault="00A105A9" w:rsidP="00DB47B2">
      <w:pPr>
        <w:pStyle w:val="BodyText"/>
      </w:pPr>
      <w:r>
        <w:lastRenderedPageBreak/>
        <w:t>Despite these challenges, several students produced clear, well-structured texts with an appropriate register, fully developed ideas and authentic manipulation of Turkish.</w:t>
      </w:r>
    </w:p>
    <w:p w14:paraId="3F82AF2D" w14:textId="18202E3D" w:rsidR="00A105A9" w:rsidRPr="001511CA" w:rsidRDefault="00A105A9" w:rsidP="001511CA">
      <w:pPr>
        <w:pStyle w:val="Heading5"/>
      </w:pPr>
      <w:r w:rsidRPr="001511CA">
        <w:t>Common misconceptions and observed patterns</w:t>
      </w:r>
    </w:p>
    <w:p w14:paraId="438242C2" w14:textId="692E1BAC" w:rsidR="00A105A9" w:rsidRDefault="00A105A9" w:rsidP="00DB47B2">
      <w:pPr>
        <w:pStyle w:val="BodyText"/>
      </w:pPr>
      <w:r>
        <w:t>One of the most significant issues was organisation. Many responses presented relevant ideas</w:t>
      </w:r>
      <w:r w:rsidR="00BB5A37">
        <w:t>,</w:t>
      </w:r>
      <w:r>
        <w:t xml:space="preserve"> but without sequencing or connection, resulting in text that was difficult to follow. </w:t>
      </w:r>
      <w:r w:rsidR="00464D3C">
        <w:t>They</w:t>
      </w:r>
      <w:r>
        <w:t xml:space="preserve"> often moved between unrelated points without signalling transitions, which weakened the overall argument or message. Planning before writing would help students </w:t>
      </w:r>
      <w:r w:rsidR="00BB0D55">
        <w:t xml:space="preserve">to </w:t>
      </w:r>
      <w:r>
        <w:t>present their ideas logically and avoid repetition.</w:t>
      </w:r>
    </w:p>
    <w:p w14:paraId="08CBC2B9" w14:textId="4C4B1EDB" w:rsidR="0006013D" w:rsidRDefault="0006013D" w:rsidP="00DB47B2">
      <w:pPr>
        <w:pStyle w:val="BodyText"/>
      </w:pPr>
      <w:r w:rsidRPr="0006013D">
        <w:t xml:space="preserve">A second issue was inconsistency in text type. Some students shifted between styles, beginning with a formal opening suitable for a letter but transitioning into conversational or narrative language in the body paragraphs, then reverting to a formal closing. Likewise, </w:t>
      </w:r>
      <w:r w:rsidR="00BB0D55">
        <w:t xml:space="preserve">some lower-scoring </w:t>
      </w:r>
      <w:r w:rsidRPr="0006013D">
        <w:t>responses to Question 6 moved away from the required speech format entirely. Instead of presenting a script addressed to an audience, these students wrote reflective, diary-like paragraphs about their own memories or experiences with older family members, resulting in responses that resembled personal journal entries rather than speeches. A small group also produced blog-style or essay-like texts. These inconsistencies reduced the clarity of the message and its alignment with the intended audience and purpose.</w:t>
      </w:r>
    </w:p>
    <w:p w14:paraId="55D9C1C8" w14:textId="1EF83980" w:rsidR="00A105A9" w:rsidRDefault="00A105A9" w:rsidP="00DB47B2">
      <w:pPr>
        <w:pStyle w:val="BodyText"/>
      </w:pPr>
      <w:r>
        <w:t xml:space="preserve">A further problem was the occurrence of </w:t>
      </w:r>
      <w:r w:rsidR="00BB5A37">
        <w:t>grammatical errors that changed the meaning</w:t>
      </w:r>
      <w:r>
        <w:t>. Some students misused suffixes or case markers in ways that significantly altered meaning. For example, incorrect use of accusative or locative markers sometimes made it unclear what the student intended to communicate. These errors affected comprehension and</w:t>
      </w:r>
      <w:r w:rsidR="004F0270">
        <w:t>, therefore,</w:t>
      </w:r>
      <w:r>
        <w:t xml:space="preserve"> influenced the </w:t>
      </w:r>
      <w:r w:rsidR="00464D3C">
        <w:t>marks granted</w:t>
      </w:r>
      <w:r>
        <w:t>.</w:t>
      </w:r>
    </w:p>
    <w:p w14:paraId="7E5877ED" w14:textId="565B7382" w:rsidR="00A105A9" w:rsidRDefault="00A105A9" w:rsidP="00DB47B2">
      <w:pPr>
        <w:pStyle w:val="BodyText"/>
      </w:pPr>
      <w:r>
        <w:t xml:space="preserve">Repetition of memorised expressions also appeared in several responses. While formulaic phrases are </w:t>
      </w:r>
      <w:r w:rsidR="004F0270">
        <w:t>helpful</w:t>
      </w:r>
      <w:r>
        <w:t xml:space="preserve">, over-reliance on them sometimes </w:t>
      </w:r>
      <w:r w:rsidR="004F0270">
        <w:t>results in generic writing that does</w:t>
      </w:r>
      <w:r>
        <w:t xml:space="preserve"> not fully address the task. For instance, students repeatedly used expressions such as </w:t>
      </w:r>
      <w:proofErr w:type="spellStart"/>
      <w:r w:rsidRPr="00B97021">
        <w:rPr>
          <w:rStyle w:val="Emphasis"/>
        </w:rPr>
        <w:t>toplumumuz</w:t>
      </w:r>
      <w:proofErr w:type="spellEnd"/>
      <w:r w:rsidRPr="00B97021">
        <w:rPr>
          <w:rStyle w:val="Emphasis"/>
        </w:rPr>
        <w:t xml:space="preserve"> </w:t>
      </w:r>
      <w:proofErr w:type="spellStart"/>
      <w:r w:rsidRPr="00B97021">
        <w:rPr>
          <w:rStyle w:val="Emphasis"/>
        </w:rPr>
        <w:t>için</w:t>
      </w:r>
      <w:proofErr w:type="spellEnd"/>
      <w:r w:rsidRPr="00B97021">
        <w:rPr>
          <w:rStyle w:val="Emphasis"/>
        </w:rPr>
        <w:t xml:space="preserve"> </w:t>
      </w:r>
      <w:proofErr w:type="spellStart"/>
      <w:r w:rsidRPr="00B97021">
        <w:rPr>
          <w:rStyle w:val="Emphasis"/>
        </w:rPr>
        <w:t>çok</w:t>
      </w:r>
      <w:proofErr w:type="spellEnd"/>
      <w:r w:rsidRPr="00B97021">
        <w:rPr>
          <w:rStyle w:val="Emphasis"/>
        </w:rPr>
        <w:t xml:space="preserve"> </w:t>
      </w:r>
      <w:proofErr w:type="spellStart"/>
      <w:r w:rsidRPr="00B97021">
        <w:rPr>
          <w:rStyle w:val="Emphasis"/>
        </w:rPr>
        <w:t>önemlidir</w:t>
      </w:r>
      <w:proofErr w:type="spellEnd"/>
      <w:r>
        <w:t xml:space="preserve"> </w:t>
      </w:r>
      <w:r w:rsidR="006950FB" w:rsidRPr="006950FB">
        <w:rPr>
          <w:lang w:val="en-US"/>
        </w:rPr>
        <w:t>(He is very important to our society)</w:t>
      </w:r>
      <w:r w:rsidR="006950FB">
        <w:rPr>
          <w:lang w:val="en-US"/>
        </w:rPr>
        <w:t xml:space="preserve"> </w:t>
      </w:r>
      <w:r>
        <w:t xml:space="preserve">without </w:t>
      </w:r>
      <w:r>
        <w:t>explaining why or developing the idea further, which limited depth.</w:t>
      </w:r>
    </w:p>
    <w:p w14:paraId="6EDBE314" w14:textId="2A07DEEB" w:rsidR="00A105A9" w:rsidRDefault="00A105A9" w:rsidP="00DB47B2">
      <w:pPr>
        <w:pStyle w:val="BodyText"/>
      </w:pPr>
      <w:r>
        <w:t>Encouraging students to plan their structure, vary their cohesive devices and revise key grammar patterns would significantly improve writing performance.</w:t>
      </w:r>
    </w:p>
    <w:p w14:paraId="0D52735D" w14:textId="4768C087" w:rsidR="00A105A9" w:rsidRPr="00F73F1F" w:rsidRDefault="00A105A9" w:rsidP="00DB47B2">
      <w:pPr>
        <w:pStyle w:val="BodyText"/>
      </w:pPr>
    </w:p>
    <w:sectPr w:rsidR="00A105A9" w:rsidRPr="00F73F1F" w:rsidSect="007A456B">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1EEC" w14:textId="77777777" w:rsidR="008428B1" w:rsidRDefault="008428B1" w:rsidP="00304EA1">
      <w:pPr>
        <w:spacing w:after="0" w:line="240" w:lineRule="auto"/>
      </w:pPr>
      <w:r>
        <w:separator/>
      </w:r>
    </w:p>
  </w:endnote>
  <w:endnote w:type="continuationSeparator" w:id="0">
    <w:p w14:paraId="77C11B7E" w14:textId="77777777" w:rsidR="008428B1" w:rsidRDefault="008428B1" w:rsidP="00304EA1">
      <w:pPr>
        <w:spacing w:after="0" w:line="240" w:lineRule="auto"/>
      </w:pPr>
      <w:r>
        <w:continuationSeparator/>
      </w:r>
    </w:p>
  </w:endnote>
  <w:endnote w:type="continuationNotice" w:id="1">
    <w:p w14:paraId="6BE88D84" w14:textId="77777777" w:rsidR="00191DEC" w:rsidRDefault="00191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1295697458" name="Picture 129569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1617290292" name="Picture 161729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62AD" w14:textId="77777777" w:rsidR="008428B1" w:rsidRDefault="008428B1" w:rsidP="00304EA1">
      <w:pPr>
        <w:spacing w:after="0" w:line="240" w:lineRule="auto"/>
      </w:pPr>
      <w:r>
        <w:separator/>
      </w:r>
    </w:p>
  </w:footnote>
  <w:footnote w:type="continuationSeparator" w:id="0">
    <w:p w14:paraId="4073B657" w14:textId="77777777" w:rsidR="008428B1" w:rsidRDefault="008428B1" w:rsidP="00304EA1">
      <w:pPr>
        <w:spacing w:after="0" w:line="240" w:lineRule="auto"/>
      </w:pPr>
      <w:r>
        <w:continuationSeparator/>
      </w:r>
    </w:p>
  </w:footnote>
  <w:footnote w:type="continuationNotice" w:id="1">
    <w:p w14:paraId="1A8F6532" w14:textId="77777777" w:rsidR="00191DEC" w:rsidRDefault="00191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5D95540" w:rsidR="008428B1" w:rsidRPr="00D86DE4" w:rsidRDefault="00382334" w:rsidP="00D86DE4">
    <w:pPr>
      <w:pStyle w:val="VCAAcaptionsandfootnotes"/>
      <w:rPr>
        <w:color w:val="999999" w:themeColor="accent2"/>
      </w:rPr>
    </w:pPr>
    <w:r w:rsidRPr="00382334">
      <w:rPr>
        <w:color w:val="999999" w:themeColor="accent2"/>
      </w:rPr>
      <w:t xml:space="preserve">2025 VCE </w:t>
    </w:r>
    <w:r w:rsidR="005C2100">
      <w:rPr>
        <w:color w:val="999999" w:themeColor="accent2"/>
      </w:rPr>
      <w:t>Turkish</w:t>
    </w:r>
    <w:r w:rsidRPr="00382334">
      <w:rPr>
        <w:color w:val="999999" w:themeColor="accent2"/>
      </w:rPr>
      <w:t xml:space="preserve"> written </w:t>
    </w:r>
    <w:r w:rsidR="007C3953">
      <w:rPr>
        <w:color w:val="999999" w:themeColor="accent2"/>
      </w:rPr>
      <w:t>external assessment</w:t>
    </w:r>
    <w:r w:rsidRPr="00382334">
      <w:rPr>
        <w:color w:val="999999" w:themeColor="accent2"/>
      </w:rPr>
      <w:t xml:space="preserve">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23582919" name="Picture 2358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7450"/>
    <w:multiLevelType w:val="hybridMultilevel"/>
    <w:tmpl w:val="05AE2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94BE7"/>
    <w:multiLevelType w:val="hybridMultilevel"/>
    <w:tmpl w:val="52641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B786D"/>
    <w:multiLevelType w:val="hybridMultilevel"/>
    <w:tmpl w:val="93908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AC63DE"/>
    <w:multiLevelType w:val="hybridMultilevel"/>
    <w:tmpl w:val="F0DA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51377E"/>
    <w:multiLevelType w:val="hybridMultilevel"/>
    <w:tmpl w:val="1C901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605CB9"/>
    <w:multiLevelType w:val="hybridMultilevel"/>
    <w:tmpl w:val="BE684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DC1242D"/>
    <w:multiLevelType w:val="hybridMultilevel"/>
    <w:tmpl w:val="256A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A2C1BE4"/>
    <w:multiLevelType w:val="hybridMultilevel"/>
    <w:tmpl w:val="6F86E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9A49EF"/>
    <w:multiLevelType w:val="hybridMultilevel"/>
    <w:tmpl w:val="73A4F8AE"/>
    <w:lvl w:ilvl="0" w:tplc="C6B21478">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2872B6C"/>
    <w:multiLevelType w:val="hybridMultilevel"/>
    <w:tmpl w:val="AC2ED7EE"/>
    <w:lvl w:ilvl="0" w:tplc="4386F418">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6646A16"/>
    <w:multiLevelType w:val="hybridMultilevel"/>
    <w:tmpl w:val="160AE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962136"/>
    <w:multiLevelType w:val="hybridMultilevel"/>
    <w:tmpl w:val="806E7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667165"/>
    <w:multiLevelType w:val="hybridMultilevel"/>
    <w:tmpl w:val="E3863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7393629">
    <w:abstractNumId w:val="13"/>
  </w:num>
  <w:num w:numId="2" w16cid:durableId="1967662548">
    <w:abstractNumId w:val="9"/>
  </w:num>
  <w:num w:numId="3" w16cid:durableId="335302781">
    <w:abstractNumId w:val="7"/>
  </w:num>
  <w:num w:numId="4" w16cid:durableId="106199409">
    <w:abstractNumId w:val="1"/>
  </w:num>
  <w:num w:numId="5" w16cid:durableId="987396477">
    <w:abstractNumId w:val="12"/>
  </w:num>
  <w:num w:numId="6" w16cid:durableId="299041013">
    <w:abstractNumId w:val="11"/>
  </w:num>
  <w:num w:numId="7" w16cid:durableId="1922328715">
    <w:abstractNumId w:val="14"/>
  </w:num>
  <w:num w:numId="8" w16cid:durableId="1405058924">
    <w:abstractNumId w:val="2"/>
  </w:num>
  <w:num w:numId="9" w16cid:durableId="1157307969">
    <w:abstractNumId w:val="8"/>
  </w:num>
  <w:num w:numId="10" w16cid:durableId="1384787167">
    <w:abstractNumId w:val="6"/>
  </w:num>
  <w:num w:numId="11" w16cid:durableId="275403897">
    <w:abstractNumId w:val="15"/>
  </w:num>
  <w:num w:numId="12" w16cid:durableId="1371607440">
    <w:abstractNumId w:val="16"/>
  </w:num>
  <w:num w:numId="13" w16cid:durableId="982462672">
    <w:abstractNumId w:val="10"/>
  </w:num>
  <w:num w:numId="14" w16cid:durableId="1822236940">
    <w:abstractNumId w:val="0"/>
  </w:num>
  <w:num w:numId="15" w16cid:durableId="1738476511">
    <w:abstractNumId w:val="3"/>
  </w:num>
  <w:num w:numId="16" w16cid:durableId="166794491">
    <w:abstractNumId w:val="4"/>
  </w:num>
  <w:num w:numId="17" w16cid:durableId="488061496">
    <w:abstractNumId w:val="5"/>
  </w:num>
  <w:num w:numId="18" w16cid:durableId="1763918295">
    <w:abstractNumId w:val="13"/>
  </w:num>
  <w:num w:numId="19" w16cid:durableId="122621989">
    <w:abstractNumId w:val="9"/>
  </w:num>
  <w:num w:numId="20" w16cid:durableId="9216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53E"/>
    <w:rsid w:val="000069ED"/>
    <w:rsid w:val="00006FA9"/>
    <w:rsid w:val="00015A24"/>
    <w:rsid w:val="00024018"/>
    <w:rsid w:val="000315E1"/>
    <w:rsid w:val="00034A6E"/>
    <w:rsid w:val="0005780E"/>
    <w:rsid w:val="0006013D"/>
    <w:rsid w:val="00065B59"/>
    <w:rsid w:val="00065CC6"/>
    <w:rsid w:val="00065E2E"/>
    <w:rsid w:val="0007736A"/>
    <w:rsid w:val="00090D46"/>
    <w:rsid w:val="00095E4B"/>
    <w:rsid w:val="000A71F7"/>
    <w:rsid w:val="000B4E2A"/>
    <w:rsid w:val="000E79A8"/>
    <w:rsid w:val="000F09E4"/>
    <w:rsid w:val="000F16FD"/>
    <w:rsid w:val="000F5AAF"/>
    <w:rsid w:val="00107CA1"/>
    <w:rsid w:val="00107D89"/>
    <w:rsid w:val="00120DB9"/>
    <w:rsid w:val="00127BD5"/>
    <w:rsid w:val="00137C8D"/>
    <w:rsid w:val="001426EE"/>
    <w:rsid w:val="00143520"/>
    <w:rsid w:val="001511CA"/>
    <w:rsid w:val="00153AD2"/>
    <w:rsid w:val="00153ED5"/>
    <w:rsid w:val="001779EA"/>
    <w:rsid w:val="00180428"/>
    <w:rsid w:val="00182027"/>
    <w:rsid w:val="00182E08"/>
    <w:rsid w:val="00184297"/>
    <w:rsid w:val="00191DEC"/>
    <w:rsid w:val="001A0EB2"/>
    <w:rsid w:val="001A64F7"/>
    <w:rsid w:val="001C3EEA"/>
    <w:rsid w:val="001D3246"/>
    <w:rsid w:val="001E347B"/>
    <w:rsid w:val="001F07BA"/>
    <w:rsid w:val="001F2C57"/>
    <w:rsid w:val="00225981"/>
    <w:rsid w:val="002272A6"/>
    <w:rsid w:val="002279BA"/>
    <w:rsid w:val="002329F3"/>
    <w:rsid w:val="00243F0D"/>
    <w:rsid w:val="002442DA"/>
    <w:rsid w:val="00251DC2"/>
    <w:rsid w:val="00252146"/>
    <w:rsid w:val="00260767"/>
    <w:rsid w:val="002647BB"/>
    <w:rsid w:val="002754C1"/>
    <w:rsid w:val="00275939"/>
    <w:rsid w:val="00277849"/>
    <w:rsid w:val="002841C8"/>
    <w:rsid w:val="0028516B"/>
    <w:rsid w:val="00285448"/>
    <w:rsid w:val="002B2304"/>
    <w:rsid w:val="002C5996"/>
    <w:rsid w:val="002C6F90"/>
    <w:rsid w:val="002D5C44"/>
    <w:rsid w:val="002E4FB5"/>
    <w:rsid w:val="002E71A6"/>
    <w:rsid w:val="00302FB8"/>
    <w:rsid w:val="00304EA1"/>
    <w:rsid w:val="00313760"/>
    <w:rsid w:val="00314D81"/>
    <w:rsid w:val="0031629D"/>
    <w:rsid w:val="00322FC6"/>
    <w:rsid w:val="003470AB"/>
    <w:rsid w:val="00350651"/>
    <w:rsid w:val="0035293F"/>
    <w:rsid w:val="00382334"/>
    <w:rsid w:val="00385147"/>
    <w:rsid w:val="00391986"/>
    <w:rsid w:val="003A00B4"/>
    <w:rsid w:val="003B2257"/>
    <w:rsid w:val="003B5556"/>
    <w:rsid w:val="003C456C"/>
    <w:rsid w:val="003C5E71"/>
    <w:rsid w:val="003C6C6D"/>
    <w:rsid w:val="003D5AFB"/>
    <w:rsid w:val="003D6CBD"/>
    <w:rsid w:val="003D7EDD"/>
    <w:rsid w:val="003E5742"/>
    <w:rsid w:val="003F794C"/>
    <w:rsid w:val="00400537"/>
    <w:rsid w:val="00417AA3"/>
    <w:rsid w:val="00425DFE"/>
    <w:rsid w:val="00434211"/>
    <w:rsid w:val="00434EDB"/>
    <w:rsid w:val="00440B32"/>
    <w:rsid w:val="0044213C"/>
    <w:rsid w:val="00443876"/>
    <w:rsid w:val="00451620"/>
    <w:rsid w:val="0046078D"/>
    <w:rsid w:val="00464D3C"/>
    <w:rsid w:val="004655CB"/>
    <w:rsid w:val="00495C80"/>
    <w:rsid w:val="004A1C69"/>
    <w:rsid w:val="004A2ED8"/>
    <w:rsid w:val="004C2E34"/>
    <w:rsid w:val="004C5D54"/>
    <w:rsid w:val="004D4D96"/>
    <w:rsid w:val="004D70F4"/>
    <w:rsid w:val="004E0C1D"/>
    <w:rsid w:val="004E0FFB"/>
    <w:rsid w:val="004F0270"/>
    <w:rsid w:val="004F5BDA"/>
    <w:rsid w:val="004F74CD"/>
    <w:rsid w:val="00501717"/>
    <w:rsid w:val="00507586"/>
    <w:rsid w:val="00512066"/>
    <w:rsid w:val="0051631E"/>
    <w:rsid w:val="0052093D"/>
    <w:rsid w:val="00520EF4"/>
    <w:rsid w:val="00537A1F"/>
    <w:rsid w:val="00540C06"/>
    <w:rsid w:val="005570CF"/>
    <w:rsid w:val="00566029"/>
    <w:rsid w:val="005660E0"/>
    <w:rsid w:val="0057688A"/>
    <w:rsid w:val="005821E7"/>
    <w:rsid w:val="005923CB"/>
    <w:rsid w:val="00594BC9"/>
    <w:rsid w:val="005A16E4"/>
    <w:rsid w:val="005B391B"/>
    <w:rsid w:val="005C1678"/>
    <w:rsid w:val="005C2100"/>
    <w:rsid w:val="005C670D"/>
    <w:rsid w:val="005D3D78"/>
    <w:rsid w:val="005E2EF0"/>
    <w:rsid w:val="005E49D7"/>
    <w:rsid w:val="005E59D6"/>
    <w:rsid w:val="005F4092"/>
    <w:rsid w:val="00634214"/>
    <w:rsid w:val="00635DE2"/>
    <w:rsid w:val="00644DF1"/>
    <w:rsid w:val="00647247"/>
    <w:rsid w:val="00655F82"/>
    <w:rsid w:val="006663C6"/>
    <w:rsid w:val="006672F5"/>
    <w:rsid w:val="006815F2"/>
    <w:rsid w:val="0068471E"/>
    <w:rsid w:val="00684F98"/>
    <w:rsid w:val="00685129"/>
    <w:rsid w:val="00693FFD"/>
    <w:rsid w:val="006950FB"/>
    <w:rsid w:val="006C4F57"/>
    <w:rsid w:val="006D06A6"/>
    <w:rsid w:val="006D2159"/>
    <w:rsid w:val="006F787C"/>
    <w:rsid w:val="00702636"/>
    <w:rsid w:val="00724507"/>
    <w:rsid w:val="00747109"/>
    <w:rsid w:val="007521CF"/>
    <w:rsid w:val="00755EC8"/>
    <w:rsid w:val="00765294"/>
    <w:rsid w:val="00766BE4"/>
    <w:rsid w:val="00773E6C"/>
    <w:rsid w:val="007804E2"/>
    <w:rsid w:val="00780619"/>
    <w:rsid w:val="00781FB1"/>
    <w:rsid w:val="00792216"/>
    <w:rsid w:val="00792ECD"/>
    <w:rsid w:val="007937B4"/>
    <w:rsid w:val="00796689"/>
    <w:rsid w:val="007A456B"/>
    <w:rsid w:val="007A4B91"/>
    <w:rsid w:val="007A4E1A"/>
    <w:rsid w:val="007C3953"/>
    <w:rsid w:val="007C600D"/>
    <w:rsid w:val="007D1B6D"/>
    <w:rsid w:val="00813C37"/>
    <w:rsid w:val="008154B5"/>
    <w:rsid w:val="00815C26"/>
    <w:rsid w:val="008213FB"/>
    <w:rsid w:val="00823962"/>
    <w:rsid w:val="00830A85"/>
    <w:rsid w:val="008428B1"/>
    <w:rsid w:val="00842ED7"/>
    <w:rsid w:val="00850410"/>
    <w:rsid w:val="00852719"/>
    <w:rsid w:val="00860115"/>
    <w:rsid w:val="008617D9"/>
    <w:rsid w:val="00872E66"/>
    <w:rsid w:val="00882E6D"/>
    <w:rsid w:val="0088783C"/>
    <w:rsid w:val="00895C25"/>
    <w:rsid w:val="008B1F2D"/>
    <w:rsid w:val="008F01EA"/>
    <w:rsid w:val="00913C29"/>
    <w:rsid w:val="0092708E"/>
    <w:rsid w:val="009370BC"/>
    <w:rsid w:val="0094277F"/>
    <w:rsid w:val="00965F1F"/>
    <w:rsid w:val="00970580"/>
    <w:rsid w:val="00972F08"/>
    <w:rsid w:val="00984FB8"/>
    <w:rsid w:val="0098739B"/>
    <w:rsid w:val="009906B5"/>
    <w:rsid w:val="009A59C7"/>
    <w:rsid w:val="009B0853"/>
    <w:rsid w:val="009B61E5"/>
    <w:rsid w:val="009D0E9E"/>
    <w:rsid w:val="009D1E89"/>
    <w:rsid w:val="009D32D1"/>
    <w:rsid w:val="009E5707"/>
    <w:rsid w:val="00A105A9"/>
    <w:rsid w:val="00A17661"/>
    <w:rsid w:val="00A24B2D"/>
    <w:rsid w:val="00A36618"/>
    <w:rsid w:val="00A40966"/>
    <w:rsid w:val="00A64DE5"/>
    <w:rsid w:val="00A8118E"/>
    <w:rsid w:val="00A921E0"/>
    <w:rsid w:val="00A922F4"/>
    <w:rsid w:val="00A97CA1"/>
    <w:rsid w:val="00AA5D5D"/>
    <w:rsid w:val="00AB657D"/>
    <w:rsid w:val="00AC1633"/>
    <w:rsid w:val="00AD6326"/>
    <w:rsid w:val="00AE5526"/>
    <w:rsid w:val="00AF051B"/>
    <w:rsid w:val="00AF1054"/>
    <w:rsid w:val="00AF4E5B"/>
    <w:rsid w:val="00B01578"/>
    <w:rsid w:val="00B0738F"/>
    <w:rsid w:val="00B13068"/>
    <w:rsid w:val="00B13D3B"/>
    <w:rsid w:val="00B230DB"/>
    <w:rsid w:val="00B26601"/>
    <w:rsid w:val="00B41951"/>
    <w:rsid w:val="00B50E1C"/>
    <w:rsid w:val="00B53229"/>
    <w:rsid w:val="00B5731F"/>
    <w:rsid w:val="00B62480"/>
    <w:rsid w:val="00B717F4"/>
    <w:rsid w:val="00B81B70"/>
    <w:rsid w:val="00B85F58"/>
    <w:rsid w:val="00B92962"/>
    <w:rsid w:val="00B96D6E"/>
    <w:rsid w:val="00B97021"/>
    <w:rsid w:val="00BA2644"/>
    <w:rsid w:val="00BA3FE0"/>
    <w:rsid w:val="00BB0D55"/>
    <w:rsid w:val="00BB3BAB"/>
    <w:rsid w:val="00BB5096"/>
    <w:rsid w:val="00BB5A37"/>
    <w:rsid w:val="00BB709E"/>
    <w:rsid w:val="00BB7F22"/>
    <w:rsid w:val="00BC7034"/>
    <w:rsid w:val="00BD0724"/>
    <w:rsid w:val="00BD2B91"/>
    <w:rsid w:val="00BE5521"/>
    <w:rsid w:val="00BE7B5F"/>
    <w:rsid w:val="00BF0BBA"/>
    <w:rsid w:val="00BF6C23"/>
    <w:rsid w:val="00C11FDF"/>
    <w:rsid w:val="00C17455"/>
    <w:rsid w:val="00C35203"/>
    <w:rsid w:val="00C42D72"/>
    <w:rsid w:val="00C53263"/>
    <w:rsid w:val="00C57430"/>
    <w:rsid w:val="00C607AB"/>
    <w:rsid w:val="00C7166F"/>
    <w:rsid w:val="00C75F1D"/>
    <w:rsid w:val="00C9257C"/>
    <w:rsid w:val="00C95156"/>
    <w:rsid w:val="00CA0DC2"/>
    <w:rsid w:val="00CA656D"/>
    <w:rsid w:val="00CB672E"/>
    <w:rsid w:val="00CB68E8"/>
    <w:rsid w:val="00D000C7"/>
    <w:rsid w:val="00D04F01"/>
    <w:rsid w:val="00D06414"/>
    <w:rsid w:val="00D10AA4"/>
    <w:rsid w:val="00D20ED9"/>
    <w:rsid w:val="00D24E5A"/>
    <w:rsid w:val="00D338E4"/>
    <w:rsid w:val="00D37E61"/>
    <w:rsid w:val="00D44764"/>
    <w:rsid w:val="00D502DB"/>
    <w:rsid w:val="00D51947"/>
    <w:rsid w:val="00D532F0"/>
    <w:rsid w:val="00D56E0F"/>
    <w:rsid w:val="00D616A3"/>
    <w:rsid w:val="00D62159"/>
    <w:rsid w:val="00D77413"/>
    <w:rsid w:val="00D80CE3"/>
    <w:rsid w:val="00D82759"/>
    <w:rsid w:val="00D847A6"/>
    <w:rsid w:val="00D86DE4"/>
    <w:rsid w:val="00D90F35"/>
    <w:rsid w:val="00D91667"/>
    <w:rsid w:val="00DB47B2"/>
    <w:rsid w:val="00DC1A4C"/>
    <w:rsid w:val="00DC3EAD"/>
    <w:rsid w:val="00DD01DE"/>
    <w:rsid w:val="00DD7FC1"/>
    <w:rsid w:val="00DE1909"/>
    <w:rsid w:val="00DE51DB"/>
    <w:rsid w:val="00DF4A82"/>
    <w:rsid w:val="00E02D6F"/>
    <w:rsid w:val="00E061F1"/>
    <w:rsid w:val="00E23F1D"/>
    <w:rsid w:val="00E30E05"/>
    <w:rsid w:val="00E35622"/>
    <w:rsid w:val="00E36361"/>
    <w:rsid w:val="00E502FE"/>
    <w:rsid w:val="00E55AE9"/>
    <w:rsid w:val="00E83B72"/>
    <w:rsid w:val="00E92DC1"/>
    <w:rsid w:val="00EB0C84"/>
    <w:rsid w:val="00EB47F5"/>
    <w:rsid w:val="00EB4BA0"/>
    <w:rsid w:val="00EC3A08"/>
    <w:rsid w:val="00EC53BA"/>
    <w:rsid w:val="00EF3C4F"/>
    <w:rsid w:val="00EF4188"/>
    <w:rsid w:val="00F17FDE"/>
    <w:rsid w:val="00F36A7E"/>
    <w:rsid w:val="00F40D53"/>
    <w:rsid w:val="00F427BE"/>
    <w:rsid w:val="00F4525C"/>
    <w:rsid w:val="00F50D86"/>
    <w:rsid w:val="00F51089"/>
    <w:rsid w:val="00F72DE8"/>
    <w:rsid w:val="00F73F1F"/>
    <w:rsid w:val="00F9502B"/>
    <w:rsid w:val="00FA41D9"/>
    <w:rsid w:val="00FD29D3"/>
    <w:rsid w:val="00FD70D5"/>
    <w:rsid w:val="00FE3F0B"/>
    <w:rsid w:val="02016265"/>
    <w:rsid w:val="024BEA0F"/>
    <w:rsid w:val="02D3FC23"/>
    <w:rsid w:val="03182B74"/>
    <w:rsid w:val="04BF80C9"/>
    <w:rsid w:val="055BBB1F"/>
    <w:rsid w:val="076DCEFA"/>
    <w:rsid w:val="0A3CF103"/>
    <w:rsid w:val="0A41F25E"/>
    <w:rsid w:val="0BD3038E"/>
    <w:rsid w:val="11B1F0EE"/>
    <w:rsid w:val="121C7468"/>
    <w:rsid w:val="155451DA"/>
    <w:rsid w:val="16EF901C"/>
    <w:rsid w:val="1E627EAF"/>
    <w:rsid w:val="1F00CDCB"/>
    <w:rsid w:val="1F89817E"/>
    <w:rsid w:val="1FC5E7C4"/>
    <w:rsid w:val="2967BF04"/>
    <w:rsid w:val="296DA86A"/>
    <w:rsid w:val="2DFD2855"/>
    <w:rsid w:val="2E224B92"/>
    <w:rsid w:val="3106C036"/>
    <w:rsid w:val="3151A410"/>
    <w:rsid w:val="31922714"/>
    <w:rsid w:val="33E1B64D"/>
    <w:rsid w:val="3447B049"/>
    <w:rsid w:val="35BB4211"/>
    <w:rsid w:val="37323D27"/>
    <w:rsid w:val="390263AC"/>
    <w:rsid w:val="3A28647D"/>
    <w:rsid w:val="3B61529E"/>
    <w:rsid w:val="3D0179D3"/>
    <w:rsid w:val="3F928CB6"/>
    <w:rsid w:val="41B94D2F"/>
    <w:rsid w:val="43DD090C"/>
    <w:rsid w:val="44CCA9CB"/>
    <w:rsid w:val="4930FE52"/>
    <w:rsid w:val="4B87E67B"/>
    <w:rsid w:val="4D22C47D"/>
    <w:rsid w:val="5031EF7B"/>
    <w:rsid w:val="539114B0"/>
    <w:rsid w:val="561B61A3"/>
    <w:rsid w:val="595F3BA9"/>
    <w:rsid w:val="5996AFF1"/>
    <w:rsid w:val="5B93EA8A"/>
    <w:rsid w:val="5C183D56"/>
    <w:rsid w:val="5D853E87"/>
    <w:rsid w:val="5F077953"/>
    <w:rsid w:val="60244B9B"/>
    <w:rsid w:val="618E0BF4"/>
    <w:rsid w:val="61AAE2BF"/>
    <w:rsid w:val="61FDC8FC"/>
    <w:rsid w:val="62E05DD4"/>
    <w:rsid w:val="635ACB93"/>
    <w:rsid w:val="647F7A0A"/>
    <w:rsid w:val="657CC1F6"/>
    <w:rsid w:val="6936CB27"/>
    <w:rsid w:val="6C84C266"/>
    <w:rsid w:val="6D08C1E6"/>
    <w:rsid w:val="6E8A814F"/>
    <w:rsid w:val="6FB7B2D0"/>
    <w:rsid w:val="70A53ED7"/>
    <w:rsid w:val="71CA1870"/>
    <w:rsid w:val="71CB96FA"/>
    <w:rsid w:val="73CBFEAD"/>
    <w:rsid w:val="76AF1D84"/>
    <w:rsid w:val="77E5D740"/>
    <w:rsid w:val="78843FBD"/>
    <w:rsid w:val="793C9BE0"/>
    <w:rsid w:val="79E9B18D"/>
    <w:rsid w:val="7D2F88A9"/>
    <w:rsid w:val="7D54FCF1"/>
    <w:rsid w:val="7E4FFE4F"/>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A709CE3"/>
  <w15:docId w15:val="{F53FC9FE-65B6-4F3F-9A58-A8BAB2C9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17455"/>
  </w:style>
  <w:style w:type="paragraph" w:styleId="Heading1">
    <w:name w:val="heading 1"/>
    <w:basedOn w:val="Normal"/>
    <w:next w:val="Normal"/>
    <w:link w:val="Heading1Char"/>
    <w:uiPriority w:val="9"/>
    <w:qFormat/>
    <w:rsid w:val="00EC53BA"/>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A64DE5"/>
    <w:pPr>
      <w:spacing w:before="400" w:after="120" w:line="288" w:lineRule="auto"/>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C53BA"/>
    <w:pPr>
      <w:spacing w:before="320" w:after="120" w:line="288" w:lineRule="auto"/>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C53BA"/>
    <w:pPr>
      <w:spacing w:before="280" w:after="120" w:line="288" w:lineRule="auto"/>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C53BA"/>
    <w:pPr>
      <w:spacing w:before="240" w:after="120" w:line="288" w:lineRule="auto"/>
      <w:outlineLvl w:val="4"/>
    </w:pPr>
    <w:rPr>
      <w:rFonts w:ascii="Arial" w:hAnsi="Arial" w:cs="Arial"/>
      <w:color w:val="0F7EB4"/>
      <w:sz w:val="24"/>
      <w:szCs w:val="20"/>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972F08"/>
    <w:pPr>
      <w:numPr>
        <w:numId w:val="6"/>
      </w:numPr>
      <w:spacing w:before="60" w:after="60"/>
      <w:ind w:left="357" w:hanging="357"/>
      <w:contextualSpacing/>
    </w:pPr>
  </w:style>
  <w:style w:type="paragraph" w:customStyle="1" w:styleId="VCAAbulletlevel2">
    <w:name w:val="VCAA bullet level 2"/>
    <w:basedOn w:val="VCAAbullet"/>
    <w:qFormat/>
    <w:rsid w:val="00DE51DB"/>
    <w:pPr>
      <w:numPr>
        <w:numId w:val="0"/>
      </w:numPr>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EC53BA"/>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studentresponse">
    <w:name w:val="VCAA student response"/>
    <w:basedOn w:val="Normal"/>
    <w:qFormat/>
    <w:rsid w:val="00972F08"/>
    <w:pPr>
      <w:spacing w:before="120" w:after="120" w:line="280" w:lineRule="exact"/>
      <w:ind w:left="284"/>
    </w:pPr>
    <w:rPr>
      <w:rFonts w:ascii="Arial" w:hAnsi="Arial" w:cs="Arial"/>
      <w:i/>
      <w:iCs/>
      <w:color w:val="000000" w:themeColor="text1"/>
      <w:sz w:val="20"/>
      <w:lang w:val="en-AU"/>
    </w:rPr>
  </w:style>
  <w:style w:type="paragraph" w:styleId="Revision">
    <w:name w:val="Revision"/>
    <w:hidden/>
    <w:uiPriority w:val="99"/>
    <w:semiHidden/>
    <w:rsid w:val="00F51089"/>
    <w:pPr>
      <w:spacing w:after="0" w:line="240" w:lineRule="auto"/>
    </w:pPr>
  </w:style>
  <w:style w:type="paragraph" w:styleId="ListParagraph">
    <w:name w:val="List Paragraph"/>
    <w:basedOn w:val="Normal"/>
    <w:uiPriority w:val="34"/>
    <w:qFormat/>
    <w:rsid w:val="005E59D6"/>
    <w:pPr>
      <w:ind w:left="720"/>
      <w:contextualSpacing/>
    </w:pPr>
  </w:style>
  <w:style w:type="paragraph" w:styleId="BlockText">
    <w:name w:val="Block Text"/>
    <w:basedOn w:val="Normal"/>
    <w:uiPriority w:val="99"/>
    <w:unhideWhenUsed/>
    <w:rsid w:val="00EC53BA"/>
    <w:pPr>
      <w:spacing w:before="120" w:after="120" w:line="288" w:lineRule="auto"/>
    </w:pPr>
    <w:rPr>
      <w:rFonts w:ascii="Arial" w:hAnsi="Arial" w:cs="Arial"/>
      <w:color w:val="000000" w:themeColor="text1"/>
      <w:sz w:val="20"/>
      <w:lang w:val="en-AU"/>
    </w:rPr>
  </w:style>
  <w:style w:type="paragraph" w:styleId="BodyText">
    <w:name w:val="Body Text"/>
    <w:basedOn w:val="Normal"/>
    <w:link w:val="BodyTextChar"/>
    <w:uiPriority w:val="99"/>
    <w:unhideWhenUsed/>
    <w:rsid w:val="00EC53BA"/>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C53BA"/>
    <w:rPr>
      <w:rFonts w:ascii="Arial" w:hAnsi="Arial" w:cs="Arial"/>
      <w:color w:val="000000" w:themeColor="text1"/>
      <w:sz w:val="20"/>
      <w:lang w:val="en-AU" w:eastAsia="en-AU"/>
    </w:rPr>
  </w:style>
  <w:style w:type="paragraph" w:customStyle="1" w:styleId="Bullet">
    <w:name w:val="Bullet"/>
    <w:basedOn w:val="Normal"/>
    <w:autoRedefine/>
    <w:qFormat/>
    <w:rsid w:val="00DD01DE"/>
    <w:pPr>
      <w:numPr>
        <w:numId w:val="1"/>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eastAsia="ja-JP"/>
    </w:rPr>
  </w:style>
  <w:style w:type="paragraph" w:customStyle="1" w:styleId="Bulletlevel2">
    <w:name w:val="Bullet level 2"/>
    <w:basedOn w:val="Bullet"/>
    <w:qFormat/>
    <w:rsid w:val="00EC53BA"/>
    <w:pPr>
      <w:numPr>
        <w:numId w:val="19"/>
      </w:numPr>
    </w:pPr>
  </w:style>
  <w:style w:type="paragraph" w:customStyle="1" w:styleId="Captionsandfootnotes">
    <w:name w:val="Captions and footnotes"/>
    <w:basedOn w:val="Normal"/>
    <w:qFormat/>
    <w:rsid w:val="00EC53BA"/>
    <w:pPr>
      <w:spacing w:before="120" w:after="360" w:line="288" w:lineRule="auto"/>
    </w:pPr>
    <w:rPr>
      <w:rFonts w:ascii="Arial" w:hAnsi="Arial" w:cs="Arial"/>
      <w:color w:val="000000" w:themeColor="text1"/>
      <w:sz w:val="18"/>
      <w:szCs w:val="18"/>
    </w:rPr>
  </w:style>
  <w:style w:type="paragraph" w:customStyle="1" w:styleId="Documentsubtitle">
    <w:name w:val="Document subtitle"/>
    <w:basedOn w:val="Normal"/>
    <w:qFormat/>
    <w:rsid w:val="00EC53BA"/>
    <w:pPr>
      <w:spacing w:line="288" w:lineRule="auto"/>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EC53BA"/>
    <w:pPr>
      <w:spacing w:before="600" w:after="480" w:line="288" w:lineRule="auto"/>
      <w:outlineLvl w:val="0"/>
    </w:pPr>
    <w:rPr>
      <w:rFonts w:ascii="Arial" w:hAnsi="Arial" w:cs="Arial"/>
      <w:noProof/>
      <w:color w:val="0F7EB4"/>
      <w:sz w:val="60"/>
      <w:szCs w:val="48"/>
      <w:lang w:val="en-AU" w:eastAsia="en-AU"/>
    </w:rPr>
  </w:style>
  <w:style w:type="character" w:customStyle="1" w:styleId="Heading1Char">
    <w:name w:val="Heading 1 Char"/>
    <w:basedOn w:val="DefaultParagraphFont"/>
    <w:link w:val="Heading1"/>
    <w:uiPriority w:val="9"/>
    <w:rsid w:val="00EC53BA"/>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A64DE5"/>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C53BA"/>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C53BA"/>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C53BA"/>
    <w:rPr>
      <w:rFonts w:ascii="Arial" w:hAnsi="Arial" w:cs="Arial"/>
      <w:color w:val="0F7EB4"/>
      <w:sz w:val="24"/>
      <w:szCs w:val="20"/>
      <w:lang w:val="en-AU" w:eastAsia="en-AU"/>
    </w:rPr>
  </w:style>
  <w:style w:type="paragraph" w:customStyle="1" w:styleId="Tablecondensed">
    <w:name w:val="Table condensed"/>
    <w:qFormat/>
    <w:rsid w:val="00EC53BA"/>
    <w:pPr>
      <w:spacing w:before="80" w:after="80" w:line="288" w:lineRule="auto"/>
    </w:pPr>
    <w:rPr>
      <w:rFonts w:ascii="Arial Narrow" w:hAnsi="Arial Narrow" w:cs="Arial"/>
      <w:sz w:val="20"/>
    </w:rPr>
  </w:style>
  <w:style w:type="paragraph" w:customStyle="1" w:styleId="Tablecondensedbullet">
    <w:name w:val="Table condensed bullet"/>
    <w:basedOn w:val="Normal"/>
    <w:qFormat/>
    <w:rsid w:val="00EC53BA"/>
    <w:pPr>
      <w:numPr>
        <w:numId w:val="20"/>
      </w:numPr>
      <w:tabs>
        <w:tab w:val="left" w:pos="425"/>
      </w:tabs>
      <w:overflowPunct w:val="0"/>
      <w:autoSpaceDE w:val="0"/>
      <w:autoSpaceDN w:val="0"/>
      <w:adjustRightInd w:val="0"/>
      <w:spacing w:before="80" w:after="80" w:line="288" w:lineRule="auto"/>
      <w:textAlignment w:val="baseline"/>
    </w:pPr>
    <w:rPr>
      <w:rFonts w:ascii="Arial Narrow" w:eastAsia="Times New Roman" w:hAnsi="Arial Narrow" w:cs="Arial"/>
      <w:sz w:val="20"/>
      <w:lang w:val="en-GB" w:eastAsia="ja-JP"/>
    </w:rPr>
  </w:style>
  <w:style w:type="paragraph" w:customStyle="1" w:styleId="Tablecondensedheading">
    <w:name w:val="Table condensed heading"/>
    <w:basedOn w:val="Tablecondensed"/>
    <w:qFormat/>
    <w:rsid w:val="00EC53BA"/>
    <w:rPr>
      <w:color w:val="FFFFFF" w:themeColor="background1"/>
    </w:rPr>
  </w:style>
  <w:style w:type="paragraph" w:customStyle="1" w:styleId="Tableheading">
    <w:name w:val="Table heading"/>
    <w:basedOn w:val="Normal"/>
    <w:qFormat/>
    <w:rsid w:val="00EC53BA"/>
    <w:pPr>
      <w:spacing w:before="120" w:after="120" w:line="288" w:lineRule="auto"/>
    </w:pPr>
    <w:rPr>
      <w:rFonts w:ascii="Arial" w:hAnsi="Arial" w:cs="Arial"/>
      <w:color w:val="FFFFFF" w:themeColor="background1"/>
      <w:sz w:val="20"/>
    </w:rPr>
  </w:style>
  <w:style w:type="paragraph" w:styleId="Title">
    <w:name w:val="Title"/>
    <w:basedOn w:val="Documenttitle"/>
    <w:next w:val="Normal"/>
    <w:link w:val="TitleChar"/>
    <w:uiPriority w:val="10"/>
    <w:qFormat/>
    <w:rsid w:val="00EC53BA"/>
    <w:pPr>
      <w:outlineLvl w:val="9"/>
    </w:pPr>
  </w:style>
  <w:style w:type="character" w:customStyle="1" w:styleId="TitleChar">
    <w:name w:val="Title Char"/>
    <w:basedOn w:val="DefaultParagraphFont"/>
    <w:link w:val="Title"/>
    <w:uiPriority w:val="10"/>
    <w:rsid w:val="00EC53BA"/>
    <w:rPr>
      <w:rFonts w:ascii="Arial" w:hAnsi="Arial" w:cs="Arial"/>
      <w:noProof/>
      <w:color w:val="0F7EB4"/>
      <w:sz w:val="60"/>
      <w:szCs w:val="48"/>
      <w:lang w:val="en-AU" w:eastAsia="en-AU"/>
    </w:rPr>
  </w:style>
  <w:style w:type="character" w:styleId="Emphasis">
    <w:name w:val="Emphasis"/>
    <w:basedOn w:val="DefaultParagraphFont"/>
    <w:uiPriority w:val="20"/>
    <w:qFormat/>
    <w:rsid w:val="00034A6E"/>
    <w:rPr>
      <w:i/>
      <w:iCs/>
    </w:rPr>
  </w:style>
  <w:style w:type="character" w:customStyle="1" w:styleId="Heading2Char1">
    <w:name w:val="Heading 2 Char1"/>
    <w:basedOn w:val="DefaultParagraphFont"/>
    <w:uiPriority w:val="9"/>
    <w:rsid w:val="00034A6E"/>
    <w:rPr>
      <w:rFonts w:asciiTheme="majorHAnsi" w:eastAsiaTheme="majorEastAsia" w:hAnsiTheme="majorHAnsi" w:cstheme="majorBidi"/>
      <w:color w:val="0072AA" w:themeColor="accent1" w:themeShade="BF"/>
      <w:sz w:val="26"/>
      <w:szCs w:val="26"/>
    </w:rPr>
  </w:style>
  <w:style w:type="paragraph" w:customStyle="1" w:styleId="Studentresponse">
    <w:name w:val="Student response"/>
    <w:basedOn w:val="BodyText"/>
    <w:link w:val="StudentresponseChar"/>
    <w:qFormat/>
    <w:rsid w:val="004E0FFB"/>
    <w:pPr>
      <w:ind w:left="284"/>
    </w:pPr>
    <w:rPr>
      <w:i/>
    </w:rPr>
  </w:style>
  <w:style w:type="character" w:customStyle="1" w:styleId="StudentresponseChar">
    <w:name w:val="Student response Char"/>
    <w:basedOn w:val="BodyTextChar"/>
    <w:link w:val="Studentresponse"/>
    <w:rsid w:val="004E0FFB"/>
    <w:rPr>
      <w:rFonts w:ascii="Arial" w:hAnsi="Arial" w:cs="Arial"/>
      <w:i/>
      <w:color w:val="000000" w:themeColor="text1"/>
      <w:sz w:val="20"/>
      <w:lang w:val="en-AU" w:eastAsia="en-AU"/>
    </w:rPr>
  </w:style>
  <w:style w:type="paragraph" w:styleId="NormalWeb">
    <w:name w:val="Normal (Web)"/>
    <w:basedOn w:val="Normal"/>
    <w:uiPriority w:val="99"/>
    <w:semiHidden/>
    <w:unhideWhenUsed/>
    <w:rsid w:val="006950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8997">
      <w:bodyDiv w:val="1"/>
      <w:marLeft w:val="0"/>
      <w:marRight w:val="0"/>
      <w:marTop w:val="0"/>
      <w:marBottom w:val="0"/>
      <w:divBdr>
        <w:top w:val="none" w:sz="0" w:space="0" w:color="auto"/>
        <w:left w:val="none" w:sz="0" w:space="0" w:color="auto"/>
        <w:bottom w:val="none" w:sz="0" w:space="0" w:color="auto"/>
        <w:right w:val="none" w:sz="0" w:space="0" w:color="auto"/>
      </w:divBdr>
    </w:div>
    <w:div w:id="561209526">
      <w:bodyDiv w:val="1"/>
      <w:marLeft w:val="0"/>
      <w:marRight w:val="0"/>
      <w:marTop w:val="0"/>
      <w:marBottom w:val="0"/>
      <w:divBdr>
        <w:top w:val="none" w:sz="0" w:space="0" w:color="auto"/>
        <w:left w:val="none" w:sz="0" w:space="0" w:color="auto"/>
        <w:bottom w:val="none" w:sz="0" w:space="0" w:color="auto"/>
        <w:right w:val="none" w:sz="0" w:space="0" w:color="auto"/>
      </w:divBdr>
    </w:div>
    <w:div w:id="621544277">
      <w:bodyDiv w:val="1"/>
      <w:marLeft w:val="0"/>
      <w:marRight w:val="0"/>
      <w:marTop w:val="0"/>
      <w:marBottom w:val="0"/>
      <w:divBdr>
        <w:top w:val="none" w:sz="0" w:space="0" w:color="auto"/>
        <w:left w:val="none" w:sz="0" w:space="0" w:color="auto"/>
        <w:bottom w:val="none" w:sz="0" w:space="0" w:color="auto"/>
        <w:right w:val="none" w:sz="0" w:space="0" w:color="auto"/>
      </w:divBdr>
    </w:div>
    <w:div w:id="1313482593">
      <w:bodyDiv w:val="1"/>
      <w:marLeft w:val="0"/>
      <w:marRight w:val="0"/>
      <w:marTop w:val="0"/>
      <w:marBottom w:val="0"/>
      <w:divBdr>
        <w:top w:val="none" w:sz="0" w:space="0" w:color="auto"/>
        <w:left w:val="none" w:sz="0" w:space="0" w:color="auto"/>
        <w:bottom w:val="none" w:sz="0" w:space="0" w:color="auto"/>
        <w:right w:val="none" w:sz="0" w:space="0" w:color="auto"/>
      </w:divBdr>
    </w:div>
    <w:div w:id="1441099392">
      <w:bodyDiv w:val="1"/>
      <w:marLeft w:val="0"/>
      <w:marRight w:val="0"/>
      <w:marTop w:val="0"/>
      <w:marBottom w:val="0"/>
      <w:divBdr>
        <w:top w:val="none" w:sz="0" w:space="0" w:color="auto"/>
        <w:left w:val="none" w:sz="0" w:space="0" w:color="auto"/>
        <w:bottom w:val="none" w:sz="0" w:space="0" w:color="auto"/>
        <w:right w:val="none" w:sz="0" w:space="0" w:color="auto"/>
      </w:divBdr>
    </w:div>
    <w:div w:id="1489637539">
      <w:bodyDiv w:val="1"/>
      <w:marLeft w:val="0"/>
      <w:marRight w:val="0"/>
      <w:marTop w:val="0"/>
      <w:marBottom w:val="0"/>
      <w:divBdr>
        <w:top w:val="none" w:sz="0" w:space="0" w:color="auto"/>
        <w:left w:val="none" w:sz="0" w:space="0" w:color="auto"/>
        <w:bottom w:val="none" w:sz="0" w:space="0" w:color="auto"/>
        <w:right w:val="none" w:sz="0" w:space="0" w:color="auto"/>
      </w:divBdr>
    </w:div>
    <w:div w:id="1554152885">
      <w:bodyDiv w:val="1"/>
      <w:marLeft w:val="0"/>
      <w:marRight w:val="0"/>
      <w:marTop w:val="0"/>
      <w:marBottom w:val="0"/>
      <w:divBdr>
        <w:top w:val="none" w:sz="0" w:space="0" w:color="auto"/>
        <w:left w:val="none" w:sz="0" w:space="0" w:color="auto"/>
        <w:bottom w:val="none" w:sz="0" w:space="0" w:color="auto"/>
        <w:right w:val="none" w:sz="0" w:space="0" w:color="auto"/>
      </w:divBdr>
    </w:div>
    <w:div w:id="1843397601">
      <w:bodyDiv w:val="1"/>
      <w:marLeft w:val="0"/>
      <w:marRight w:val="0"/>
      <w:marTop w:val="0"/>
      <w:marBottom w:val="0"/>
      <w:divBdr>
        <w:top w:val="none" w:sz="0" w:space="0" w:color="auto"/>
        <w:left w:val="none" w:sz="0" w:space="0" w:color="auto"/>
        <w:bottom w:val="none" w:sz="0" w:space="0" w:color="auto"/>
        <w:right w:val="none" w:sz="0" w:space="0" w:color="auto"/>
      </w:divBdr>
    </w:div>
    <w:div w:id="21347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F2704-B7FD-4931-8079-C225743A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5e91c720-40cf-4a29-a59b-798f72d42987"/>
    <ds:schemaRef ds:uri="http://www.w3.org/XML/1998/namespace"/>
    <ds:schemaRef ds:uri="http://schemas.openxmlformats.org/package/2006/metadata/core-properties"/>
    <ds:schemaRef ds:uri="e9ccb2cb-7aa8-4bc9-a094-f008dabcc21d"/>
    <ds:schemaRef ds:uri="http://schemas.microsoft.com/office/2006/metadata/propertie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4758</Words>
  <Characters>28116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Lauren Carta</cp:lastModifiedBy>
  <cp:revision>2</cp:revision>
  <cp:lastPrinted>2025-12-23T02:09:00Z</cp:lastPrinted>
  <dcterms:created xsi:type="dcterms:W3CDTF">2025-12-23T06:00:00Z</dcterms:created>
  <dcterms:modified xsi:type="dcterms:W3CDTF">2025-12-23T06:00:00Z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GrammarlyDocumentId">
    <vt:lpwstr>71a44927-9d79-4e69-8ce0-2f3ec0730c8b</vt:lpwstr>
  </property>
</Properties>
</file>