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CF94" w14:textId="45FB6876" w:rsidR="0015704D" w:rsidRPr="00D960F1" w:rsidRDefault="0015704D" w:rsidP="0015704D">
      <w:pPr>
        <w:pStyle w:val="Documenttitle"/>
      </w:pPr>
      <w:r>
        <w:t>202</w:t>
      </w:r>
      <w:r w:rsidR="00114948">
        <w:t>6</w:t>
      </w:r>
      <w:r>
        <w:t xml:space="preserve"> </w:t>
      </w:r>
      <w:r w:rsidRPr="00D960F1">
        <w:t xml:space="preserve">VCE </w:t>
      </w:r>
      <w:r>
        <w:t>Languages</w:t>
      </w:r>
    </w:p>
    <w:p w14:paraId="7A913FFF" w14:textId="77777777" w:rsidR="0015704D" w:rsidRPr="00823962" w:rsidRDefault="0015704D" w:rsidP="0015704D">
      <w:pPr>
        <w:pStyle w:val="Heading1"/>
      </w:pPr>
      <w:bookmarkStart w:id="0" w:name="TemplateOverview"/>
      <w:bookmarkEnd w:id="0"/>
      <w:r>
        <w:t>Oral examination</w:t>
      </w:r>
    </w:p>
    <w:p w14:paraId="315114AC" w14:textId="77777777" w:rsidR="0015704D" w:rsidRPr="00823962" w:rsidRDefault="0015704D" w:rsidP="0015704D">
      <w:pPr>
        <w:pStyle w:val="Heading2"/>
      </w:pPr>
      <w:r w:rsidRPr="00665BEB">
        <w:t>Advice for students and teachers</w:t>
      </w:r>
    </w:p>
    <w:p w14:paraId="0E92C7DB" w14:textId="77777777" w:rsidR="0015704D" w:rsidRPr="002754C1" w:rsidRDefault="0015704D" w:rsidP="0015704D">
      <w:pPr>
        <w:pStyle w:val="Heading3"/>
      </w:pPr>
      <w:r w:rsidRPr="00665BEB">
        <w:t xml:space="preserve">Summary of </w:t>
      </w:r>
      <w:r>
        <w:t>o</w:t>
      </w:r>
      <w:r w:rsidRPr="00665BEB">
        <w:t>ral examination requirements</w:t>
      </w:r>
    </w:p>
    <w:p w14:paraId="3009C6F8" w14:textId="77777777" w:rsidR="0015704D" w:rsidRPr="00665BEB" w:rsidRDefault="0015704D" w:rsidP="0015704D">
      <w:pPr>
        <w:pStyle w:val="BodyText"/>
      </w:pPr>
      <w:r w:rsidRPr="00665BEB">
        <w:t xml:space="preserve">Full details of the requirements of the VCE Languages </w:t>
      </w:r>
      <w:r>
        <w:t>o</w:t>
      </w:r>
      <w:r w:rsidRPr="00665BEB">
        <w:t xml:space="preserve">ral examinations can be accessed on the relevant </w:t>
      </w:r>
      <w:hyperlink r:id="rId11" w:history="1">
        <w:r w:rsidRPr="00665BEB">
          <w:rPr>
            <w:rStyle w:val="Hyperlink"/>
          </w:rPr>
          <w:t>Language</w:t>
        </w:r>
      </w:hyperlink>
      <w:r w:rsidRPr="00665BEB">
        <w:t xml:space="preserve"> study webpage.</w:t>
      </w:r>
    </w:p>
    <w:p w14:paraId="0222EA98" w14:textId="58E35BCB" w:rsidR="0015704D" w:rsidRPr="00665BEB" w:rsidRDefault="0015704D" w:rsidP="0015704D">
      <w:pPr>
        <w:pStyle w:val="BodyText"/>
      </w:pPr>
      <w:r w:rsidRPr="00665BEB">
        <w:t xml:space="preserve">The examination will be assessed by a panel of </w:t>
      </w:r>
      <w:r w:rsidR="00114948">
        <w:t>assessors</w:t>
      </w:r>
      <w:r w:rsidRPr="00665BEB">
        <w:t xml:space="preserve"> using the published assessment criteria.</w:t>
      </w:r>
    </w:p>
    <w:p w14:paraId="108E7C2C" w14:textId="77777777" w:rsidR="0015704D" w:rsidRDefault="0015704D" w:rsidP="0015704D">
      <w:pPr>
        <w:pStyle w:val="Heading3"/>
      </w:pPr>
      <w:r w:rsidRPr="00665BEB">
        <w:t xml:space="preserve">Examination </w:t>
      </w:r>
      <w:r>
        <w:t>d</w:t>
      </w:r>
      <w:r w:rsidRPr="00665BEB">
        <w:t xml:space="preserve">ate and </w:t>
      </w:r>
      <w:r>
        <w:t>c</w:t>
      </w:r>
      <w:r w:rsidRPr="00665BEB">
        <w:t>entre</w:t>
      </w:r>
    </w:p>
    <w:p w14:paraId="453E6B3E" w14:textId="73A4C3CD" w:rsidR="0015704D" w:rsidRPr="00665BEB" w:rsidRDefault="0015704D" w:rsidP="0015704D">
      <w:pPr>
        <w:pStyle w:val="BodyText"/>
      </w:pPr>
      <w:r w:rsidRPr="00665BEB">
        <w:t xml:space="preserve">The date and </w:t>
      </w:r>
      <w:r>
        <w:t xml:space="preserve">location of the </w:t>
      </w:r>
      <w:r w:rsidRPr="00665BEB">
        <w:t xml:space="preserve">examination centre </w:t>
      </w:r>
      <w:r>
        <w:t>will be</w:t>
      </w:r>
      <w:r w:rsidRPr="00665BEB">
        <w:t xml:space="preserve"> determined by the VCAA.</w:t>
      </w:r>
      <w:r>
        <w:t xml:space="preserve"> The VCAA will schedule assessments as close as possible to the home school of each student. </w:t>
      </w:r>
      <w:r w:rsidR="00114948">
        <w:t>In cases where</w:t>
      </w:r>
      <w:r>
        <w:t xml:space="preserve"> this may not be possible</w:t>
      </w:r>
      <w:r w:rsidR="00114948">
        <w:t xml:space="preserve">, </w:t>
      </w:r>
      <w:r>
        <w:t xml:space="preserve">the VCAA will contact schools to discuss alternative assessment arrangements. </w:t>
      </w:r>
    </w:p>
    <w:p w14:paraId="06A51067" w14:textId="423746B9" w:rsidR="0015704D" w:rsidRDefault="0015704D" w:rsidP="0015704D">
      <w:pPr>
        <w:pStyle w:val="BodyText"/>
      </w:pPr>
      <w:r>
        <w:t>All students undertaking assessment will be given a</w:t>
      </w:r>
      <w:r w:rsidR="02B79F46">
        <w:t>n Examination</w:t>
      </w:r>
      <w:r>
        <w:t xml:space="preserve"> Advice Slip containing details of the examination date, </w:t>
      </w:r>
      <w:proofErr w:type="gramStart"/>
      <w:r>
        <w:t>time</w:t>
      </w:r>
      <w:proofErr w:type="gramEnd"/>
      <w:r>
        <w:t xml:space="preserve"> and examination centre. These will be available on the VASS system of each student’s home school on </w:t>
      </w:r>
      <w:r w:rsidRPr="061DEB27">
        <w:rPr>
          <w:rStyle w:val="EmphasisBold"/>
        </w:rPr>
        <w:t>2</w:t>
      </w:r>
      <w:r w:rsidR="00114948" w:rsidRPr="061DEB27">
        <w:rPr>
          <w:rStyle w:val="EmphasisBold"/>
        </w:rPr>
        <w:t>7</w:t>
      </w:r>
      <w:r w:rsidRPr="061DEB27">
        <w:rPr>
          <w:rStyle w:val="EmphasisBold"/>
        </w:rPr>
        <w:t xml:space="preserve"> July 202</w:t>
      </w:r>
      <w:r w:rsidR="00114948" w:rsidRPr="061DEB27">
        <w:rPr>
          <w:rStyle w:val="EmphasisBold"/>
        </w:rPr>
        <w:t>6</w:t>
      </w:r>
      <w:r>
        <w:t xml:space="preserve">. </w:t>
      </w:r>
    </w:p>
    <w:p w14:paraId="057301F5" w14:textId="5DA110C8" w:rsidR="0015704D" w:rsidRPr="00665BEB" w:rsidRDefault="0015704D" w:rsidP="0015704D">
      <w:pPr>
        <w:pStyle w:val="BodyText"/>
      </w:pPr>
      <w:r>
        <w:t xml:space="preserve">Schools must print each individual </w:t>
      </w:r>
      <w:r w:rsidR="10CF9682">
        <w:t>Examination</w:t>
      </w:r>
      <w:r>
        <w:t xml:space="preserve"> Advice Slip and distribute them to their students.</w:t>
      </w:r>
    </w:p>
    <w:p w14:paraId="281ED2DF" w14:textId="77777777" w:rsidR="0015704D" w:rsidRPr="00665BEB" w:rsidRDefault="0015704D" w:rsidP="0015704D">
      <w:pPr>
        <w:pStyle w:val="BodyText"/>
      </w:pPr>
      <w:r>
        <w:t>All requests for changes to examination dates and/or centres must be made via the student’s school.</w:t>
      </w:r>
    </w:p>
    <w:p w14:paraId="418C77B3" w14:textId="77777777" w:rsidR="0015704D" w:rsidRDefault="0015704D" w:rsidP="0015704D">
      <w:pPr>
        <w:pStyle w:val="Heading3"/>
      </w:pPr>
      <w:r w:rsidRPr="00665BEB">
        <w:t xml:space="preserve">Documents to bring to the </w:t>
      </w:r>
      <w:r>
        <w:t>e</w:t>
      </w:r>
      <w:r w:rsidRPr="00665BEB">
        <w:t xml:space="preserve">xamination </w:t>
      </w:r>
      <w:r>
        <w:t>c</w:t>
      </w:r>
      <w:r w:rsidRPr="00665BEB">
        <w:t>entre</w:t>
      </w:r>
    </w:p>
    <w:p w14:paraId="44D8DAD4" w14:textId="77777777" w:rsidR="0015704D" w:rsidRPr="00963864" w:rsidRDefault="0015704D" w:rsidP="0015704D">
      <w:pPr>
        <w:pStyle w:val="BodyText"/>
      </w:pPr>
      <w:r>
        <w:t>All s</w:t>
      </w:r>
      <w:r w:rsidRPr="00963864">
        <w:t xml:space="preserve">tudents must bring the following to the </w:t>
      </w:r>
      <w:r>
        <w:t>examination centre</w:t>
      </w:r>
      <w:r w:rsidRPr="00963864">
        <w:t>:</w:t>
      </w:r>
    </w:p>
    <w:p w14:paraId="4E4FD7D3" w14:textId="070D9FE0" w:rsidR="0015704D" w:rsidRPr="006F0C71" w:rsidRDefault="0015704D" w:rsidP="0015704D">
      <w:pPr>
        <w:pStyle w:val="Bullet"/>
      </w:pPr>
      <w:r>
        <w:t xml:space="preserve">their individual </w:t>
      </w:r>
      <w:r w:rsidR="541A5405">
        <w:t>Examination</w:t>
      </w:r>
      <w:r>
        <w:t xml:space="preserve"> Advice Slip</w:t>
      </w:r>
    </w:p>
    <w:p w14:paraId="68178733" w14:textId="30BB1856" w:rsidR="0015704D" w:rsidRDefault="0015704D" w:rsidP="0015704D">
      <w:pPr>
        <w:pStyle w:val="Bullet"/>
      </w:pPr>
      <w:r w:rsidRPr="006F0C71">
        <w:t>some form of photo identification (</w:t>
      </w:r>
      <w:r w:rsidR="00064EC1">
        <w:t>for example,</w:t>
      </w:r>
      <w:r>
        <w:t xml:space="preserve"> </w:t>
      </w:r>
      <w:r w:rsidRPr="006F0C71">
        <w:t xml:space="preserve">a student concession card, learner driver permit, driver’s </w:t>
      </w:r>
      <w:proofErr w:type="gramStart"/>
      <w:r w:rsidRPr="006F0C71">
        <w:t>licen</w:t>
      </w:r>
      <w:r>
        <w:t>c</w:t>
      </w:r>
      <w:r w:rsidRPr="006F0C71">
        <w:t>e</w:t>
      </w:r>
      <w:proofErr w:type="gramEnd"/>
      <w:r w:rsidRPr="006F0C71">
        <w:t xml:space="preserve"> or school identification card)</w:t>
      </w:r>
      <w:r>
        <w:t>.</w:t>
      </w:r>
    </w:p>
    <w:p w14:paraId="69AAAFA7" w14:textId="77777777" w:rsidR="0015704D" w:rsidRDefault="0015704D" w:rsidP="0015704D">
      <w:pPr>
        <w:pStyle w:val="Heading4"/>
      </w:pPr>
      <w:r>
        <w:t>Information relating to individual studies</w:t>
      </w:r>
    </w:p>
    <w:p w14:paraId="54218ABC" w14:textId="6E399F77" w:rsidR="0015704D" w:rsidRDefault="0015704D" w:rsidP="0015704D">
      <w:pPr>
        <w:pStyle w:val="BodyText"/>
      </w:pPr>
      <w:r>
        <w:t xml:space="preserve">Some studies require students to bring </w:t>
      </w:r>
      <w:r w:rsidR="00114948">
        <w:t>items</w:t>
      </w:r>
      <w:r>
        <w:t xml:space="preserve"> (</w:t>
      </w:r>
      <w:r w:rsidR="00064EC1">
        <w:t>for example,</w:t>
      </w:r>
      <w:r>
        <w:t xml:space="preserve"> photographs, </w:t>
      </w:r>
      <w:proofErr w:type="gramStart"/>
      <w:r>
        <w:t>diagram</w:t>
      </w:r>
      <w:r w:rsidR="00593EFF">
        <w:t>s</w:t>
      </w:r>
      <w:proofErr w:type="gramEnd"/>
      <w:r>
        <w:t xml:space="preserve"> and maps) into the examination room. In addition, some studies prohibit certain objects (</w:t>
      </w:r>
      <w:r w:rsidR="00064EC1">
        <w:t>for example,</w:t>
      </w:r>
      <w:r>
        <w:t xml:space="preserve"> dictionaries and electronic communication devices) from being brought into the examination room. Please see below for details.</w:t>
      </w:r>
    </w:p>
    <w:p w14:paraId="25D42BCF" w14:textId="77777777" w:rsidR="0015704D" w:rsidRDefault="0015704D" w:rsidP="0015704D">
      <w:pPr>
        <w:pStyle w:val="Heading5"/>
      </w:pPr>
      <w:r>
        <w:t>Auslan Interactive Sign</w:t>
      </w:r>
    </w:p>
    <w:p w14:paraId="57A1720C" w14:textId="77777777" w:rsidR="0015704D" w:rsidRDefault="0015704D" w:rsidP="0015704D">
      <w:pPr>
        <w:pStyle w:val="BodyText"/>
      </w:pPr>
      <w:r>
        <w:t xml:space="preserve">For Section 2, students are required to bring objects such as photographs, </w:t>
      </w:r>
      <w:proofErr w:type="gramStart"/>
      <w:r>
        <w:t>diagrams</w:t>
      </w:r>
      <w:proofErr w:type="gramEnd"/>
      <w:r>
        <w:t xml:space="preserve"> and maps to support the presentation or response. </w:t>
      </w:r>
    </w:p>
    <w:p w14:paraId="67A12BFF" w14:textId="77777777" w:rsidR="0015704D" w:rsidRDefault="0015704D" w:rsidP="0015704D">
      <w:pPr>
        <w:pStyle w:val="BodyText"/>
      </w:pPr>
      <w:r>
        <w:t>Dictionaries, electronic communication devices, notes and cue cards are not permitted.</w:t>
      </w:r>
    </w:p>
    <w:p w14:paraId="2D21B639" w14:textId="77777777" w:rsidR="0015704D" w:rsidRPr="00624BE2" w:rsidRDefault="0015704D" w:rsidP="0015704D">
      <w:pPr>
        <w:pStyle w:val="Heading5"/>
      </w:pPr>
      <w:r>
        <w:lastRenderedPageBreak/>
        <w:t>CCAFL*</w:t>
      </w:r>
    </w:p>
    <w:p w14:paraId="33522168" w14:textId="31E2D3FB" w:rsidR="07FB8396" w:rsidRDefault="07FB8396" w:rsidP="75871FF0">
      <w:pPr>
        <w:pStyle w:val="BodyText"/>
      </w:pPr>
      <w:r>
        <w:t>Students are required to bring supporting visual material consisting of one image on a piece of paper no larger than A3 size. This material should not include any writing, apart from brief headings and labels. The quality of the supporting visual material will not be assessed. Three-dimensional objects are not permitted.</w:t>
      </w:r>
    </w:p>
    <w:p w14:paraId="369B9FD3" w14:textId="77777777" w:rsidR="0015704D" w:rsidRDefault="0015704D" w:rsidP="0015704D">
      <w:pPr>
        <w:pStyle w:val="BodyText"/>
      </w:pPr>
      <w:r>
        <w:t>Dictionaries, electronic communication devices, notes and cue cards are not permitted.</w:t>
      </w:r>
    </w:p>
    <w:p w14:paraId="0B4F2B3D" w14:textId="3EB07759" w:rsidR="0015704D" w:rsidRPr="0015704D" w:rsidRDefault="0015704D" w:rsidP="0015704D">
      <w:pPr>
        <w:pStyle w:val="BodyText"/>
      </w:pPr>
      <w:r>
        <w:t>(*Armenian, Bengali, Bosnian, Chin Hakha, Croatian, Dutch, Filipino, Hebrew, Hindi, Hungarian, Karen, Khmer, Macedonian, Persian, Polish, Portuguese, Punjabi, Romanian, Russian, Serbian, Sinhala, Swedish, Tamil, Turkish)</w:t>
      </w:r>
    </w:p>
    <w:p w14:paraId="773A69F8" w14:textId="77777777" w:rsidR="0015704D" w:rsidRPr="008635C8" w:rsidRDefault="0015704D" w:rsidP="0015704D">
      <w:pPr>
        <w:pStyle w:val="Heading5"/>
      </w:pPr>
      <w:r w:rsidRPr="002B010C">
        <w:t>Chinese Language, Culture and Society</w:t>
      </w:r>
    </w:p>
    <w:p w14:paraId="170052BF" w14:textId="0ECB737F" w:rsidR="0015704D" w:rsidRDefault="0015704D" w:rsidP="0015704D">
      <w:pPr>
        <w:pStyle w:val="BlockText"/>
        <w:rPr>
          <w:rStyle w:val="VCAAbodyChar"/>
        </w:rPr>
      </w:pPr>
      <w:r>
        <w:t xml:space="preserve">Students are required to bring </w:t>
      </w:r>
      <w:r w:rsidRPr="0039071E">
        <w:t xml:space="preserve">supporting visual material for Section 2. The material must clearly relate to a </w:t>
      </w:r>
      <w:r w:rsidRPr="000847E0">
        <w:t>subtopic</w:t>
      </w:r>
      <w:r w:rsidRPr="0039071E">
        <w:t xml:space="preserve"> drawn from one of the prescribed topics </w:t>
      </w:r>
      <w:r w:rsidRPr="000847E0">
        <w:t>of the</w:t>
      </w:r>
      <w:r w:rsidRPr="0015704D">
        <w:rPr>
          <w:rStyle w:val="BodyTextChar"/>
        </w:rPr>
        <w:t xml:space="preserve"> </w:t>
      </w:r>
      <w:r w:rsidRPr="000847E0">
        <w:t>‘Chinese Language’ strand,</w:t>
      </w:r>
      <w:r>
        <w:t xml:space="preserve"> as indicated on page 11 of the study design.</w:t>
      </w:r>
      <w:r w:rsidRPr="0039071E">
        <w:t xml:space="preserve"> </w:t>
      </w:r>
      <w:r>
        <w:t xml:space="preserve">The supporting visual material must be no larger than an A3 paper and must not be three-dimensional. </w:t>
      </w:r>
      <w:r w:rsidRPr="00F62C05">
        <w:rPr>
          <w:rStyle w:val="VCAAbodyChar"/>
        </w:rPr>
        <w:t>The supporting visual material should not include any writing</w:t>
      </w:r>
      <w:r>
        <w:rPr>
          <w:rStyle w:val="VCAAbodyChar"/>
        </w:rPr>
        <w:t>, apart from brief headings and labels.</w:t>
      </w:r>
    </w:p>
    <w:p w14:paraId="02732269" w14:textId="77777777" w:rsidR="0015704D" w:rsidRPr="0039071E" w:rsidRDefault="0015704D" w:rsidP="0015704D">
      <w:pPr>
        <w:pStyle w:val="BlockText"/>
      </w:pPr>
      <w:r w:rsidRPr="00F62C05">
        <w:rPr>
          <w:rStyle w:val="VCAAbodyChar"/>
        </w:rPr>
        <w:t xml:space="preserve">Dictionaries, </w:t>
      </w:r>
      <w:r>
        <w:rPr>
          <w:rStyle w:val="VCAAbodyChar"/>
        </w:rPr>
        <w:t xml:space="preserve">electronic communication devices, </w:t>
      </w:r>
      <w:r w:rsidRPr="00F62C05">
        <w:rPr>
          <w:rStyle w:val="VCAAbodyChar"/>
        </w:rPr>
        <w:t>notes and cue cards are not permitted.</w:t>
      </w:r>
    </w:p>
    <w:p w14:paraId="15FBD264" w14:textId="77777777" w:rsidR="0015704D" w:rsidRPr="00A55C94" w:rsidRDefault="0015704D" w:rsidP="0015704D">
      <w:pPr>
        <w:pStyle w:val="Heading5"/>
      </w:pPr>
      <w:r w:rsidRPr="00624BE2">
        <w:t>First Languages*</w:t>
      </w:r>
    </w:p>
    <w:p w14:paraId="78C2FB4D" w14:textId="76367053" w:rsidR="0015704D" w:rsidRDefault="0015704D" w:rsidP="00593EFF">
      <w:pPr>
        <w:pStyle w:val="BodyText"/>
      </w:pPr>
      <w:r>
        <w:t xml:space="preserve">Students </w:t>
      </w:r>
      <w:r w:rsidR="00114948">
        <w:t>may</w:t>
      </w:r>
      <w:r>
        <w:t xml:space="preserve"> bring </w:t>
      </w:r>
      <w:r w:rsidRPr="00DE319E">
        <w:t xml:space="preserve">objects and/or cue cards to support their presentation, including photographs, diagrams, </w:t>
      </w:r>
      <w:proofErr w:type="gramStart"/>
      <w:r w:rsidRPr="00DE319E">
        <w:t>maps</w:t>
      </w:r>
      <w:proofErr w:type="gramEnd"/>
      <w:r w:rsidRPr="00DE319E">
        <w:t xml:space="preserve"> and brief speaker’s notes. The notes should be in point form and on a small card (no more than </w:t>
      </w:r>
      <w:r w:rsidR="00593EFF" w:rsidRPr="00DE319E">
        <w:t>20</w:t>
      </w:r>
      <w:r w:rsidR="00593EFF">
        <w:t> </w:t>
      </w:r>
      <w:r w:rsidR="00593EFF" w:rsidRPr="00DE319E">
        <w:t>cm</w:t>
      </w:r>
      <w:r w:rsidR="00593EFF">
        <w:t> </w:t>
      </w:r>
      <w:r w:rsidR="00593EFF" w:rsidRPr="00DE319E">
        <w:t>×</w:t>
      </w:r>
      <w:r w:rsidR="00593EFF">
        <w:t> </w:t>
      </w:r>
      <w:r w:rsidRPr="00DE319E">
        <w:t>12.</w:t>
      </w:r>
      <w:r w:rsidR="00593EFF" w:rsidRPr="00DE319E">
        <w:t>5</w:t>
      </w:r>
      <w:r w:rsidR="00593EFF">
        <w:t> </w:t>
      </w:r>
      <w:r w:rsidRPr="00DE319E">
        <w:t>cm).</w:t>
      </w:r>
    </w:p>
    <w:p w14:paraId="6B2FB9EC" w14:textId="77777777" w:rsidR="0015704D" w:rsidRDefault="0015704D" w:rsidP="0015704D">
      <w:pPr>
        <w:pStyle w:val="BodyText"/>
      </w:pPr>
      <w:r>
        <w:t>Dictionaries and electronic communication devices are not permitted.</w:t>
      </w:r>
    </w:p>
    <w:p w14:paraId="20FC83CE" w14:textId="77777777" w:rsidR="0015704D" w:rsidRPr="0015704D" w:rsidRDefault="0015704D" w:rsidP="0015704D">
      <w:pPr>
        <w:pStyle w:val="BodyText"/>
      </w:pPr>
      <w:r w:rsidRPr="0015704D">
        <w:t>(*Chinese First Language, Indonesian First Language, Japanese First Language, Korean First Language, Vietnamese First Language)</w:t>
      </w:r>
    </w:p>
    <w:p w14:paraId="12592D10" w14:textId="77777777" w:rsidR="0015704D" w:rsidRPr="00A55C94" w:rsidRDefault="0015704D" w:rsidP="0015704D">
      <w:pPr>
        <w:pStyle w:val="Heading5"/>
      </w:pPr>
      <w:r w:rsidRPr="00624BE2">
        <w:t>Second Languages*</w:t>
      </w:r>
    </w:p>
    <w:p w14:paraId="02226D46" w14:textId="77777777" w:rsidR="0015704D" w:rsidRDefault="0015704D" w:rsidP="0015704D">
      <w:pPr>
        <w:pStyle w:val="BodyText"/>
      </w:pPr>
      <w:r>
        <w:t xml:space="preserve">Students are required to bring </w:t>
      </w:r>
      <w:r w:rsidRPr="00DE319E">
        <w:t>supporting visual material consisting of one image on a piece of paper no larger than A3 size.</w:t>
      </w:r>
      <w:r>
        <w:t xml:space="preserve"> This </w:t>
      </w:r>
      <w:r w:rsidRPr="00DE319E">
        <w:t>material should not include any writing</w:t>
      </w:r>
      <w:r>
        <w:t xml:space="preserve">, apart from brief headings and labels. </w:t>
      </w:r>
    </w:p>
    <w:p w14:paraId="7DC6BB37" w14:textId="77777777" w:rsidR="0015704D" w:rsidRDefault="0015704D" w:rsidP="0015704D">
      <w:pPr>
        <w:pStyle w:val="BodyText"/>
      </w:pPr>
      <w:r>
        <w:t>Dictionaries, electronic communication devices, notes and cue cards are not permitted.</w:t>
      </w:r>
    </w:p>
    <w:p w14:paraId="4C09344E" w14:textId="77777777" w:rsidR="0015704D" w:rsidRPr="00184F89" w:rsidRDefault="0015704D" w:rsidP="0015704D">
      <w:pPr>
        <w:pStyle w:val="BodyText"/>
      </w:pPr>
      <w:r>
        <w:t>(*Arabic, Chinese Second Language, Chinese Second Language Advanced, French, German, Greek, Indonesian Second Language, Italian, Japanese Second Language, Korean Second Language, Spanish, Vietnamese Second Language)</w:t>
      </w:r>
    </w:p>
    <w:p w14:paraId="1828608A" w14:textId="77777777" w:rsidR="0015704D" w:rsidRPr="00DA2E2F" w:rsidRDefault="0015704D" w:rsidP="0015704D">
      <w:pPr>
        <w:pStyle w:val="Heading3"/>
      </w:pPr>
      <w:r>
        <w:t>Dress code</w:t>
      </w:r>
    </w:p>
    <w:p w14:paraId="600C5D8E" w14:textId="59F87603" w:rsidR="0015704D" w:rsidRPr="006F0C71" w:rsidRDefault="0015704D" w:rsidP="0015704D">
      <w:pPr>
        <w:pStyle w:val="BodyText"/>
      </w:pPr>
      <w:r>
        <w:t>Students should wear neat, casual clothing. School uniform</w:t>
      </w:r>
      <w:r w:rsidR="00114948">
        <w:t>s are</w:t>
      </w:r>
      <w:r>
        <w:t xml:space="preserve"> not permitted.</w:t>
      </w:r>
    </w:p>
    <w:p w14:paraId="556DFF1B" w14:textId="77777777" w:rsidR="0015704D" w:rsidRDefault="0015704D" w:rsidP="0015704D">
      <w:pPr>
        <w:pStyle w:val="Heading3"/>
        <w:rPr>
          <w:noProof/>
        </w:rPr>
      </w:pPr>
      <w:r w:rsidRPr="00665BEB">
        <w:rPr>
          <w:noProof/>
        </w:rPr>
        <w:t xml:space="preserve">Arrival at the </w:t>
      </w:r>
      <w:r>
        <w:rPr>
          <w:noProof/>
        </w:rPr>
        <w:t>e</w:t>
      </w:r>
      <w:r w:rsidRPr="00665BEB">
        <w:rPr>
          <w:noProof/>
        </w:rPr>
        <w:t xml:space="preserve">xamination </w:t>
      </w:r>
      <w:r>
        <w:rPr>
          <w:noProof/>
        </w:rPr>
        <w:t>c</w:t>
      </w:r>
      <w:r w:rsidRPr="00665BEB">
        <w:rPr>
          <w:noProof/>
        </w:rPr>
        <w:t>entre</w:t>
      </w:r>
    </w:p>
    <w:p w14:paraId="77E08593" w14:textId="09F7CAAA" w:rsidR="0015704D" w:rsidRPr="00665BEB" w:rsidRDefault="252D66A1" w:rsidP="0015704D">
      <w:pPr>
        <w:pStyle w:val="BodyText"/>
      </w:pPr>
      <w:r>
        <w:t>Students should arrive</w:t>
      </w:r>
      <w:r w:rsidR="0015704D">
        <w:t xml:space="preserve"> at the examination centre </w:t>
      </w:r>
      <w:r w:rsidR="0015704D" w:rsidRPr="0FE4B666">
        <w:rPr>
          <w:rStyle w:val="EmphasisBold"/>
        </w:rPr>
        <w:t xml:space="preserve">30 minutes </w:t>
      </w:r>
      <w:r w:rsidR="0015704D" w:rsidRPr="0FE4B666">
        <w:rPr>
          <w:rStyle w:val="BodyTextChar"/>
        </w:rPr>
        <w:t>before</w:t>
      </w:r>
      <w:r w:rsidR="0015704D">
        <w:t xml:space="preserve"> the start time of the examination.</w:t>
      </w:r>
    </w:p>
    <w:p w14:paraId="7B713F47" w14:textId="77777777" w:rsidR="0015704D" w:rsidRPr="00665BEB" w:rsidRDefault="0015704D" w:rsidP="0015704D">
      <w:pPr>
        <w:pStyle w:val="BodyText"/>
      </w:pPr>
      <w:r w:rsidRPr="00665BEB">
        <w:t>VCAA staff will invite students to enter the centre at an appropriate time.</w:t>
      </w:r>
    </w:p>
    <w:p w14:paraId="42956FC5" w14:textId="77777777" w:rsidR="0015704D" w:rsidRPr="00665BEB" w:rsidRDefault="0015704D" w:rsidP="0015704D">
      <w:pPr>
        <w:pStyle w:val="BodyText"/>
      </w:pPr>
      <w:r w:rsidRPr="00665BEB">
        <w:t xml:space="preserve">Inside the examination centre, VCAA staff will check the identification documents and other materials listed above and then escort </w:t>
      </w:r>
      <w:r>
        <w:t xml:space="preserve">each </w:t>
      </w:r>
      <w:r w:rsidRPr="00665BEB">
        <w:t>student directly to the examination room where they will wait until invited into the examination room.</w:t>
      </w:r>
    </w:p>
    <w:p w14:paraId="6FA50AE2" w14:textId="77777777" w:rsidR="0015704D" w:rsidRDefault="0015704D">
      <w:pPr>
        <w:spacing w:line="276" w:lineRule="auto"/>
        <w:rPr>
          <w:rFonts w:ascii="Arial" w:hAnsi="Arial" w:cs="Arial"/>
          <w:noProof/>
          <w:color w:val="0F7EB4"/>
          <w:sz w:val="32"/>
          <w:szCs w:val="24"/>
          <w:lang w:val="en-AU"/>
        </w:rPr>
      </w:pPr>
      <w:r>
        <w:rPr>
          <w:noProof/>
        </w:rPr>
        <w:br w:type="page"/>
      </w:r>
    </w:p>
    <w:p w14:paraId="79ED9E79" w14:textId="3020A6A0" w:rsidR="0015704D" w:rsidRDefault="0015704D" w:rsidP="0015704D">
      <w:pPr>
        <w:pStyle w:val="Heading3"/>
        <w:rPr>
          <w:noProof/>
        </w:rPr>
      </w:pPr>
      <w:r w:rsidRPr="00665BEB">
        <w:rPr>
          <w:noProof/>
        </w:rPr>
        <w:lastRenderedPageBreak/>
        <w:t xml:space="preserve">Conduct of the </w:t>
      </w:r>
      <w:r>
        <w:rPr>
          <w:noProof/>
        </w:rPr>
        <w:t>e</w:t>
      </w:r>
      <w:r w:rsidRPr="00665BEB">
        <w:rPr>
          <w:noProof/>
        </w:rPr>
        <w:t>xamination</w:t>
      </w:r>
    </w:p>
    <w:p w14:paraId="2BE573DB" w14:textId="0226983B" w:rsidR="0015704D" w:rsidRPr="00665BEB" w:rsidRDefault="0015704D" w:rsidP="000F3BF1">
      <w:pPr>
        <w:pStyle w:val="BodyText"/>
      </w:pPr>
      <w:r w:rsidRPr="00665BEB">
        <w:t>An assessor will invite the student into the examination room.</w:t>
      </w:r>
    </w:p>
    <w:p w14:paraId="1C9A619E" w14:textId="77777777" w:rsidR="0015704D" w:rsidRPr="00665BEB" w:rsidRDefault="0015704D" w:rsidP="0015704D">
      <w:pPr>
        <w:pStyle w:val="BodyText"/>
      </w:pPr>
      <w:r w:rsidRPr="00665BEB">
        <w:t>The student may choose to sit or stand during the examination and a chair will be provided if required.</w:t>
      </w:r>
    </w:p>
    <w:p w14:paraId="699FA1B1" w14:textId="389FF1DE" w:rsidR="0015704D" w:rsidRPr="00665BEB" w:rsidRDefault="0015704D" w:rsidP="0015704D">
      <w:pPr>
        <w:pStyle w:val="BodyText"/>
      </w:pPr>
      <w:r>
        <w:t xml:space="preserve">The student will be asked to state their VCAA ID number in English or in Auslan (for the Interactive Sign examination only) and to hand </w:t>
      </w:r>
      <w:r w:rsidR="00FD64E6">
        <w:t>a</w:t>
      </w:r>
      <w:r>
        <w:t xml:space="preserve"> copy of the </w:t>
      </w:r>
      <w:r w:rsidR="59321786">
        <w:t>Examination</w:t>
      </w:r>
      <w:r>
        <w:t xml:space="preserve"> Advice Slip to the assessor. </w:t>
      </w:r>
      <w:r w:rsidR="000F3BF1">
        <w:t>An assessor wi</w:t>
      </w:r>
      <w:r w:rsidR="00FD64E6">
        <w:t>ll</w:t>
      </w:r>
      <w:r w:rsidR="000F3BF1">
        <w:t xml:space="preserve"> then confirm, in English, the student number, date, time and venue.</w:t>
      </w:r>
    </w:p>
    <w:p w14:paraId="2C0B0574" w14:textId="77777777" w:rsidR="0015704D" w:rsidRPr="00665BEB" w:rsidRDefault="0015704D" w:rsidP="0015704D">
      <w:pPr>
        <w:pStyle w:val="BodyText"/>
      </w:pPr>
      <w:r w:rsidRPr="00665BEB">
        <w:t xml:space="preserve">Students are reminded to </w:t>
      </w:r>
      <w:proofErr w:type="gramStart"/>
      <w:r w:rsidRPr="00665BEB">
        <w:t>speak in the L</w:t>
      </w:r>
      <w:r>
        <w:t xml:space="preserve">anguage </w:t>
      </w:r>
      <w:r w:rsidRPr="00665BEB">
        <w:t>at all times</w:t>
      </w:r>
      <w:proofErr w:type="gramEnd"/>
      <w:r w:rsidRPr="00665BEB">
        <w:t xml:space="preserve"> from this point onwards, or to sign at all times in the Auslan examination.</w:t>
      </w:r>
    </w:p>
    <w:p w14:paraId="3DDCFA2C" w14:textId="6B0E971B" w:rsidR="0015704D" w:rsidRPr="00665BEB" w:rsidRDefault="0015704D" w:rsidP="0015704D">
      <w:pPr>
        <w:pStyle w:val="BodyText"/>
      </w:pPr>
      <w:r w:rsidRPr="00665BEB">
        <w:t>The assessor will signal the beginning of the examination</w:t>
      </w:r>
      <w:r>
        <w:t>,</w:t>
      </w:r>
      <w:r w:rsidRPr="00665BEB">
        <w:t xml:space="preserve"> which will be </w:t>
      </w:r>
      <w:r w:rsidRPr="00C00B42">
        <w:t>approximately</w:t>
      </w:r>
      <w:r w:rsidRPr="00C00B42">
        <w:rPr>
          <w:rStyle w:val="Strong"/>
        </w:rPr>
        <w:t xml:space="preserve"> </w:t>
      </w:r>
      <w:r w:rsidRPr="00B6652B">
        <w:rPr>
          <w:rStyle w:val="EmphasisBold"/>
        </w:rPr>
        <w:t>10 minutes in duration</w:t>
      </w:r>
      <w:r w:rsidRPr="00C00B42">
        <w:rPr>
          <w:rStyle w:val="Strong"/>
        </w:rPr>
        <w:t xml:space="preserve"> </w:t>
      </w:r>
      <w:r w:rsidRPr="00665BEB">
        <w:t>for First Language examinations</w:t>
      </w:r>
      <w:r>
        <w:t xml:space="preserve"> </w:t>
      </w:r>
      <w:r w:rsidRPr="00665BEB">
        <w:t xml:space="preserve">and </w:t>
      </w:r>
      <w:r w:rsidRPr="00B6652B">
        <w:rPr>
          <w:rStyle w:val="EmphasisBold"/>
        </w:rPr>
        <w:t>15 minutes</w:t>
      </w:r>
      <w:r w:rsidRPr="00665BEB">
        <w:t xml:space="preserve"> for all other Language examinations.</w:t>
      </w:r>
    </w:p>
    <w:p w14:paraId="61764B51" w14:textId="77777777" w:rsidR="0015704D" w:rsidRPr="00665BEB" w:rsidRDefault="0015704D" w:rsidP="0015704D">
      <w:pPr>
        <w:pStyle w:val="BodyText"/>
      </w:pPr>
      <w:r w:rsidRPr="00665BEB">
        <w:t xml:space="preserve">An audiovisual recording of the Auslan examination and </w:t>
      </w:r>
      <w:r>
        <w:t xml:space="preserve">an </w:t>
      </w:r>
      <w:r w:rsidRPr="00665BEB">
        <w:t xml:space="preserve">audio recording of the </w:t>
      </w:r>
      <w:r>
        <w:t>L</w:t>
      </w:r>
      <w:r w:rsidRPr="00665BEB">
        <w:t>anguages oral examination will be made.</w:t>
      </w:r>
    </w:p>
    <w:p w14:paraId="12343A65" w14:textId="77777777" w:rsidR="0015704D" w:rsidRPr="00665BEB" w:rsidRDefault="0015704D" w:rsidP="0015704D">
      <w:pPr>
        <w:pStyle w:val="BodyText"/>
      </w:pPr>
      <w:r w:rsidRPr="00665BEB">
        <w:t>At the end of the examination</w:t>
      </w:r>
      <w:r>
        <w:t>,</w:t>
      </w:r>
      <w:r w:rsidRPr="00665BEB">
        <w:t xml:space="preserve"> an assessor will indicate to the student to leave the examination room.</w:t>
      </w:r>
    </w:p>
    <w:p w14:paraId="78B0F19B" w14:textId="77777777" w:rsidR="0015704D" w:rsidRPr="007D4238" w:rsidRDefault="0015704D" w:rsidP="0015704D">
      <w:pPr>
        <w:pStyle w:val="BodyText"/>
      </w:pPr>
      <w:r w:rsidRPr="00665BEB">
        <w:t xml:space="preserve">Students must leave the examination centre quickly and quietly so that other students undertaking their Languages </w:t>
      </w:r>
      <w:r>
        <w:t>o</w:t>
      </w:r>
      <w:r w:rsidRPr="00665BEB">
        <w:t>ral examination are not disturbed.</w:t>
      </w:r>
    </w:p>
    <w:p w14:paraId="744BA5C0" w14:textId="6E925DDB" w:rsidR="000F3BF1" w:rsidRPr="000F3BF1" w:rsidRDefault="000F3BF1" w:rsidP="00291FCE">
      <w:pPr>
        <w:tabs>
          <w:tab w:val="left" w:pos="4092"/>
        </w:tabs>
      </w:pPr>
      <w:r>
        <w:tab/>
      </w:r>
    </w:p>
    <w:p w14:paraId="711931A4" w14:textId="77777777" w:rsidR="000F3BF1" w:rsidRPr="000F3BF1" w:rsidRDefault="000F3BF1" w:rsidP="000F3BF1"/>
    <w:sectPr w:rsidR="000F3BF1" w:rsidRPr="000F3BF1"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C6B4" w14:textId="77777777" w:rsidR="001125DF" w:rsidRDefault="001125DF" w:rsidP="00304EA1">
      <w:pPr>
        <w:spacing w:after="0" w:line="240" w:lineRule="auto"/>
      </w:pPr>
      <w:r>
        <w:separator/>
      </w:r>
    </w:p>
  </w:endnote>
  <w:endnote w:type="continuationSeparator" w:id="0">
    <w:p w14:paraId="573F8C1C" w14:textId="77777777" w:rsidR="001125DF" w:rsidRDefault="001125D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7166F8E8"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0F3BF1">
            <w:rPr>
              <w:rFonts w:asciiTheme="majorHAnsi" w:hAnsiTheme="majorHAnsi" w:cs="Arial"/>
              <w:color w:val="FFFFFF" w:themeColor="background1"/>
              <w:sz w:val="18"/>
              <w:szCs w:val="18"/>
              <w:u w:val="single"/>
            </w:rPr>
            <w:t>6</w:t>
          </w:r>
        </w:p>
      </w:tc>
      <w:tc>
        <w:tcPr>
          <w:tcW w:w="1667" w:type="pct"/>
          <w:tcMar>
            <w:left w:w="0" w:type="dxa"/>
            <w:right w:w="0" w:type="dxa"/>
          </w:tcMar>
        </w:tcPr>
        <w:p w14:paraId="2B6CFA85" w14:textId="7B4955F0" w:rsidR="00F2384D" w:rsidRPr="00F2384D" w:rsidRDefault="006A7112"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February</w:t>
          </w:r>
          <w:r w:rsidR="000F3BF1">
            <w:rPr>
              <w:rFonts w:asciiTheme="majorHAnsi" w:hAnsiTheme="majorHAnsi" w:cs="Arial"/>
              <w:color w:val="999999" w:themeColor="accent2"/>
              <w:sz w:val="18"/>
              <w:szCs w:val="18"/>
            </w:rPr>
            <w:t xml:space="preserve"> </w:t>
          </w:r>
          <w:r w:rsidR="00F2384D">
            <w:rPr>
              <w:rFonts w:asciiTheme="majorHAnsi" w:hAnsiTheme="majorHAnsi" w:cs="Arial"/>
              <w:color w:val="999999" w:themeColor="accent2"/>
              <w:sz w:val="18"/>
              <w:szCs w:val="18"/>
            </w:rPr>
            <w:t>202</w:t>
          </w:r>
          <w:r w:rsidR="000F3BF1">
            <w:rPr>
              <w:rFonts w:asciiTheme="majorHAnsi" w:hAnsiTheme="majorHAnsi" w:cs="Arial"/>
              <w:color w:val="999999" w:themeColor="accent2"/>
              <w:sz w:val="18"/>
              <w:szCs w:val="18"/>
            </w:rPr>
            <w:t>6</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34D3CC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w:t>
          </w:r>
          <w:r w:rsidR="000F3BF1">
            <w:rPr>
              <w:rFonts w:asciiTheme="majorHAnsi" w:hAnsiTheme="majorHAnsi" w:cs="Arial"/>
              <w:color w:val="FFFFFF" w:themeColor="background1"/>
              <w:sz w:val="18"/>
              <w:szCs w:val="18"/>
              <w:u w:val="single"/>
            </w:rPr>
            <w:t>2026</w:t>
          </w:r>
        </w:p>
      </w:tc>
      <w:tc>
        <w:tcPr>
          <w:tcW w:w="1771" w:type="pct"/>
          <w:tcMar>
            <w:left w:w="0" w:type="dxa"/>
            <w:right w:w="0" w:type="dxa"/>
          </w:tcMar>
        </w:tcPr>
        <w:p w14:paraId="155E4DF7" w14:textId="1FEDAF6F" w:rsidR="00FD29D3" w:rsidRPr="00D06414" w:rsidRDefault="006A7112"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February</w:t>
          </w:r>
          <w:r w:rsidR="00706545">
            <w:rPr>
              <w:rFonts w:asciiTheme="majorHAnsi" w:hAnsiTheme="majorHAnsi" w:cs="Arial"/>
              <w:color w:val="999999" w:themeColor="accent2"/>
              <w:sz w:val="18"/>
              <w:szCs w:val="18"/>
            </w:rPr>
            <w:t xml:space="preserve"> </w:t>
          </w:r>
          <w:r w:rsidR="000F3BF1">
            <w:rPr>
              <w:rFonts w:asciiTheme="majorHAnsi" w:hAnsiTheme="majorHAnsi" w:cs="Arial"/>
              <w:color w:val="999999" w:themeColor="accent2"/>
              <w:sz w:val="18"/>
              <w:szCs w:val="18"/>
            </w:rPr>
            <w:t>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C968" w14:textId="77777777" w:rsidR="001125DF" w:rsidRDefault="001125DF" w:rsidP="00304EA1">
      <w:pPr>
        <w:spacing w:after="0" w:line="240" w:lineRule="auto"/>
      </w:pPr>
      <w:r>
        <w:separator/>
      </w:r>
    </w:p>
  </w:footnote>
  <w:footnote w:type="continuationSeparator" w:id="0">
    <w:p w14:paraId="05747DA1" w14:textId="77777777" w:rsidR="001125DF" w:rsidRDefault="001125D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9C7CF43" w:rsidR="00FD29D3" w:rsidRPr="0015704D" w:rsidRDefault="000F3BF1" w:rsidP="0015704D">
    <w:pPr>
      <w:pStyle w:val="Header"/>
    </w:pPr>
    <w:r w:rsidRPr="0015704D">
      <w:rPr>
        <w:noProof/>
      </w:rPr>
      <w:t>202</w:t>
    </w:r>
    <w:r>
      <w:rPr>
        <w:noProof/>
      </w:rPr>
      <w:t>6</w:t>
    </w:r>
    <w:r w:rsidRPr="0015704D">
      <w:rPr>
        <w:noProof/>
      </w:rPr>
      <w:t xml:space="preserve"> </w:t>
    </w:r>
    <w:r w:rsidR="0015704D" w:rsidRPr="0015704D">
      <w:rPr>
        <w:noProof/>
      </w:rPr>
      <w:t>VCE Languages oral 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proofState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4EC1"/>
    <w:rsid w:val="00065CC6"/>
    <w:rsid w:val="000A71F7"/>
    <w:rsid w:val="000F09E4"/>
    <w:rsid w:val="000F16FD"/>
    <w:rsid w:val="000F3BF1"/>
    <w:rsid w:val="000F5AAF"/>
    <w:rsid w:val="001125DF"/>
    <w:rsid w:val="00114948"/>
    <w:rsid w:val="00143520"/>
    <w:rsid w:val="00153AD2"/>
    <w:rsid w:val="0015704D"/>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91FCE"/>
    <w:rsid w:val="002A7108"/>
    <w:rsid w:val="002B0664"/>
    <w:rsid w:val="002C6F90"/>
    <w:rsid w:val="002E4FB5"/>
    <w:rsid w:val="00302FB8"/>
    <w:rsid w:val="00304EA1"/>
    <w:rsid w:val="00314D81"/>
    <w:rsid w:val="00322FC6"/>
    <w:rsid w:val="0035293F"/>
    <w:rsid w:val="00381C75"/>
    <w:rsid w:val="00391986"/>
    <w:rsid w:val="003A00B4"/>
    <w:rsid w:val="003A03A4"/>
    <w:rsid w:val="003A06B2"/>
    <w:rsid w:val="003C5E71"/>
    <w:rsid w:val="003E0D70"/>
    <w:rsid w:val="00401C87"/>
    <w:rsid w:val="00417AA3"/>
    <w:rsid w:val="00425DFE"/>
    <w:rsid w:val="00434EDB"/>
    <w:rsid w:val="00440B32"/>
    <w:rsid w:val="0046078D"/>
    <w:rsid w:val="004907AC"/>
    <w:rsid w:val="00495C80"/>
    <w:rsid w:val="004A2ED8"/>
    <w:rsid w:val="004B1E49"/>
    <w:rsid w:val="004E5973"/>
    <w:rsid w:val="004F5BDA"/>
    <w:rsid w:val="0051631E"/>
    <w:rsid w:val="00537A1F"/>
    <w:rsid w:val="005639CF"/>
    <w:rsid w:val="00566029"/>
    <w:rsid w:val="005923CB"/>
    <w:rsid w:val="00593EFF"/>
    <w:rsid w:val="005B391B"/>
    <w:rsid w:val="005D3D78"/>
    <w:rsid w:val="005E2EF0"/>
    <w:rsid w:val="005F4092"/>
    <w:rsid w:val="0068471E"/>
    <w:rsid w:val="00684F98"/>
    <w:rsid w:val="00691AE1"/>
    <w:rsid w:val="00693FFD"/>
    <w:rsid w:val="006A7112"/>
    <w:rsid w:val="006D2159"/>
    <w:rsid w:val="006F4D8B"/>
    <w:rsid w:val="006F787C"/>
    <w:rsid w:val="00702636"/>
    <w:rsid w:val="00706545"/>
    <w:rsid w:val="00724507"/>
    <w:rsid w:val="00773E6C"/>
    <w:rsid w:val="00781FB1"/>
    <w:rsid w:val="007D1B6D"/>
    <w:rsid w:val="007D7C71"/>
    <w:rsid w:val="007E07E9"/>
    <w:rsid w:val="0080420C"/>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6652B"/>
    <w:rsid w:val="00B81B70"/>
    <w:rsid w:val="00B92ACA"/>
    <w:rsid w:val="00BB3BAB"/>
    <w:rsid w:val="00BC16E8"/>
    <w:rsid w:val="00BD0724"/>
    <w:rsid w:val="00BD2B91"/>
    <w:rsid w:val="00BE5521"/>
    <w:rsid w:val="00BF6C23"/>
    <w:rsid w:val="00C40389"/>
    <w:rsid w:val="00C53263"/>
    <w:rsid w:val="00C75F1D"/>
    <w:rsid w:val="00C95156"/>
    <w:rsid w:val="00CA0DC2"/>
    <w:rsid w:val="00CB68E8"/>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B0C84"/>
    <w:rsid w:val="00ED6DEC"/>
    <w:rsid w:val="00F17FDE"/>
    <w:rsid w:val="00F2384D"/>
    <w:rsid w:val="00F40D53"/>
    <w:rsid w:val="00F4525C"/>
    <w:rsid w:val="00F50D86"/>
    <w:rsid w:val="00FC4FBA"/>
    <w:rsid w:val="00FD29D3"/>
    <w:rsid w:val="00FD6251"/>
    <w:rsid w:val="00FD64E6"/>
    <w:rsid w:val="00FE3F0B"/>
    <w:rsid w:val="02B79F46"/>
    <w:rsid w:val="061DEB27"/>
    <w:rsid w:val="07FB8396"/>
    <w:rsid w:val="0FE4B666"/>
    <w:rsid w:val="10CF9682"/>
    <w:rsid w:val="20036A21"/>
    <w:rsid w:val="252D66A1"/>
    <w:rsid w:val="32EB1E9B"/>
    <w:rsid w:val="541A5405"/>
    <w:rsid w:val="54C227E4"/>
    <w:rsid w:val="59321786"/>
    <w:rsid w:val="75871F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5704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unhideWhenUsed/>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15704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15704D"/>
    <w:rPr>
      <w:b/>
      <w:bCs/>
    </w:rPr>
  </w:style>
  <w:style w:type="paragraph" w:styleId="Revision">
    <w:name w:val="Revision"/>
    <w:hidden/>
    <w:uiPriority w:val="99"/>
    <w:semiHidden/>
    <w:rsid w:val="00114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st-examinations/Pages/Langu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402A-1C35-4CD8-BFC6-3983088C55B9}">
  <ds:schemaRefs>
    <ds:schemaRef ds:uri="5e91c720-40cf-4a29-a59b-798f72d42987"/>
    <ds:schemaRef ds:uri="http://schemas.microsoft.com/office/2006/documentManagement/types"/>
    <ds:schemaRef ds:uri="e9ccb2cb-7aa8-4bc9-a094-f008dabcc21d"/>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06E8053-180D-486E-A758-7A8FC0AF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F38FC-F814-4CEE-ADD9-6740B60A5CB5}">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Languages oral examination advice</dc:title>
  <dc:creator/>
  <cp:lastModifiedBy/>
  <cp:revision>3</cp:revision>
  <dcterms:created xsi:type="dcterms:W3CDTF">2026-01-19T22:44:00Z</dcterms:created>
  <dcterms:modified xsi:type="dcterms:W3CDTF">2026-02-03T05:18:00Z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