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C15A" w14:textId="1F382159" w:rsidR="009D34FB" w:rsidRDefault="00740CCE" w:rsidP="00DE6B7E">
      <w:pPr>
        <w:pStyle w:val="Title"/>
      </w:pPr>
      <w:r>
        <w:t xml:space="preserve">VCE </w:t>
      </w:r>
      <w:r w:rsidR="00F85A11" w:rsidRPr="003B4086">
        <w:t>General</w:t>
      </w:r>
      <w:r w:rsidR="00E7238E" w:rsidRPr="003B4086">
        <w:t xml:space="preserve"> </w:t>
      </w:r>
      <w:r w:rsidR="006B5E67" w:rsidRPr="003B4086">
        <w:t>M</w:t>
      </w:r>
      <w:r w:rsidR="00E7238E" w:rsidRPr="003B4086">
        <w:t>athematics</w:t>
      </w:r>
      <w:r w:rsidR="00E00FCA">
        <w:t xml:space="preserve"> </w:t>
      </w:r>
      <w:r w:rsidR="00E00FCA" w:rsidRPr="003B4086">
        <w:t xml:space="preserve">Frequently </w:t>
      </w:r>
      <w:r w:rsidR="00E00FCA">
        <w:t>a</w:t>
      </w:r>
      <w:r w:rsidR="00E00FCA" w:rsidRPr="003B4086">
        <w:t xml:space="preserve">sked </w:t>
      </w:r>
      <w:r w:rsidR="00E00FCA">
        <w:t>q</w:t>
      </w:r>
      <w:r w:rsidR="00E00FCA" w:rsidRPr="003B4086">
        <w:t>uestions</w:t>
      </w:r>
    </w:p>
    <w:p w14:paraId="477DF35A" w14:textId="77777777" w:rsidR="00AB6EE2" w:rsidRPr="00DE6B7E" w:rsidRDefault="00AB6EE2" w:rsidP="00E00FCA">
      <w:pPr>
        <w:pStyle w:val="Heading4"/>
      </w:pPr>
      <w:r w:rsidRPr="00DE6B7E">
        <w:t>Where can I find support materials?</w:t>
      </w:r>
    </w:p>
    <w:p w14:paraId="059DBCBB" w14:textId="4B12F995" w:rsidR="00F47999" w:rsidRPr="00DE6B7E" w:rsidRDefault="00AB6EE2" w:rsidP="00DE6B7E">
      <w:pPr>
        <w:pStyle w:val="BodyText"/>
      </w:pPr>
      <w:r w:rsidRPr="00DE6B7E">
        <w:t xml:space="preserve">Support materials can be found on the </w:t>
      </w:r>
      <w:hyperlink r:id="rId8" w:history="1">
        <w:r w:rsidR="002B0E2B">
          <w:rPr>
            <w:rStyle w:val="Hyperlink"/>
          </w:rPr>
          <w:t>VCE General Mathematics study design webpage</w:t>
        </w:r>
      </w:hyperlink>
      <w:r w:rsidR="009D34FB">
        <w:t>.</w:t>
      </w:r>
      <w:r w:rsidR="00455C0C" w:rsidRPr="00DE6B7E">
        <w:t xml:space="preserve"> </w:t>
      </w:r>
      <w:r w:rsidRPr="00DE6B7E">
        <w:t xml:space="preserve">This page contains links to the study </w:t>
      </w:r>
      <w:r w:rsidR="00DE6B7E" w:rsidRPr="00DE6B7E">
        <w:t xml:space="preserve">design </w:t>
      </w:r>
      <w:r w:rsidR="003F3BBC" w:rsidRPr="00DE6B7E">
        <w:t>and teacher support material covering planning, teaching and learning, and assessment</w:t>
      </w:r>
      <w:r w:rsidRPr="00DE6B7E">
        <w:t xml:space="preserve">. </w:t>
      </w:r>
      <w:r w:rsidR="002B0E2B">
        <w:t xml:space="preserve">Material relating to assessment, including past examinations, </w:t>
      </w:r>
      <w:r w:rsidR="0013480A" w:rsidRPr="006A420B">
        <w:t>can be found on the</w:t>
      </w:r>
      <w:r w:rsidR="0013480A">
        <w:rPr>
          <w:szCs w:val="20"/>
        </w:rPr>
        <w:t xml:space="preserve"> </w:t>
      </w:r>
      <w:hyperlink r:id="rId9" w:history="1">
        <w:r w:rsidR="009D34FB" w:rsidRPr="009D34FB">
          <w:rPr>
            <w:rStyle w:val="Hyperlink"/>
            <w:szCs w:val="20"/>
          </w:rPr>
          <w:t>VCE General Mathematics examination specifications, past examinations and external assessment reports webpage</w:t>
        </w:r>
      </w:hyperlink>
      <w:r w:rsidR="0013480A">
        <w:rPr>
          <w:szCs w:val="20"/>
        </w:rPr>
        <w:t>.</w:t>
      </w:r>
      <w:r w:rsidR="001B590F">
        <w:rPr>
          <w:szCs w:val="20"/>
        </w:rPr>
        <w:t xml:space="preserve"> Past </w:t>
      </w:r>
      <w:hyperlink r:id="rId10" w:history="1">
        <w:r w:rsidR="001B590F" w:rsidRPr="001B590F">
          <w:rPr>
            <w:rStyle w:val="Hyperlink"/>
            <w:szCs w:val="20"/>
          </w:rPr>
          <w:t>Northen Hemisphere Timetable examinations</w:t>
        </w:r>
      </w:hyperlink>
      <w:r w:rsidR="001B590F">
        <w:rPr>
          <w:szCs w:val="20"/>
        </w:rPr>
        <w:t xml:space="preserve"> are also available on the VCAA website.</w:t>
      </w:r>
    </w:p>
    <w:p w14:paraId="3800C43F" w14:textId="27304495" w:rsidR="00AB6EE2" w:rsidRPr="00F47999" w:rsidRDefault="00124C00" w:rsidP="00E00FCA">
      <w:pPr>
        <w:pStyle w:val="Heading4"/>
      </w:pPr>
      <w:r w:rsidRPr="00F47999">
        <w:t>Do students still need to be able to use simultaneous equations in two variables?</w:t>
      </w:r>
      <w:r w:rsidR="00AB6EE2" w:rsidRPr="00F47999">
        <w:t xml:space="preserve"> </w:t>
      </w:r>
    </w:p>
    <w:p w14:paraId="60C134D2" w14:textId="3537EEE3" w:rsidR="007F17FC" w:rsidRDefault="00605F49" w:rsidP="007F17FC">
      <w:pPr>
        <w:pStyle w:val="BodyText"/>
        <w:rPr>
          <w:szCs w:val="20"/>
        </w:rPr>
      </w:pPr>
      <w:r w:rsidRPr="003B4086">
        <w:t>Students do not need to solve simultaneous equations through the generation of an inverse matrix or matrix approaches</w:t>
      </w:r>
      <w:r w:rsidR="00455C0C">
        <w:t>;</w:t>
      </w:r>
      <w:r w:rsidRPr="003B4086">
        <w:t xml:space="preserve"> however, they should be familiar with concepts expected by Level 10 of the </w:t>
      </w:r>
      <w:r w:rsidR="000A385F" w:rsidRPr="000576BD">
        <w:rPr>
          <w:lang w:val="en-US"/>
        </w:rPr>
        <w:t>Victorian Curriculum F–10 Version 2.0 Mathematics</w:t>
      </w:r>
      <w:r w:rsidR="007F17FC">
        <w:rPr>
          <w:lang w:val="en-US"/>
        </w:rPr>
        <w:t>.</w:t>
      </w:r>
    </w:p>
    <w:p w14:paraId="16CA014C" w14:textId="05E1427D" w:rsidR="00DE6B7E" w:rsidRPr="00E00FCA" w:rsidRDefault="00226FF6" w:rsidP="00E00FCA">
      <w:pPr>
        <w:pStyle w:val="Heading4"/>
      </w:pPr>
      <w:r w:rsidRPr="00E00FCA">
        <w:rPr>
          <w:rStyle w:val="Heading3Char"/>
          <w:sz w:val="28"/>
          <w:szCs w:val="22"/>
        </w:rPr>
        <w:t xml:space="preserve">Are students required to know how to calculate the sample standard deviation </w:t>
      </w:r>
      <w:r w:rsidR="00686D24" w:rsidRPr="00E00FCA">
        <w:rPr>
          <w:rStyle w:val="Heading3Char"/>
          <w:sz w:val="28"/>
          <w:szCs w:val="22"/>
        </w:rPr>
        <w:t>‘</w:t>
      </w:r>
      <w:r w:rsidRPr="00E00FCA">
        <w:rPr>
          <w:rStyle w:val="Heading3Char"/>
          <w:sz w:val="28"/>
          <w:szCs w:val="22"/>
        </w:rPr>
        <w:t>by hand</w:t>
      </w:r>
      <w:r w:rsidR="00686D24" w:rsidRPr="00E00FCA">
        <w:rPr>
          <w:rStyle w:val="Heading3Char"/>
          <w:sz w:val="28"/>
          <w:szCs w:val="22"/>
        </w:rPr>
        <w:t>’</w:t>
      </w:r>
      <w:r w:rsidRPr="00E00FCA">
        <w:rPr>
          <w:rStyle w:val="Heading3Char"/>
          <w:sz w:val="28"/>
          <w:szCs w:val="22"/>
        </w:rPr>
        <w:t>?</w:t>
      </w:r>
      <w:r w:rsidR="00760792" w:rsidRPr="00E00FCA">
        <w:t xml:space="preserve"> </w:t>
      </w:r>
    </w:p>
    <w:p w14:paraId="0FBF14A0" w14:textId="5AFBBE72" w:rsidR="00F47999" w:rsidRPr="00F47999" w:rsidRDefault="000826FF" w:rsidP="00DE6B7E">
      <w:pPr>
        <w:pStyle w:val="BodyText"/>
      </w:pPr>
      <w:r w:rsidRPr="00DE6B7E">
        <w:t xml:space="preserve">Students should be able to </w:t>
      </w:r>
      <w:r w:rsidR="00686D24">
        <w:t>‘</w:t>
      </w:r>
      <w:r w:rsidRPr="00DE6B7E">
        <w:t>answer statistical questions</w:t>
      </w:r>
      <w:r w:rsidR="00686D24">
        <w:t>’,</w:t>
      </w:r>
      <w:r w:rsidRPr="00DE6B7E">
        <w:t xml:space="preserve"> as specified in the </w:t>
      </w:r>
      <w:r w:rsidR="009D34FB">
        <w:t>s</w:t>
      </w:r>
      <w:r w:rsidR="00DE6B7E">
        <w:t xml:space="preserve">tudy </w:t>
      </w:r>
      <w:r w:rsidR="009D34FB">
        <w:t>d</w:t>
      </w:r>
      <w:r w:rsidR="00DE6B7E">
        <w:t>esign</w:t>
      </w:r>
      <w:r w:rsidRPr="00DE6B7E">
        <w:t>. Students should have a working knowledge of the standard deviation formula and be able to explain what the individual variables in the rule represent, and answer relevant statistical questions (</w:t>
      </w:r>
      <w:r w:rsidR="00686D24">
        <w:t>for example,</w:t>
      </w:r>
      <w:r w:rsidR="00DE6B7E">
        <w:t xml:space="preserve"> ‘H</w:t>
      </w:r>
      <w:r w:rsidR="003F3BBC" w:rsidRPr="00DE6B7E">
        <w:t>ow does the value of the standard deviation vary</w:t>
      </w:r>
      <w:r w:rsidRPr="00DE6B7E">
        <w:t xml:space="preserve"> as </w:t>
      </w:r>
      <w:r w:rsidRPr="00F06F60">
        <w:rPr>
          <w:rStyle w:val="Emphasis"/>
        </w:rPr>
        <w:t>n</w:t>
      </w:r>
      <w:r w:rsidRPr="00DE6B7E">
        <w:t xml:space="preserve"> </w:t>
      </w:r>
      <w:r w:rsidR="003F3BBC" w:rsidRPr="00DE6B7E">
        <w:t>increases</w:t>
      </w:r>
      <w:r w:rsidR="00DE6B7E">
        <w:t>?’</w:t>
      </w:r>
      <w:r w:rsidRPr="00DE6B7E">
        <w:t>)</w:t>
      </w:r>
      <w:r w:rsidR="00DE6B7E">
        <w:t>.</w:t>
      </w:r>
    </w:p>
    <w:p w14:paraId="361A5657" w14:textId="27C3707C" w:rsidR="004720E1" w:rsidRPr="003B4086" w:rsidRDefault="002A7978" w:rsidP="00E00FCA">
      <w:pPr>
        <w:pStyle w:val="Heading4"/>
      </w:pPr>
      <w:r w:rsidRPr="003B4086">
        <w:t>Are cyclical trends still an expected feature of time series</w:t>
      </w:r>
      <w:r w:rsidR="001F5365" w:rsidRPr="003B4086">
        <w:t>?</w:t>
      </w:r>
    </w:p>
    <w:p w14:paraId="2B6F1A54" w14:textId="6A9D7819" w:rsidR="004720E1" w:rsidRPr="003B4086" w:rsidRDefault="00AD0824" w:rsidP="003B4086">
      <w:pPr>
        <w:pStyle w:val="BodyText"/>
      </w:pPr>
      <w:r>
        <w:t xml:space="preserve">Students are only expected to be familiar with the qualitative </w:t>
      </w:r>
      <w:r w:rsidR="00D8162A" w:rsidRPr="003B4086">
        <w:t xml:space="preserve">features </w:t>
      </w:r>
      <w:r>
        <w:t>of time-series plots listed in the study design</w:t>
      </w:r>
      <w:r w:rsidR="00B056AA">
        <w:t xml:space="preserve"> </w:t>
      </w:r>
      <w:r>
        <w:t>including</w:t>
      </w:r>
      <w:r w:rsidR="00D8162A" w:rsidRPr="003B4086">
        <w:t xml:space="preserve"> trend (long-term direction), seasonality (systematic, calendar</w:t>
      </w:r>
      <w:r w:rsidR="00B611B7">
        <w:t>-</w:t>
      </w:r>
      <w:r w:rsidR="00D8162A" w:rsidRPr="003B4086">
        <w:t>related movements) and irregular fluctuations (unsystematic, short-term fluctuations)</w:t>
      </w:r>
      <w:r w:rsidR="00B611B7">
        <w:t>,</w:t>
      </w:r>
      <w:r w:rsidR="00D8162A" w:rsidRPr="003B4086">
        <w:t xml:space="preserve"> possible outliers and their sources </w:t>
      </w:r>
      <w:r w:rsidR="00B611B7">
        <w:t>(</w:t>
      </w:r>
      <w:r w:rsidR="00D8162A" w:rsidRPr="003B4086">
        <w:t>including one-off real-world events</w:t>
      </w:r>
      <w:r w:rsidR="00B611B7">
        <w:t>)</w:t>
      </w:r>
      <w:r w:rsidR="00D8162A" w:rsidRPr="003B4086">
        <w:t>, and signs of structural change such as a discontinuity in the time series</w:t>
      </w:r>
      <w:r w:rsidR="00C04284" w:rsidRPr="003B4086">
        <w:t xml:space="preserve">. </w:t>
      </w:r>
    </w:p>
    <w:p w14:paraId="3DB3ADC5" w14:textId="0700B261" w:rsidR="001A00ED" w:rsidRPr="00DE6B7E" w:rsidRDefault="00FA2C62" w:rsidP="00E00FCA">
      <w:pPr>
        <w:pStyle w:val="Heading4"/>
      </w:pPr>
      <w:r>
        <w:t>A</w:t>
      </w:r>
      <w:r w:rsidR="0035081A" w:rsidRPr="00DE6B7E">
        <w:t>re interval and ratio data types required for numerical data</w:t>
      </w:r>
      <w:r w:rsidRPr="00FA2C62">
        <w:t xml:space="preserve"> </w:t>
      </w:r>
      <w:r>
        <w:t>f</w:t>
      </w:r>
      <w:r w:rsidRPr="00DE6B7E">
        <w:t xml:space="preserve">or </w:t>
      </w:r>
      <w:r>
        <w:t xml:space="preserve">Units </w:t>
      </w:r>
      <w:r w:rsidRPr="00DE6B7E">
        <w:t xml:space="preserve">3 </w:t>
      </w:r>
      <w:r w:rsidR="00E00FCA">
        <w:br/>
      </w:r>
      <w:r>
        <w:t xml:space="preserve">and </w:t>
      </w:r>
      <w:r w:rsidRPr="00DE6B7E">
        <w:t>4</w:t>
      </w:r>
      <w:r w:rsidR="0035081A" w:rsidRPr="00DE6B7E">
        <w:t>?</w:t>
      </w:r>
    </w:p>
    <w:p w14:paraId="724EF0E4" w14:textId="646A3E2D" w:rsidR="0010735E" w:rsidRDefault="0035081A" w:rsidP="0010735E">
      <w:pPr>
        <w:pStyle w:val="BodyText"/>
      </w:pPr>
      <w:r w:rsidRPr="003B4086">
        <w:t xml:space="preserve">Yes. The </w:t>
      </w:r>
      <w:r w:rsidR="009D34FB">
        <w:t>s</w:t>
      </w:r>
      <w:r w:rsidRPr="003B4086">
        <w:t xml:space="preserve">tudy </w:t>
      </w:r>
      <w:r w:rsidR="009D34FB">
        <w:t>d</w:t>
      </w:r>
      <w:r w:rsidRPr="003B4086">
        <w:t>esign</w:t>
      </w:r>
      <w:r w:rsidR="009D34FB">
        <w:t xml:space="preserve"> for VCE General Mathematics</w:t>
      </w:r>
      <w:r w:rsidRPr="003B4086">
        <w:t xml:space="preserve"> </w:t>
      </w:r>
      <w:r w:rsidR="000A385F" w:rsidRPr="003B4086">
        <w:t>Unit</w:t>
      </w:r>
      <w:r w:rsidR="000A385F">
        <w:t>s</w:t>
      </w:r>
      <w:r w:rsidR="000A385F" w:rsidRPr="003B4086">
        <w:t xml:space="preserve"> 3</w:t>
      </w:r>
      <w:r w:rsidR="000A385F">
        <w:t xml:space="preserve"> and </w:t>
      </w:r>
      <w:r w:rsidR="000A385F" w:rsidRPr="003B4086">
        <w:t xml:space="preserve">4 </w:t>
      </w:r>
      <w:r w:rsidRPr="003B4086">
        <w:t>assumes knowledge and skills from Unit</w:t>
      </w:r>
      <w:r w:rsidR="00901652">
        <w:t>s</w:t>
      </w:r>
      <w:r w:rsidRPr="003B4086">
        <w:t xml:space="preserve"> 1 and 2 of </w:t>
      </w:r>
      <w:r w:rsidR="00B611B7">
        <w:t xml:space="preserve">VCE </w:t>
      </w:r>
      <w:r w:rsidRPr="003B4086">
        <w:t>General Mathematics.</w:t>
      </w:r>
    </w:p>
    <w:p w14:paraId="69A53244" w14:textId="62564754" w:rsidR="006B0F7D" w:rsidRPr="003B4086" w:rsidRDefault="0073148B" w:rsidP="00E00FCA">
      <w:pPr>
        <w:pStyle w:val="Heading4"/>
      </w:pPr>
      <w:r w:rsidRPr="0010735E">
        <w:t>To what extent will Leslie matrices be applied</w:t>
      </w:r>
      <w:r w:rsidR="006B0F7D" w:rsidRPr="0010735E">
        <w:t>?</w:t>
      </w:r>
    </w:p>
    <w:p w14:paraId="01865896" w14:textId="6CC983F4" w:rsidR="006B0F7D" w:rsidRPr="003B4086" w:rsidRDefault="008A24EB" w:rsidP="003B4086">
      <w:pPr>
        <w:pStyle w:val="BodyText"/>
      </w:pPr>
      <w:r w:rsidRPr="003B4086">
        <w:t xml:space="preserve">The Leslie matrix will be used as a form of transition matrix, with accompanying transition diagrams. There is no expectation that Eigenvalues be developed, nor characteristic polynomials </w:t>
      </w:r>
      <w:r w:rsidR="00F47999" w:rsidRPr="003B4086">
        <w:t>analysed</w:t>
      </w:r>
      <w:r w:rsidRPr="003B4086">
        <w:t>.</w:t>
      </w:r>
    </w:p>
    <w:p w14:paraId="30D96966" w14:textId="09D82779" w:rsidR="0064229D" w:rsidRPr="003B4086" w:rsidRDefault="00DD1D9B" w:rsidP="00E00FCA">
      <w:pPr>
        <w:pStyle w:val="Heading4"/>
      </w:pPr>
      <w:r w:rsidRPr="003B4086">
        <w:lastRenderedPageBreak/>
        <w:t xml:space="preserve">Do Leslie matrices refer </w:t>
      </w:r>
      <w:r w:rsidR="00B611B7">
        <w:t xml:space="preserve">or </w:t>
      </w:r>
      <w:r w:rsidRPr="003B4086">
        <w:t>apply to total population, or only the females within the total population?</w:t>
      </w:r>
    </w:p>
    <w:p w14:paraId="51CF1A5A" w14:textId="446EFBF0" w:rsidR="0064229D" w:rsidRPr="003B4086" w:rsidRDefault="0081764C" w:rsidP="003B4086">
      <w:pPr>
        <w:pStyle w:val="BodyText"/>
      </w:pPr>
      <w:r w:rsidRPr="003B4086">
        <w:t>The Leslie model provides insight into how the female portion of a human or animal population will reproduce</w:t>
      </w:r>
      <w:r w:rsidR="00B2573C">
        <w:t>.</w:t>
      </w:r>
    </w:p>
    <w:p w14:paraId="3A00626C" w14:textId="29EA8D99" w:rsidR="006B0F7D" w:rsidRPr="000A385F" w:rsidRDefault="005C588C" w:rsidP="00E00FCA">
      <w:pPr>
        <w:pStyle w:val="Heading4"/>
      </w:pPr>
      <w:r w:rsidRPr="000A385F">
        <w:t>Should a population be assumed to be exactly 50% female and 50% male for Leslie matrix questions</w:t>
      </w:r>
      <w:r w:rsidR="006B0F7D" w:rsidRPr="000A385F">
        <w:t>?</w:t>
      </w:r>
    </w:p>
    <w:p w14:paraId="4356575A" w14:textId="70C3FBC1" w:rsidR="009041DA" w:rsidRDefault="00520BD9" w:rsidP="00F06F60">
      <w:pPr>
        <w:pStyle w:val="BodyText"/>
      </w:pPr>
      <w:r w:rsidRPr="003B4086">
        <w:t>No</w:t>
      </w:r>
      <w:r w:rsidR="0027126B" w:rsidRPr="003B4086">
        <w:t>.</w:t>
      </w:r>
    </w:p>
    <w:p w14:paraId="63338C61" w14:textId="6394177F" w:rsidR="009041DA" w:rsidRPr="003B4086" w:rsidRDefault="009041DA" w:rsidP="00E00FCA">
      <w:pPr>
        <w:pStyle w:val="Heading4"/>
      </w:pPr>
      <w:r w:rsidRPr="003B4086">
        <w:t xml:space="preserve">Do the time classes in a Leslie matrix need to match the </w:t>
      </w:r>
      <w:proofErr w:type="gramStart"/>
      <w:r w:rsidRPr="003B4086">
        <w:t>time period</w:t>
      </w:r>
      <w:proofErr w:type="gramEnd"/>
      <w:r w:rsidRPr="003B4086">
        <w:t xml:space="preserve"> duration for transitions?</w:t>
      </w:r>
    </w:p>
    <w:p w14:paraId="32D705DA" w14:textId="4B9D490B" w:rsidR="006B0F7D" w:rsidRPr="003B4086" w:rsidRDefault="009041DA" w:rsidP="009041DA">
      <w:pPr>
        <w:pStyle w:val="BodyText"/>
      </w:pPr>
      <w:r w:rsidRPr="003B4086">
        <w:t>Yes.</w:t>
      </w:r>
    </w:p>
    <w:p w14:paraId="2C72C617" w14:textId="3217193B" w:rsidR="00355BF3" w:rsidRPr="003B4086" w:rsidRDefault="009C618F" w:rsidP="00E00FCA">
      <w:pPr>
        <w:pStyle w:val="Heading4"/>
      </w:pPr>
      <w:r w:rsidRPr="003B4086">
        <w:t xml:space="preserve">Is it required to teach Dijkstra’s algorithm </w:t>
      </w:r>
      <w:r w:rsidR="00CA0966">
        <w:t>using</w:t>
      </w:r>
      <w:r w:rsidRPr="003B4086">
        <w:t xml:space="preserve"> table or non-table methods?</w:t>
      </w:r>
    </w:p>
    <w:p w14:paraId="5190A5ED" w14:textId="2D319B46" w:rsidR="00F47999" w:rsidRPr="003B4086" w:rsidRDefault="00355BF3" w:rsidP="003B4086">
      <w:pPr>
        <w:pStyle w:val="BodyText"/>
      </w:pPr>
      <w:r w:rsidRPr="003B4086">
        <w:t xml:space="preserve">Students should </w:t>
      </w:r>
      <w:r w:rsidR="00284C47" w:rsidRPr="003B4086">
        <w:t xml:space="preserve">at least </w:t>
      </w:r>
      <w:r w:rsidRPr="003B4086">
        <w:t xml:space="preserve">be familiar with a method of employing the algorithm, whether that is tables, boxes at the vertices or by inspection. The purpose of the study design specification is not to prescribe one pedagogical </w:t>
      </w:r>
      <w:r w:rsidR="000A385F">
        <w:t xml:space="preserve">approach </w:t>
      </w:r>
      <w:r w:rsidRPr="003B4086">
        <w:t>or application of a mathematical method, but for students to seek the expected outcome for the problem utili</w:t>
      </w:r>
      <w:r w:rsidR="000A385F">
        <w:t>s</w:t>
      </w:r>
      <w:r w:rsidRPr="003B4086">
        <w:t>ing an appropriately selected method.</w:t>
      </w:r>
    </w:p>
    <w:p w14:paraId="45199F17" w14:textId="59FE320D" w:rsidR="00355BF3" w:rsidRPr="003B4086" w:rsidRDefault="002C3031" w:rsidP="00E00FCA">
      <w:pPr>
        <w:pStyle w:val="Heading4"/>
      </w:pPr>
      <w:r w:rsidRPr="003B4086">
        <w:t xml:space="preserve">Do all Eulerian </w:t>
      </w:r>
      <w:r w:rsidR="004B79A1" w:rsidRPr="003B4086">
        <w:t>c</w:t>
      </w:r>
      <w:r w:rsidRPr="003B4086">
        <w:t xml:space="preserve">ircuits also have </w:t>
      </w:r>
      <w:proofErr w:type="gramStart"/>
      <w:r w:rsidRPr="003B4086">
        <w:t>an</w:t>
      </w:r>
      <w:proofErr w:type="gramEnd"/>
      <w:r w:rsidRPr="003B4086">
        <w:t xml:space="preserve"> Eulerian </w:t>
      </w:r>
      <w:r w:rsidR="004B79A1" w:rsidRPr="003B4086">
        <w:t>t</w:t>
      </w:r>
      <w:r w:rsidRPr="003B4086">
        <w:t>rail?</w:t>
      </w:r>
    </w:p>
    <w:p w14:paraId="2575C783" w14:textId="58130CF0" w:rsidR="002C3031" w:rsidRPr="003B4086" w:rsidRDefault="00BF6201" w:rsidP="003B4086">
      <w:pPr>
        <w:pStyle w:val="BodyText"/>
      </w:pPr>
      <w:proofErr w:type="gramStart"/>
      <w:r>
        <w:t>A</w:t>
      </w:r>
      <w:r w:rsidR="002C3031" w:rsidRPr="003B4086">
        <w:t>n</w:t>
      </w:r>
      <w:proofErr w:type="gramEnd"/>
      <w:r w:rsidR="002C3031" w:rsidRPr="003B4086">
        <w:t xml:space="preserve"> Eulerian </w:t>
      </w:r>
      <w:r>
        <w:t>circuit</w:t>
      </w:r>
      <w:r w:rsidR="002C3031" w:rsidRPr="003B4086">
        <w:t xml:space="preserve"> indicates a version of </w:t>
      </w:r>
      <w:proofErr w:type="gramStart"/>
      <w:r w:rsidR="002C3031" w:rsidRPr="003B4086">
        <w:t>a</w:t>
      </w:r>
      <w:r w:rsidR="004B79A1" w:rsidRPr="003B4086">
        <w:t>n</w:t>
      </w:r>
      <w:proofErr w:type="gramEnd"/>
      <w:r w:rsidR="004B79A1" w:rsidRPr="003B4086">
        <w:t xml:space="preserve"> Eulerian trail</w:t>
      </w:r>
      <w:r w:rsidR="00284C47">
        <w:t>,</w:t>
      </w:r>
      <w:r>
        <w:t xml:space="preserve"> which commences and ends at the same vertex. </w:t>
      </w:r>
      <w:proofErr w:type="gramStart"/>
      <w:r>
        <w:t>An</w:t>
      </w:r>
      <w:proofErr w:type="gramEnd"/>
      <w:r>
        <w:t xml:space="preserve"> Eulerian trail</w:t>
      </w:r>
      <w:r w:rsidR="002C3031" w:rsidRPr="003B4086">
        <w:t xml:space="preserve"> has the following characteristics:</w:t>
      </w:r>
    </w:p>
    <w:p w14:paraId="1D4E4A1F" w14:textId="631E8A05" w:rsidR="002C3031" w:rsidRPr="00F06F60" w:rsidRDefault="002C3031" w:rsidP="00F06F60">
      <w:pPr>
        <w:pStyle w:val="Bullet"/>
      </w:pPr>
      <w:r w:rsidRPr="00F06F60">
        <w:t>•</w:t>
      </w:r>
      <w:r w:rsidRPr="00F06F60">
        <w:tab/>
      </w:r>
      <w:r w:rsidR="00284C47" w:rsidRPr="00F06F60">
        <w:t>e</w:t>
      </w:r>
      <w:r w:rsidRPr="00F06F60">
        <w:t>ach edge is used only once</w:t>
      </w:r>
    </w:p>
    <w:p w14:paraId="5F7E3B7C" w14:textId="25A1C77F" w:rsidR="002C3031" w:rsidRPr="00F06F60" w:rsidRDefault="002C3031" w:rsidP="00F06F60">
      <w:pPr>
        <w:pStyle w:val="Bullet"/>
      </w:pPr>
      <w:r w:rsidRPr="00F06F60">
        <w:t>•</w:t>
      </w:r>
      <w:r w:rsidRPr="00F06F60">
        <w:tab/>
      </w:r>
      <w:r w:rsidR="00284C47">
        <w:t>it d</w:t>
      </w:r>
      <w:r w:rsidRPr="00F06F60">
        <w:t>oes not have to start and finish at the same vertex</w:t>
      </w:r>
    </w:p>
    <w:p w14:paraId="61FBA385" w14:textId="4A6F1945" w:rsidR="00355BF3" w:rsidRPr="00F06F60" w:rsidRDefault="002C3031" w:rsidP="00F06F60">
      <w:pPr>
        <w:pStyle w:val="Bullet"/>
      </w:pPr>
      <w:r w:rsidRPr="00F06F60">
        <w:t>•</w:t>
      </w:r>
      <w:r w:rsidRPr="00F06F60">
        <w:tab/>
      </w:r>
      <w:r w:rsidR="00284C47">
        <w:t>it m</w:t>
      </w:r>
      <w:r w:rsidRPr="00F06F60">
        <w:t>ay visit a vertex more than once</w:t>
      </w:r>
      <w:r w:rsidR="00284C47">
        <w:t>.</w:t>
      </w:r>
    </w:p>
    <w:p w14:paraId="72E9FE39" w14:textId="6144D857" w:rsidR="00355BF3" w:rsidRPr="003B4086" w:rsidRDefault="00075AB0" w:rsidP="00E00FCA">
      <w:pPr>
        <w:pStyle w:val="Heading4"/>
      </w:pPr>
      <w:r w:rsidRPr="003B4086">
        <w:t>Is a loop in a network to be counted as a face or not?</w:t>
      </w:r>
    </w:p>
    <w:p w14:paraId="7F9B6E71" w14:textId="7D3F2495" w:rsidR="00355BF3" w:rsidRPr="003B4086" w:rsidRDefault="006F49A9" w:rsidP="003B4086">
      <w:pPr>
        <w:pStyle w:val="BodyText"/>
      </w:pPr>
      <w:r w:rsidRPr="003B4086">
        <w:t xml:space="preserve">Yes, </w:t>
      </w:r>
      <w:r w:rsidR="009A7DA0" w:rsidRPr="003B4086">
        <w:t xml:space="preserve">it is classified as a face </w:t>
      </w:r>
      <w:r w:rsidR="00284C47">
        <w:t>because</w:t>
      </w:r>
      <w:r w:rsidR="00284C47" w:rsidRPr="003B4086">
        <w:t xml:space="preserve"> </w:t>
      </w:r>
      <w:r w:rsidR="009A7DA0" w:rsidRPr="003B4086">
        <w:t xml:space="preserve">the </w:t>
      </w:r>
      <w:r w:rsidR="00C363B5" w:rsidRPr="003B4086">
        <w:t xml:space="preserve">loop separates the plane into two regions, each region </w:t>
      </w:r>
      <w:r w:rsidRPr="003B4086">
        <w:t>being classified as a face.</w:t>
      </w:r>
      <w:r w:rsidR="00A8646E" w:rsidRPr="003B4086">
        <w:t xml:space="preserve"> A loop also satisfies Euler’s rule of </w:t>
      </w:r>
      <w:r w:rsidR="00A8646E" w:rsidRPr="00F06F60">
        <w:rPr>
          <w:rStyle w:val="Emphasis"/>
        </w:rPr>
        <w:t>v</w:t>
      </w:r>
      <w:r w:rsidR="00A8646E" w:rsidRPr="003B4086">
        <w:t xml:space="preserve"> + </w:t>
      </w:r>
      <w:r w:rsidR="00A8646E" w:rsidRPr="00F06F60">
        <w:rPr>
          <w:rStyle w:val="Emphasis"/>
        </w:rPr>
        <w:t>f</w:t>
      </w:r>
      <w:r w:rsidR="00A8646E" w:rsidRPr="003B4086">
        <w:t xml:space="preserve"> </w:t>
      </w:r>
      <w:r w:rsidR="009118F7">
        <w:t>−</w:t>
      </w:r>
      <w:r w:rsidR="00A8646E" w:rsidRPr="003B4086">
        <w:t xml:space="preserve"> </w:t>
      </w:r>
      <w:r w:rsidR="00A8646E" w:rsidRPr="00F06F60">
        <w:rPr>
          <w:rStyle w:val="Emphasis"/>
        </w:rPr>
        <w:t>e</w:t>
      </w:r>
      <w:r w:rsidR="00A8646E" w:rsidRPr="003B4086">
        <w:t xml:space="preserve"> = 2</w:t>
      </w:r>
      <w:r w:rsidR="00FF1544" w:rsidRPr="003B4086">
        <w:t>.</w:t>
      </w:r>
    </w:p>
    <w:p w14:paraId="34D5211F" w14:textId="0F5A98F4" w:rsidR="001C64C1" w:rsidRPr="000A385F" w:rsidRDefault="001C64C1" w:rsidP="00E00FCA">
      <w:pPr>
        <w:pStyle w:val="Heading4"/>
      </w:pPr>
      <w:r w:rsidRPr="000A385F">
        <w:t>Is Unit</w:t>
      </w:r>
      <w:r w:rsidR="009D34FB">
        <w:t>s</w:t>
      </w:r>
      <w:r w:rsidRPr="000A385F">
        <w:t xml:space="preserve"> 1</w:t>
      </w:r>
      <w:r w:rsidR="00EC06E4">
        <w:t xml:space="preserve"> and </w:t>
      </w:r>
      <w:r w:rsidRPr="000A385F">
        <w:t>2 content assessable in Unit</w:t>
      </w:r>
      <w:r w:rsidR="009D34FB">
        <w:t>s</w:t>
      </w:r>
      <w:r w:rsidRPr="000A385F">
        <w:t xml:space="preserve"> 3</w:t>
      </w:r>
      <w:r w:rsidR="00EC06E4">
        <w:t xml:space="preserve"> and </w:t>
      </w:r>
      <w:r w:rsidRPr="000A385F">
        <w:t>4 examinations?</w:t>
      </w:r>
    </w:p>
    <w:p w14:paraId="6F647C66" w14:textId="662415BB" w:rsidR="001C64C1" w:rsidRPr="003B4086" w:rsidRDefault="001C64C1" w:rsidP="003B4086">
      <w:pPr>
        <w:pStyle w:val="BodyText"/>
      </w:pPr>
      <w:r w:rsidRPr="003B4086">
        <w:t xml:space="preserve">Yes. Assumed knowledge and skills for </w:t>
      </w:r>
      <w:r w:rsidR="00284C47">
        <w:t xml:space="preserve">VCE </w:t>
      </w:r>
      <w:r w:rsidRPr="003B4086">
        <w:t>General Mathematics Units 3</w:t>
      </w:r>
      <w:r w:rsidR="00EC06E4">
        <w:t xml:space="preserve"> and </w:t>
      </w:r>
      <w:r w:rsidRPr="003B4086">
        <w:t xml:space="preserve">4 are contained in </w:t>
      </w:r>
      <w:r w:rsidR="00284C47">
        <w:t xml:space="preserve">VCE </w:t>
      </w:r>
      <w:r w:rsidRPr="003B4086">
        <w:t>General Mathematics Units 1</w:t>
      </w:r>
      <w:r w:rsidR="00EC06E4">
        <w:t xml:space="preserve"> and </w:t>
      </w:r>
      <w:r w:rsidRPr="003B4086">
        <w:t xml:space="preserve">2 and may be drawn on as applicable. Similarly, content from the </w:t>
      </w:r>
      <w:r w:rsidR="00EC06E4" w:rsidRPr="000576BD">
        <w:rPr>
          <w:lang w:val="en-US"/>
        </w:rPr>
        <w:t>Victorian Curriculum F–10 Version 2.0 Mathematics</w:t>
      </w:r>
      <w:r w:rsidRPr="003B4086">
        <w:t xml:space="preserve"> may also be drawn on as applicable.</w:t>
      </w:r>
    </w:p>
    <w:p w14:paraId="126BF98E" w14:textId="5881CE13" w:rsidR="001C64C1" w:rsidRPr="000A385F" w:rsidRDefault="001C64C1" w:rsidP="00E00FCA">
      <w:pPr>
        <w:pStyle w:val="Heading4"/>
      </w:pPr>
      <w:r w:rsidRPr="000A385F">
        <w:t xml:space="preserve">Are students allowed to use </w:t>
      </w:r>
      <w:r w:rsidR="00EC06E4">
        <w:t>m</w:t>
      </w:r>
      <w:r w:rsidRPr="000A385F">
        <w:t xml:space="preserve">athematics knowledge from other </w:t>
      </w:r>
      <w:r w:rsidR="00EC06E4">
        <w:t>m</w:t>
      </w:r>
      <w:r w:rsidRPr="000A385F">
        <w:t xml:space="preserve">athematics courses to answer questions on a </w:t>
      </w:r>
      <w:r w:rsidR="00284C47">
        <w:t xml:space="preserve">VCE </w:t>
      </w:r>
      <w:r w:rsidRPr="000A385F">
        <w:t>General Mathematics examination?</w:t>
      </w:r>
    </w:p>
    <w:p w14:paraId="53517348" w14:textId="5BBD2E15" w:rsidR="00E00FCA" w:rsidRDefault="001C64C1" w:rsidP="003B4086">
      <w:pPr>
        <w:pStyle w:val="BodyText"/>
      </w:pPr>
      <w:r w:rsidRPr="003B4086">
        <w:t xml:space="preserve">Any valid mathematical technique may be used to solve questions on the examination where no </w:t>
      </w:r>
      <w:proofErr w:type="gramStart"/>
      <w:r w:rsidRPr="003B4086">
        <w:t>particular method</w:t>
      </w:r>
      <w:proofErr w:type="gramEnd"/>
      <w:r w:rsidRPr="003B4086">
        <w:t xml:space="preserve"> is </w:t>
      </w:r>
      <w:r w:rsidR="00CA0966">
        <w:t>required</w:t>
      </w:r>
      <w:r w:rsidRPr="003B4086">
        <w:t xml:space="preserve">. </w:t>
      </w:r>
    </w:p>
    <w:p w14:paraId="039DB46C" w14:textId="77777777" w:rsidR="00E00FCA" w:rsidRDefault="00E00FCA">
      <w:pPr>
        <w:rPr>
          <w:rFonts w:ascii="Arial" w:hAnsi="Arial" w:cs="Arial"/>
          <w:color w:val="000000" w:themeColor="text1"/>
          <w:sz w:val="20"/>
          <w:lang w:eastAsia="en-AU"/>
        </w:rPr>
      </w:pPr>
      <w:r>
        <w:br w:type="page"/>
      </w:r>
    </w:p>
    <w:p w14:paraId="3491D897" w14:textId="77777777" w:rsidR="00B2573C" w:rsidRPr="000A385F" w:rsidRDefault="00B2573C" w:rsidP="00E00FCA">
      <w:pPr>
        <w:pStyle w:val="Heading4"/>
      </w:pPr>
      <w:r w:rsidRPr="000A385F">
        <w:lastRenderedPageBreak/>
        <w:t>Can a student write in pencil on the examination?</w:t>
      </w:r>
    </w:p>
    <w:p w14:paraId="5A2EEC06" w14:textId="4C926C71" w:rsidR="00B2573C" w:rsidRPr="003B4086" w:rsidRDefault="00B2573C" w:rsidP="00B2573C">
      <w:pPr>
        <w:pStyle w:val="BodyText"/>
      </w:pPr>
      <w:r w:rsidRPr="003B4086">
        <w:t xml:space="preserve">It is recommended that students write responses in blue or black pen. This is to ensure </w:t>
      </w:r>
      <w:r>
        <w:t>clear</w:t>
      </w:r>
      <w:r w:rsidRPr="003B4086">
        <w:t xml:space="preserve"> and </w:t>
      </w:r>
      <w:r>
        <w:t>legible</w:t>
      </w:r>
      <w:r w:rsidRPr="003B4086">
        <w:t xml:space="preserve"> responses, especially for those examinations that are scanned and delivered to assessors through the computer-based marking system. </w:t>
      </w:r>
      <w:r>
        <w:t>P</w:t>
      </w:r>
      <w:r w:rsidRPr="003B4086">
        <w:t>encils may be used</w:t>
      </w:r>
      <w:r>
        <w:t>,</w:t>
      </w:r>
      <w:r w:rsidRPr="003B4086">
        <w:t xml:space="preserve"> </w:t>
      </w:r>
      <w:proofErr w:type="gramStart"/>
      <w:r w:rsidRPr="003B4086">
        <w:t>provided that</w:t>
      </w:r>
      <w:proofErr w:type="gramEnd"/>
      <w:r w:rsidRPr="003B4086">
        <w:t xml:space="preserve"> they are dark lead (</w:t>
      </w:r>
      <w:r>
        <w:t>such as a</w:t>
      </w:r>
      <w:r w:rsidRPr="003B4086">
        <w:t xml:space="preserve"> 2B pencil); however, when writing, please ensure that the response is not smudged.</w:t>
      </w:r>
    </w:p>
    <w:p w14:paraId="552193D8" w14:textId="360A5EC1" w:rsidR="00B2573C" w:rsidRPr="000A385F" w:rsidRDefault="00B2573C" w:rsidP="00E00FCA">
      <w:pPr>
        <w:pStyle w:val="Heading4"/>
      </w:pPr>
      <w:r w:rsidRPr="000A385F">
        <w:t>Can a student write outside the lines on Examination</w:t>
      </w:r>
      <w:r w:rsidR="00E00FCA">
        <w:t xml:space="preserve"> </w:t>
      </w:r>
      <w:r w:rsidRPr="000A385F">
        <w:t>2? What happens when they run out of space?</w:t>
      </w:r>
    </w:p>
    <w:p w14:paraId="61F5B5AF" w14:textId="2F03C4E4" w:rsidR="00832E0A" w:rsidRDefault="00B2573C" w:rsidP="00E00FCA">
      <w:pPr>
        <w:pStyle w:val="BodyText"/>
        <w:rPr>
          <w:szCs w:val="20"/>
        </w:rPr>
      </w:pPr>
      <w:r w:rsidRPr="003B4086">
        <w:t xml:space="preserve">The instruction on </w:t>
      </w:r>
      <w:r>
        <w:t>E</w:t>
      </w:r>
      <w:r w:rsidRPr="003B4086">
        <w:t>xamination</w:t>
      </w:r>
      <w:r>
        <w:t xml:space="preserve"> 2</w:t>
      </w:r>
      <w:r w:rsidRPr="003B4086">
        <w:t xml:space="preserve"> state</w:t>
      </w:r>
      <w:r>
        <w:t>s</w:t>
      </w:r>
      <w:r w:rsidRPr="003B4086">
        <w:t xml:space="preserve"> that </w:t>
      </w:r>
      <w:r>
        <w:t>students are to ‘A</w:t>
      </w:r>
      <w:r w:rsidRPr="003B4086">
        <w:t xml:space="preserve">nswer </w:t>
      </w:r>
      <w:r w:rsidRPr="006427CF">
        <w:rPr>
          <w:rStyle w:val="EmphasisBold"/>
        </w:rPr>
        <w:t>all</w:t>
      </w:r>
      <w:r w:rsidRPr="003B4086">
        <w:t xml:space="preserve"> questions in the spaces provided</w:t>
      </w:r>
      <w:r>
        <w:t>’.</w:t>
      </w:r>
      <w:r w:rsidRPr="003B4086">
        <w:t xml:space="preserve"> This is usually the lined space directly below the question. If a student requires more space for their response, they should clearly indicate to the assessor where the extra working can be found.</w:t>
      </w:r>
    </w:p>
    <w:sectPr w:rsidR="00832E0A" w:rsidSect="00EC06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567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20E0" w14:textId="77777777" w:rsidR="007A6772" w:rsidRDefault="007A6772" w:rsidP="003B4086">
      <w:r>
        <w:separator/>
      </w:r>
    </w:p>
  </w:endnote>
  <w:endnote w:type="continuationSeparator" w:id="0">
    <w:p w14:paraId="47076275" w14:textId="77777777" w:rsidR="007A6772" w:rsidRDefault="007A6772" w:rsidP="003B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72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  <w:gridCol w:w="3211"/>
    </w:tblGrid>
    <w:tr w:rsidR="00D87BB7" w:rsidRPr="00D06414" w14:paraId="3842FA74" w14:textId="77777777" w:rsidTr="00D87BB7">
      <w:tc>
        <w:tcPr>
          <w:tcW w:w="1078" w:type="pct"/>
          <w:tcMar>
            <w:left w:w="0" w:type="dxa"/>
            <w:right w:w="0" w:type="dxa"/>
          </w:tcMar>
        </w:tcPr>
        <w:p w14:paraId="10FA6108" w14:textId="77777777" w:rsidR="00D87BB7" w:rsidRPr="00D87BB7" w:rsidRDefault="00D87BB7" w:rsidP="00D87BB7">
          <w:pPr>
            <w:tabs>
              <w:tab w:val="right" w:pos="9639"/>
            </w:tabs>
            <w:spacing w:before="120" w:line="240" w:lineRule="exact"/>
            <w:rPr>
              <w:rFonts w:ascii="Arial" w:hAnsi="Arial" w:cs="Arial"/>
              <w:color w:val="ED7D31" w:themeColor="accent2"/>
              <w:sz w:val="18"/>
              <w:szCs w:val="18"/>
            </w:rPr>
          </w:pPr>
          <w:r w:rsidRPr="00D87BB7">
            <w:rPr>
              <w:rFonts w:ascii="Arial" w:hAnsi="Arial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D87BB7">
              <w:rPr>
                <w:rStyle w:val="Hyperlink"/>
                <w:rFonts w:ascii="Arial" w:hAnsi="Arial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308" w:type="pct"/>
          <w:tcMar>
            <w:left w:w="0" w:type="dxa"/>
            <w:right w:w="0" w:type="dxa"/>
          </w:tcMar>
        </w:tcPr>
        <w:p w14:paraId="70693AFB" w14:textId="77777777" w:rsidR="00D87BB7" w:rsidRPr="00D06414" w:rsidRDefault="00D87BB7" w:rsidP="00D87BB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307" w:type="pct"/>
        </w:tcPr>
        <w:p w14:paraId="3B7E58F4" w14:textId="4816E4EE" w:rsidR="00D87BB7" w:rsidRPr="00D06414" w:rsidRDefault="00D87BB7" w:rsidP="00D87BB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  <w:r w:rsidRPr="00D87BB7">
            <w:rPr>
              <w:rFonts w:ascii="Arial" w:hAnsi="Arial" w:cs="Arial"/>
              <w:sz w:val="18"/>
              <w:szCs w:val="18"/>
            </w:rPr>
            <w:t xml:space="preserve">Page </w:t>
          </w:r>
          <w:r w:rsidRPr="00D87BB7">
            <w:rPr>
              <w:rFonts w:ascii="Arial" w:hAnsi="Arial" w:cs="Arial"/>
              <w:sz w:val="18"/>
              <w:szCs w:val="18"/>
            </w:rPr>
            <w:fldChar w:fldCharType="begin"/>
          </w:r>
          <w:r w:rsidRPr="00D87BB7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D87BB7">
            <w:rPr>
              <w:rFonts w:ascii="Arial" w:hAnsi="Arial" w:cs="Arial"/>
              <w:sz w:val="18"/>
              <w:szCs w:val="18"/>
            </w:rPr>
            <w:fldChar w:fldCharType="separate"/>
          </w:r>
          <w:r w:rsidRPr="00D87BB7">
            <w:rPr>
              <w:rFonts w:ascii="Arial" w:hAnsi="Arial" w:cs="Arial"/>
              <w:sz w:val="18"/>
              <w:szCs w:val="18"/>
            </w:rPr>
            <w:t>4</w:t>
          </w:r>
          <w:r w:rsidRPr="00D87BB7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1307" w:type="pct"/>
          <w:tcMar>
            <w:left w:w="0" w:type="dxa"/>
            <w:right w:w="0" w:type="dxa"/>
          </w:tcMar>
        </w:tcPr>
        <w:p w14:paraId="1008AF8A" w14:textId="4466EC26" w:rsidR="00D87BB7" w:rsidRPr="00D06414" w:rsidRDefault="00D87BB7" w:rsidP="00D87BB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7C8F0C41" w14:textId="1E3F9BC5" w:rsidR="003B4086" w:rsidRPr="00D06414" w:rsidRDefault="003B4086" w:rsidP="003B4086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eastAsia="en-AU"/>
      </w:rPr>
      <w:drawing>
        <wp:anchor distT="0" distB="0" distL="114300" distR="114300" simplePos="0" relativeHeight="251661312" behindDoc="1" locked="1" layoutInCell="1" allowOverlap="1" wp14:anchorId="16D60AD5" wp14:editId="5FE32419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116607777" name="Picture 1166077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BB7">
      <w:rPr>
        <w:sz w:val="2"/>
      </w:rPr>
      <w:t>a</w:t>
    </w:r>
  </w:p>
  <w:p w14:paraId="06906FD9" w14:textId="48BCB95B" w:rsidR="003B4086" w:rsidRPr="003B4086" w:rsidRDefault="00D87BB7" w:rsidP="00D87BB7">
    <w:pPr>
      <w:pStyle w:val="Footer"/>
      <w:tabs>
        <w:tab w:val="clear" w:pos="4513"/>
        <w:tab w:val="left" w:pos="902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7"/>
      <w:gridCol w:w="3213"/>
      <w:gridCol w:w="3211"/>
    </w:tblGrid>
    <w:tr w:rsidR="005A31EC" w:rsidRPr="00D06414" w14:paraId="5D23362A" w14:textId="77777777" w:rsidTr="00635088">
      <w:tc>
        <w:tcPr>
          <w:tcW w:w="1459" w:type="pct"/>
          <w:tcMar>
            <w:left w:w="0" w:type="dxa"/>
            <w:right w:w="0" w:type="dxa"/>
          </w:tcMar>
        </w:tcPr>
        <w:p w14:paraId="2BFB05B1" w14:textId="77777777" w:rsidR="005A31EC" w:rsidRPr="00D87BB7" w:rsidRDefault="005A31EC" w:rsidP="005A31EC">
          <w:pPr>
            <w:tabs>
              <w:tab w:val="right" w:pos="9639"/>
            </w:tabs>
            <w:spacing w:before="120" w:line="240" w:lineRule="exact"/>
            <w:rPr>
              <w:rFonts w:ascii="Arial" w:hAnsi="Arial" w:cs="Arial"/>
              <w:color w:val="ED7D31" w:themeColor="accent2"/>
              <w:sz w:val="18"/>
              <w:szCs w:val="18"/>
            </w:rPr>
          </w:pPr>
          <w:r w:rsidRPr="00D87BB7">
            <w:rPr>
              <w:rFonts w:ascii="Arial" w:hAnsi="Arial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D87BB7">
              <w:rPr>
                <w:rStyle w:val="Hyperlink"/>
                <w:rFonts w:ascii="Arial" w:hAnsi="Arial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581628E6" w14:textId="77777777" w:rsidR="005A31EC" w:rsidRPr="00D06414" w:rsidRDefault="005A31EC" w:rsidP="005A31E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652BD1F9" w14:textId="7ADB5FDC" w:rsidR="005A31EC" w:rsidRPr="00D87BB7" w:rsidRDefault="00D87BB7" w:rsidP="005A31EC">
          <w:pPr>
            <w:tabs>
              <w:tab w:val="right" w:pos="9639"/>
            </w:tabs>
            <w:spacing w:before="120" w:line="240" w:lineRule="exact"/>
            <w:jc w:val="right"/>
            <w:rPr>
              <w:rFonts w:ascii="Arial" w:hAnsi="Arial" w:cs="Arial"/>
              <w:color w:val="ED7D31" w:themeColor="accent2"/>
              <w:sz w:val="18"/>
              <w:szCs w:val="18"/>
            </w:rPr>
          </w:pPr>
          <w:r w:rsidRPr="00D87BB7">
            <w:rPr>
              <w:rFonts w:ascii="Arial" w:hAnsi="Arial" w:cs="Arial"/>
              <w:sz w:val="18"/>
              <w:szCs w:val="18"/>
            </w:rPr>
            <w:t xml:space="preserve">Page </w:t>
          </w:r>
          <w:r w:rsidRPr="00D87BB7">
            <w:rPr>
              <w:rFonts w:ascii="Arial" w:hAnsi="Arial" w:cs="Arial"/>
              <w:sz w:val="18"/>
              <w:szCs w:val="18"/>
            </w:rPr>
            <w:fldChar w:fldCharType="begin"/>
          </w:r>
          <w:r w:rsidRPr="00D87BB7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D87BB7">
            <w:rPr>
              <w:rFonts w:ascii="Arial" w:hAnsi="Arial" w:cs="Arial"/>
              <w:sz w:val="18"/>
              <w:szCs w:val="18"/>
            </w:rPr>
            <w:fldChar w:fldCharType="separate"/>
          </w:r>
          <w:r w:rsidRPr="00D87BB7">
            <w:rPr>
              <w:rFonts w:ascii="Arial" w:hAnsi="Arial" w:cs="Arial"/>
              <w:sz w:val="18"/>
              <w:szCs w:val="18"/>
            </w:rPr>
            <w:t>4</w:t>
          </w:r>
          <w:r w:rsidRPr="00D87BB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AE1DB00" w14:textId="77777777" w:rsidR="005A31EC" w:rsidRPr="00D06414" w:rsidRDefault="005A31EC" w:rsidP="005A31EC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eastAsia="en-AU"/>
      </w:rPr>
      <w:drawing>
        <wp:anchor distT="0" distB="0" distL="114300" distR="114300" simplePos="0" relativeHeight="251665408" behindDoc="1" locked="1" layoutInCell="1" allowOverlap="1" wp14:anchorId="248523A0" wp14:editId="22B483C6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1064294212" name="Picture 10642942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BA8D00" w14:textId="77777777" w:rsidR="005A31EC" w:rsidRDefault="005A3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C7B0" w14:textId="77777777" w:rsidR="007A6772" w:rsidRDefault="007A6772" w:rsidP="003B4086">
      <w:r>
        <w:separator/>
      </w:r>
    </w:p>
  </w:footnote>
  <w:footnote w:type="continuationSeparator" w:id="0">
    <w:p w14:paraId="6CB508E7" w14:textId="77777777" w:rsidR="007A6772" w:rsidRDefault="007A6772" w:rsidP="003B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14E3" w14:textId="21BCF385" w:rsidR="003B4086" w:rsidRPr="00875B30" w:rsidRDefault="003D3CDB" w:rsidP="00875B30">
    <w:pPr>
      <w:pStyle w:val="Captionsandfootnotes"/>
      <w:rPr>
        <w:color w:val="auto"/>
      </w:rPr>
    </w:pPr>
    <w:r>
      <w:rPr>
        <w:color w:val="auto"/>
      </w:rPr>
      <w:t>VCE General Mathematics frequently asked questions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5370" w14:textId="1C2DCF68" w:rsidR="005A31EC" w:rsidRDefault="005A31E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247A9177" wp14:editId="6A440A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1974283559" name="Picture 1974283559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4"/>
  </w:num>
  <w:num w:numId="2" w16cid:durableId="1678000311">
    <w:abstractNumId w:val="2"/>
  </w:num>
  <w:num w:numId="3" w16cid:durableId="1018848057">
    <w:abstractNumId w:val="1"/>
  </w:num>
  <w:num w:numId="4" w16cid:durableId="1304190575">
    <w:abstractNumId w:val="0"/>
  </w:num>
  <w:num w:numId="5" w16cid:durableId="205731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67"/>
    <w:rsid w:val="00001ECA"/>
    <w:rsid w:val="00007CD5"/>
    <w:rsid w:val="00046A02"/>
    <w:rsid w:val="00054C2D"/>
    <w:rsid w:val="00056744"/>
    <w:rsid w:val="00075AB0"/>
    <w:rsid w:val="000826FF"/>
    <w:rsid w:val="000930FC"/>
    <w:rsid w:val="000A1543"/>
    <w:rsid w:val="000A385F"/>
    <w:rsid w:val="000B6893"/>
    <w:rsid w:val="000C0C23"/>
    <w:rsid w:val="000C251B"/>
    <w:rsid w:val="000C7518"/>
    <w:rsid w:val="000D5DDB"/>
    <w:rsid w:val="000F0790"/>
    <w:rsid w:val="000F2A3B"/>
    <w:rsid w:val="0010735E"/>
    <w:rsid w:val="001225C6"/>
    <w:rsid w:val="00124C00"/>
    <w:rsid w:val="0013480A"/>
    <w:rsid w:val="00142675"/>
    <w:rsid w:val="00142A2E"/>
    <w:rsid w:val="00152F7B"/>
    <w:rsid w:val="0015578F"/>
    <w:rsid w:val="00170D90"/>
    <w:rsid w:val="00175FAC"/>
    <w:rsid w:val="001905C9"/>
    <w:rsid w:val="001907B9"/>
    <w:rsid w:val="001A00ED"/>
    <w:rsid w:val="001A02C8"/>
    <w:rsid w:val="001B2328"/>
    <w:rsid w:val="001B34E7"/>
    <w:rsid w:val="001B590F"/>
    <w:rsid w:val="001C472A"/>
    <w:rsid w:val="001C64C1"/>
    <w:rsid w:val="001E0A14"/>
    <w:rsid w:val="001E11A4"/>
    <w:rsid w:val="001E374C"/>
    <w:rsid w:val="001F5365"/>
    <w:rsid w:val="0020241A"/>
    <w:rsid w:val="0020276A"/>
    <w:rsid w:val="00213CB1"/>
    <w:rsid w:val="00215C6D"/>
    <w:rsid w:val="00222B65"/>
    <w:rsid w:val="00226FF6"/>
    <w:rsid w:val="00236904"/>
    <w:rsid w:val="00237CAB"/>
    <w:rsid w:val="0024339E"/>
    <w:rsid w:val="00245CD3"/>
    <w:rsid w:val="00253636"/>
    <w:rsid w:val="00263D40"/>
    <w:rsid w:val="0027126B"/>
    <w:rsid w:val="00284C47"/>
    <w:rsid w:val="002927D3"/>
    <w:rsid w:val="00295FE9"/>
    <w:rsid w:val="002A7978"/>
    <w:rsid w:val="002B0E2B"/>
    <w:rsid w:val="002B1839"/>
    <w:rsid w:val="002C3031"/>
    <w:rsid w:val="002E6F5C"/>
    <w:rsid w:val="002E7234"/>
    <w:rsid w:val="003126A2"/>
    <w:rsid w:val="00342270"/>
    <w:rsid w:val="003464E9"/>
    <w:rsid w:val="0035081A"/>
    <w:rsid w:val="00351F1B"/>
    <w:rsid w:val="00354B19"/>
    <w:rsid w:val="00355BF3"/>
    <w:rsid w:val="00380D97"/>
    <w:rsid w:val="00396AED"/>
    <w:rsid w:val="003B3DB4"/>
    <w:rsid w:val="003B4086"/>
    <w:rsid w:val="003C07AF"/>
    <w:rsid w:val="003C5378"/>
    <w:rsid w:val="003C5F52"/>
    <w:rsid w:val="003D3CDB"/>
    <w:rsid w:val="003F0E0A"/>
    <w:rsid w:val="003F3BBC"/>
    <w:rsid w:val="003F426A"/>
    <w:rsid w:val="00401D4A"/>
    <w:rsid w:val="004310BD"/>
    <w:rsid w:val="004421CF"/>
    <w:rsid w:val="00446832"/>
    <w:rsid w:val="00455C0C"/>
    <w:rsid w:val="004606C8"/>
    <w:rsid w:val="0046433A"/>
    <w:rsid w:val="004663D5"/>
    <w:rsid w:val="004668FD"/>
    <w:rsid w:val="004720E1"/>
    <w:rsid w:val="004764E4"/>
    <w:rsid w:val="004826C0"/>
    <w:rsid w:val="004A6CC7"/>
    <w:rsid w:val="004B04F5"/>
    <w:rsid w:val="004B79A1"/>
    <w:rsid w:val="004C3C80"/>
    <w:rsid w:val="004C555B"/>
    <w:rsid w:val="004C7880"/>
    <w:rsid w:val="004D5A48"/>
    <w:rsid w:val="00503106"/>
    <w:rsid w:val="00511B4B"/>
    <w:rsid w:val="00511E62"/>
    <w:rsid w:val="00520BD9"/>
    <w:rsid w:val="00523248"/>
    <w:rsid w:val="00533169"/>
    <w:rsid w:val="00545F0C"/>
    <w:rsid w:val="00590CC1"/>
    <w:rsid w:val="005A31EC"/>
    <w:rsid w:val="005B0A5A"/>
    <w:rsid w:val="005C588C"/>
    <w:rsid w:val="005C65F6"/>
    <w:rsid w:val="005D4A7B"/>
    <w:rsid w:val="005E0246"/>
    <w:rsid w:val="005E3417"/>
    <w:rsid w:val="005F74BC"/>
    <w:rsid w:val="0060013C"/>
    <w:rsid w:val="0060209F"/>
    <w:rsid w:val="00605F49"/>
    <w:rsid w:val="0064229D"/>
    <w:rsid w:val="00652667"/>
    <w:rsid w:val="0065692D"/>
    <w:rsid w:val="00686D24"/>
    <w:rsid w:val="00694C47"/>
    <w:rsid w:val="006950C6"/>
    <w:rsid w:val="006A23FC"/>
    <w:rsid w:val="006B0F7D"/>
    <w:rsid w:val="006B5E67"/>
    <w:rsid w:val="006F49A9"/>
    <w:rsid w:val="007047C8"/>
    <w:rsid w:val="00704DA8"/>
    <w:rsid w:val="00710618"/>
    <w:rsid w:val="00717E2B"/>
    <w:rsid w:val="00721247"/>
    <w:rsid w:val="0073148B"/>
    <w:rsid w:val="00740CCE"/>
    <w:rsid w:val="0074361F"/>
    <w:rsid w:val="00744C17"/>
    <w:rsid w:val="00760792"/>
    <w:rsid w:val="00761823"/>
    <w:rsid w:val="007637CA"/>
    <w:rsid w:val="0077366E"/>
    <w:rsid w:val="00782D92"/>
    <w:rsid w:val="00793DEA"/>
    <w:rsid w:val="00794558"/>
    <w:rsid w:val="007957CF"/>
    <w:rsid w:val="007A6772"/>
    <w:rsid w:val="007B516F"/>
    <w:rsid w:val="007B6418"/>
    <w:rsid w:val="007D2FD8"/>
    <w:rsid w:val="007E2691"/>
    <w:rsid w:val="007F17FC"/>
    <w:rsid w:val="008108A4"/>
    <w:rsid w:val="0081643B"/>
    <w:rsid w:val="0081764C"/>
    <w:rsid w:val="00817B31"/>
    <w:rsid w:val="00832E0A"/>
    <w:rsid w:val="008371DA"/>
    <w:rsid w:val="00840E98"/>
    <w:rsid w:val="0084538B"/>
    <w:rsid w:val="00861695"/>
    <w:rsid w:val="0086251E"/>
    <w:rsid w:val="00864481"/>
    <w:rsid w:val="00865ACC"/>
    <w:rsid w:val="00875B30"/>
    <w:rsid w:val="008A24EB"/>
    <w:rsid w:val="008A3135"/>
    <w:rsid w:val="008A43D1"/>
    <w:rsid w:val="008B3D9A"/>
    <w:rsid w:val="008D5F23"/>
    <w:rsid w:val="008D6209"/>
    <w:rsid w:val="008D6D5B"/>
    <w:rsid w:val="008E14F4"/>
    <w:rsid w:val="00901652"/>
    <w:rsid w:val="009041DA"/>
    <w:rsid w:val="0090621D"/>
    <w:rsid w:val="009118F7"/>
    <w:rsid w:val="00926E98"/>
    <w:rsid w:val="00935182"/>
    <w:rsid w:val="00942469"/>
    <w:rsid w:val="0095454C"/>
    <w:rsid w:val="009A26D7"/>
    <w:rsid w:val="009A7DA0"/>
    <w:rsid w:val="009B1C56"/>
    <w:rsid w:val="009C330B"/>
    <w:rsid w:val="009C618F"/>
    <w:rsid w:val="009D0F93"/>
    <w:rsid w:val="009D34FB"/>
    <w:rsid w:val="009D4F12"/>
    <w:rsid w:val="00A220ED"/>
    <w:rsid w:val="00A26BA7"/>
    <w:rsid w:val="00A31702"/>
    <w:rsid w:val="00A34291"/>
    <w:rsid w:val="00A417F5"/>
    <w:rsid w:val="00A61AA8"/>
    <w:rsid w:val="00A72348"/>
    <w:rsid w:val="00A81BF3"/>
    <w:rsid w:val="00A8646E"/>
    <w:rsid w:val="00AB1497"/>
    <w:rsid w:val="00AB6EE2"/>
    <w:rsid w:val="00AD0824"/>
    <w:rsid w:val="00AD6F82"/>
    <w:rsid w:val="00AF04A3"/>
    <w:rsid w:val="00AF375F"/>
    <w:rsid w:val="00B0436E"/>
    <w:rsid w:val="00B056AA"/>
    <w:rsid w:val="00B13763"/>
    <w:rsid w:val="00B2573C"/>
    <w:rsid w:val="00B30D30"/>
    <w:rsid w:val="00B3608D"/>
    <w:rsid w:val="00B44CB9"/>
    <w:rsid w:val="00B44EAB"/>
    <w:rsid w:val="00B52F73"/>
    <w:rsid w:val="00B611B7"/>
    <w:rsid w:val="00B67A20"/>
    <w:rsid w:val="00B77682"/>
    <w:rsid w:val="00B86E75"/>
    <w:rsid w:val="00B92E3F"/>
    <w:rsid w:val="00B930A0"/>
    <w:rsid w:val="00B94ABC"/>
    <w:rsid w:val="00B95FB5"/>
    <w:rsid w:val="00B9761F"/>
    <w:rsid w:val="00BA59B1"/>
    <w:rsid w:val="00BD6FD9"/>
    <w:rsid w:val="00BE7FB7"/>
    <w:rsid w:val="00BF3AC8"/>
    <w:rsid w:val="00BF6201"/>
    <w:rsid w:val="00C023CC"/>
    <w:rsid w:val="00C04284"/>
    <w:rsid w:val="00C30CBE"/>
    <w:rsid w:val="00C363B5"/>
    <w:rsid w:val="00C44CE3"/>
    <w:rsid w:val="00C56FFE"/>
    <w:rsid w:val="00C82B13"/>
    <w:rsid w:val="00C82C34"/>
    <w:rsid w:val="00CA0966"/>
    <w:rsid w:val="00CB345C"/>
    <w:rsid w:val="00CC1C07"/>
    <w:rsid w:val="00CC692A"/>
    <w:rsid w:val="00CE01FC"/>
    <w:rsid w:val="00CE3A0D"/>
    <w:rsid w:val="00CE497E"/>
    <w:rsid w:val="00D00C66"/>
    <w:rsid w:val="00D078B0"/>
    <w:rsid w:val="00D14004"/>
    <w:rsid w:val="00D1491B"/>
    <w:rsid w:val="00D255B8"/>
    <w:rsid w:val="00D27080"/>
    <w:rsid w:val="00D2786A"/>
    <w:rsid w:val="00D45B54"/>
    <w:rsid w:val="00D54997"/>
    <w:rsid w:val="00D56F8F"/>
    <w:rsid w:val="00D70CAC"/>
    <w:rsid w:val="00D74CA5"/>
    <w:rsid w:val="00D8162A"/>
    <w:rsid w:val="00D87BB7"/>
    <w:rsid w:val="00DD1D9B"/>
    <w:rsid w:val="00DD3E2D"/>
    <w:rsid w:val="00DE4521"/>
    <w:rsid w:val="00DE6B7E"/>
    <w:rsid w:val="00E00FCA"/>
    <w:rsid w:val="00E06189"/>
    <w:rsid w:val="00E278CA"/>
    <w:rsid w:val="00E34526"/>
    <w:rsid w:val="00E34968"/>
    <w:rsid w:val="00E44FD9"/>
    <w:rsid w:val="00E537B2"/>
    <w:rsid w:val="00E7238E"/>
    <w:rsid w:val="00E7262F"/>
    <w:rsid w:val="00EA4478"/>
    <w:rsid w:val="00EB2192"/>
    <w:rsid w:val="00EC06E4"/>
    <w:rsid w:val="00EC0980"/>
    <w:rsid w:val="00EC18CC"/>
    <w:rsid w:val="00EC23E2"/>
    <w:rsid w:val="00EC2E71"/>
    <w:rsid w:val="00F06F60"/>
    <w:rsid w:val="00F13644"/>
    <w:rsid w:val="00F20441"/>
    <w:rsid w:val="00F2195A"/>
    <w:rsid w:val="00F25AAF"/>
    <w:rsid w:val="00F343D4"/>
    <w:rsid w:val="00F46D8F"/>
    <w:rsid w:val="00F47999"/>
    <w:rsid w:val="00F5790A"/>
    <w:rsid w:val="00F67763"/>
    <w:rsid w:val="00F76127"/>
    <w:rsid w:val="00F85A11"/>
    <w:rsid w:val="00F87A8F"/>
    <w:rsid w:val="00FA2C62"/>
    <w:rsid w:val="00FB1611"/>
    <w:rsid w:val="00FD2F2B"/>
    <w:rsid w:val="00FF0D95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2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B7"/>
  </w:style>
  <w:style w:type="paragraph" w:styleId="Heading1">
    <w:name w:val="heading 1"/>
    <w:basedOn w:val="Normal"/>
    <w:next w:val="Normal"/>
    <w:link w:val="Heading1Char"/>
    <w:uiPriority w:val="9"/>
    <w:qFormat/>
    <w:rsid w:val="003B4086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B4086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B7E"/>
    <w:pPr>
      <w:spacing w:before="120" w:after="120" w:line="288" w:lineRule="auto"/>
      <w:outlineLvl w:val="2"/>
    </w:pPr>
    <w:rPr>
      <w:rFonts w:ascii="Arial" w:hAnsi="Arial" w:cs="Arial"/>
      <w:color w:val="0F7EB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086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086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6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2691"/>
  </w:style>
  <w:style w:type="character" w:styleId="CommentReference">
    <w:name w:val="annotation reference"/>
    <w:basedOn w:val="DefaultParagraphFont"/>
    <w:uiPriority w:val="99"/>
    <w:semiHidden/>
    <w:unhideWhenUsed/>
    <w:rsid w:val="0060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09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086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86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E6B7E"/>
    <w:rPr>
      <w:rFonts w:ascii="Arial" w:hAnsi="Arial" w:cs="Arial"/>
      <w:color w:val="0F7EB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4086"/>
    <w:rPr>
      <w:rFonts w:ascii="Arial" w:hAnsi="Arial" w:cs="Arial"/>
      <w:color w:val="0F7EB4"/>
      <w:sz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B4086"/>
    <w:rPr>
      <w:rFonts w:ascii="Arial" w:hAnsi="Arial" w:cs="Arial"/>
      <w:color w:val="0F7EB4"/>
      <w:sz w:val="24"/>
      <w:szCs w:val="20"/>
      <w:lang w:eastAsia="en-AU"/>
    </w:rPr>
  </w:style>
  <w:style w:type="paragraph" w:customStyle="1" w:styleId="Tablecondensed">
    <w:name w:val="Table condensed"/>
    <w:qFormat/>
    <w:rsid w:val="003B4086"/>
    <w:pPr>
      <w:spacing w:before="80" w:after="80" w:line="288" w:lineRule="auto"/>
    </w:pPr>
    <w:rPr>
      <w:rFonts w:ascii="Arial Narrow" w:hAnsi="Arial Narrow" w:cs="Arial"/>
      <w:sz w:val="20"/>
      <w:lang w:val="en-US"/>
    </w:rPr>
  </w:style>
  <w:style w:type="paragraph" w:customStyle="1" w:styleId="Tablecondensedheading">
    <w:name w:val="Table condensed heading"/>
    <w:basedOn w:val="Tablecondensed"/>
    <w:qFormat/>
    <w:rsid w:val="003B4086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B4086"/>
    <w:pPr>
      <w:tabs>
        <w:tab w:val="left" w:pos="425"/>
      </w:tabs>
      <w:spacing w:before="60" w:after="60" w:line="288" w:lineRule="auto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3B4086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B4086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3B4086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B4086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  <w:lang w:val="en-US"/>
    </w:rPr>
  </w:style>
  <w:style w:type="table" w:customStyle="1" w:styleId="VCAATable">
    <w:name w:val="VCAA Table"/>
    <w:basedOn w:val="TableNormal"/>
    <w:uiPriority w:val="99"/>
    <w:rsid w:val="003B4086"/>
    <w:pPr>
      <w:spacing w:before="40" w:after="40"/>
    </w:pPr>
    <w:rPr>
      <w:rFonts w:ascii="Arial Narrow" w:hAnsi="Arial Narrow" w:cstheme="minorBidi"/>
      <w:color w:val="000000" w:themeColor="text1"/>
      <w:lang w:val="en-US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3B4086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3B408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heading">
    <w:name w:val="Table heading"/>
    <w:basedOn w:val="Normal"/>
    <w:qFormat/>
    <w:rsid w:val="003B4086"/>
    <w:pPr>
      <w:spacing w:before="120" w:after="120" w:line="288" w:lineRule="auto"/>
    </w:pPr>
    <w:rPr>
      <w:rFonts w:ascii="Arial" w:hAnsi="Arial" w:cs="Arial"/>
      <w:color w:val="FFFFFF" w:themeColor="background1"/>
      <w:sz w:val="20"/>
      <w:lang w:val="en-US"/>
    </w:rPr>
  </w:style>
  <w:style w:type="character" w:customStyle="1" w:styleId="EmphasisBold">
    <w:name w:val="Emphasis (Bold)"/>
    <w:basedOn w:val="DefaultParagraphFont"/>
    <w:uiPriority w:val="1"/>
    <w:qFormat/>
    <w:rsid w:val="003B40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3B4086"/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3B4086"/>
    <w:pPr>
      <w:spacing w:before="120" w:after="120" w:line="288" w:lineRule="auto"/>
    </w:pPr>
    <w:rPr>
      <w:rFonts w:ascii="Arial" w:hAnsi="Arial" w:cs="Arial"/>
      <w:color w:val="000000" w:themeColor="text1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3B4086"/>
    <w:rPr>
      <w:rFonts w:ascii="Arial" w:hAnsi="Arial" w:cs="Arial"/>
      <w:color w:val="000000" w:themeColor="text1"/>
      <w:sz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B4086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B4086"/>
    <w:rPr>
      <w:rFonts w:ascii="Arial" w:hAnsi="Arial" w:cs="Arial"/>
      <w:noProof/>
      <w:color w:val="0F7EB4"/>
      <w:sz w:val="60"/>
      <w:szCs w:val="4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B40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4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086"/>
  </w:style>
  <w:style w:type="paragraph" w:styleId="Footer">
    <w:name w:val="footer"/>
    <w:basedOn w:val="Normal"/>
    <w:link w:val="FooterChar"/>
    <w:uiPriority w:val="99"/>
    <w:unhideWhenUsed/>
    <w:rsid w:val="003B4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086"/>
  </w:style>
  <w:style w:type="character" w:styleId="Emphasis">
    <w:name w:val="Emphasis"/>
    <w:basedOn w:val="DefaultParagraphFont"/>
    <w:uiPriority w:val="20"/>
    <w:qFormat/>
    <w:rsid w:val="00B61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general-mathematics/vce-general-mathematic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caa.vic.edu.au/assessment/vce/examination-specifications-past-examinations-and-examination-reports/nht-examination-specifications-past-examinations-and-examination-repo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general-mathematic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267-3656-401D-9DB1-64CF131B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General Mathematics FAQs</dc:title>
  <dc:subject/>
  <dc:creator/>
  <cp:keywords/>
  <dc:description/>
  <cp:lastModifiedBy/>
  <cp:revision>1</cp:revision>
  <dcterms:created xsi:type="dcterms:W3CDTF">2026-02-27T04:31:00Z</dcterms:created>
  <dcterms:modified xsi:type="dcterms:W3CDTF">2026-02-27T04:37:00Z</dcterms:modified>
</cp:coreProperties>
</file>