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586F" w14:textId="77777777" w:rsidR="00AB4DDC" w:rsidRPr="00AB4DDC" w:rsidRDefault="00AB4DDC" w:rsidP="00AB4DDC">
      <w:pPr>
        <w:pStyle w:val="Title"/>
      </w:pPr>
      <w:r w:rsidRPr="00AB4DDC">
        <w:t>School-based Assessment Report</w:t>
      </w:r>
    </w:p>
    <w:p w14:paraId="03EF5393" w14:textId="77777777" w:rsidR="00AB4DDC" w:rsidRPr="00AB4DDC" w:rsidRDefault="00AB4DDC" w:rsidP="00AB4DDC">
      <w:pPr>
        <w:pStyle w:val="Heading1"/>
      </w:pPr>
      <w:r w:rsidRPr="00AB4DDC">
        <w:t>VCE Physical Education</w:t>
      </w:r>
    </w:p>
    <w:p w14:paraId="0F65D931" w14:textId="77777777" w:rsidR="00AB4DDC" w:rsidRPr="001627AA" w:rsidRDefault="00AB4DDC" w:rsidP="001627AA">
      <w:pPr>
        <w:pStyle w:val="BodyText"/>
        <w:rPr>
          <w:rStyle w:val="Strong"/>
        </w:rPr>
      </w:pPr>
      <w:r w:rsidRPr="001627AA">
        <w:rPr>
          <w:rStyle w:val="Strong"/>
        </w:rPr>
        <w:t>Accreditation period commencing 2025</w:t>
      </w:r>
    </w:p>
    <w:p w14:paraId="5149D569" w14:textId="77777777" w:rsidR="00AB4DDC" w:rsidRPr="00AB4DDC" w:rsidRDefault="00AB4DDC" w:rsidP="00AB4DDC">
      <w:pPr>
        <w:pStyle w:val="Heading2"/>
      </w:pPr>
      <w:r w:rsidRPr="00AB4DDC">
        <w:t>Introduction</w:t>
      </w:r>
    </w:p>
    <w:p w14:paraId="188D0838" w14:textId="77777777" w:rsidR="00AB4DDC" w:rsidRPr="00AB4DDC" w:rsidRDefault="00AB4DDC" w:rsidP="001627AA">
      <w:pPr>
        <w:pStyle w:val="BodyText"/>
      </w:pPr>
      <w:bookmarkStart w:id="0" w:name="_Hlk216944221"/>
      <w:bookmarkStart w:id="1" w:name="_Hlk216781565"/>
      <w:r w:rsidRPr="00AB4DDC">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AB4DDC">
          <w:rPr>
            <w:color w:val="0000FF"/>
            <w:u w:val="single"/>
          </w:rPr>
          <w:t>VCE assessment principles</w:t>
        </w:r>
      </w:hyperlink>
      <w:r w:rsidRPr="00AB4DDC">
        <w:t>.</w:t>
      </w:r>
    </w:p>
    <w:p w14:paraId="75811579" w14:textId="77777777" w:rsidR="00AB4DDC" w:rsidRPr="00AB4DDC" w:rsidRDefault="00AB4DDC" w:rsidP="001627AA">
      <w:pPr>
        <w:pStyle w:val="BodyText"/>
      </w:pPr>
      <w:r w:rsidRPr="00AB4DDC">
        <w:t>This report reflects the first year of implementation of this study design and is based on the findings of the 2025 School-based Assessment Audit.</w:t>
      </w:r>
    </w:p>
    <w:p w14:paraId="7421A795" w14:textId="77777777" w:rsidR="00AB4DDC" w:rsidRPr="00AB4DDC" w:rsidRDefault="00AB4DDC" w:rsidP="00AB4DDC">
      <w:pPr>
        <w:pStyle w:val="Heading2"/>
      </w:pPr>
      <w:r w:rsidRPr="00AB4DDC">
        <w:t>General comments</w:t>
      </w:r>
    </w:p>
    <w:bookmarkEnd w:id="0"/>
    <w:bookmarkEnd w:id="1"/>
    <w:p w14:paraId="4A26FD3C" w14:textId="77777777" w:rsidR="00AB4DDC" w:rsidRPr="00AB4DDC" w:rsidRDefault="00AB4DDC" w:rsidP="001627AA">
      <w:pPr>
        <w:pStyle w:val="BodyText"/>
      </w:pPr>
      <w:r w:rsidRPr="00AB4DDC">
        <w:t>The school-based assessment audit for this study indicated a mixed level of success for schools transitioning from the previous study design. While many schools demonstrated an understanding of the intent of the outcomes, inconsistencies were evident in the design, structure, and application of assessment tasks.</w:t>
      </w:r>
    </w:p>
    <w:p w14:paraId="54CDB53F" w14:textId="77777777" w:rsidR="00AB4DDC" w:rsidRPr="00AB4DDC" w:rsidRDefault="00AB4DDC" w:rsidP="001627AA">
      <w:pPr>
        <w:pStyle w:val="BodyText"/>
        <w:rPr>
          <w:rFonts w:asciiTheme="majorHAnsi" w:hAnsiTheme="majorHAnsi" w:cstheme="majorHAnsi"/>
          <w:b/>
          <w:bCs/>
          <w:color w:val="000000"/>
        </w:rPr>
      </w:pPr>
      <w:r w:rsidRPr="00AB4DDC">
        <w:rPr>
          <w:rFonts w:asciiTheme="majorHAnsi" w:hAnsiTheme="majorHAnsi" w:cstheme="majorHAnsi"/>
          <w:bCs/>
          <w:color w:val="000000"/>
        </w:rPr>
        <w:t xml:space="preserve">A recurring issue was the lack of understanding of the distinctions between a written report, a laboratory report, a case study, and structured questions. The </w:t>
      </w:r>
      <w:hyperlink r:id="rId9" w:anchor="GAA" w:history="1">
        <w:r w:rsidRPr="00AB4DDC">
          <w:rPr>
            <w:rFonts w:asciiTheme="majorHAnsi" w:hAnsiTheme="majorHAnsi" w:cstheme="majorHAnsi"/>
            <w:bCs/>
            <w:color w:val="0000FF"/>
            <w:u w:val="single"/>
          </w:rPr>
          <w:t>General Assessment Advice</w:t>
        </w:r>
      </w:hyperlink>
      <w:r w:rsidRPr="00AB4DDC">
        <w:rPr>
          <w:rFonts w:asciiTheme="majorHAnsi" w:hAnsiTheme="majorHAnsi" w:cstheme="majorHAnsi"/>
          <w:bCs/>
          <w:color w:val="000000"/>
        </w:rPr>
        <w:t xml:space="preserve"> on the VCAA website includes information about each task type.</w:t>
      </w:r>
    </w:p>
    <w:p w14:paraId="72AF128B" w14:textId="77777777" w:rsidR="00AB4DDC" w:rsidRPr="00AB4DDC" w:rsidRDefault="00AB4DDC" w:rsidP="001627AA">
      <w:pPr>
        <w:pStyle w:val="BodyText"/>
        <w:rPr>
          <w:b/>
          <w:sz w:val="32"/>
          <w:szCs w:val="28"/>
        </w:rPr>
      </w:pPr>
      <w:r w:rsidRPr="00AB4DDC">
        <w:t>Many assessment tasks lacked a balanced range of question types, with a predominance of low-to mid-order questions. This restricted opportunities for students to demonstrate higher order thinking, in-depth understanding, and analytical skills.</w:t>
      </w:r>
    </w:p>
    <w:p w14:paraId="41674479" w14:textId="77777777" w:rsidR="00AB4DDC" w:rsidRPr="00AB4DDC" w:rsidRDefault="00AB4DDC" w:rsidP="001627AA">
      <w:pPr>
        <w:pStyle w:val="BodyText"/>
      </w:pPr>
      <w:r w:rsidRPr="00AB4DDC">
        <w:t>Some schools did not provide students with clear marking schemes or task-specific rubrics, which limited students’ understanding of performance expectations. Additionally, the use of unmodified VCAA performance descriptors in place of task-specific assessment criteria sometimes resulted in overly generic marking approaches, reducing the reliability and consistency of assessor judgements.</w:t>
      </w:r>
    </w:p>
    <w:p w14:paraId="31BAB80A" w14:textId="77777777" w:rsidR="00AB4DDC" w:rsidRPr="00AB4DDC" w:rsidRDefault="00AB4DDC" w:rsidP="001627AA">
      <w:pPr>
        <w:pStyle w:val="BodyText"/>
      </w:pPr>
      <w:r w:rsidRPr="00AB4DDC">
        <w:t>Some schools were not meeting the requirements for the use of primary data in their assessment. Primary data can include numbers, descriptions or images collected by students through participation in practical activities. While an agreed set of primary data may be compiled for use in an assessment task, all students must participate in both the activity and the data collection process.</w:t>
      </w:r>
    </w:p>
    <w:p w14:paraId="6333288E" w14:textId="77777777" w:rsidR="00AB4DDC" w:rsidRPr="00AB4DDC" w:rsidRDefault="00AB4DDC" w:rsidP="001627AA">
      <w:pPr>
        <w:pStyle w:val="BodyText"/>
      </w:pPr>
      <w:r w:rsidRPr="00AB4DDC">
        <w:t>In some cases, the Unit 4 assessment tasks were compressed into a short timeframe. Schools are encouraged to consider finalising the assessment of Unit 4 at the start of Term 4 if necessary to ensure students have sufficient time to prepare.</w:t>
      </w:r>
    </w:p>
    <w:p w14:paraId="3CA7B005" w14:textId="77777777" w:rsidR="00AB4DDC" w:rsidRPr="00AB4DDC" w:rsidRDefault="00AB4DDC" w:rsidP="001627AA">
      <w:pPr>
        <w:pStyle w:val="BodyText"/>
      </w:pPr>
      <w:r w:rsidRPr="00AB4DDC">
        <w:t>The audit also identified an ongoing reliance on commercially produced School-assessed Coursework (SAC) tasks, often with little or no modification. This lack of modification raised concerns around authentication and compromises the validity of assessment. Schools must ensure that SACs are unique and appropriately adapted to suit their student cohort and context.</w:t>
      </w:r>
    </w:p>
    <w:p w14:paraId="081880E4" w14:textId="77777777" w:rsidR="00AB4DDC" w:rsidRPr="00AB4DDC" w:rsidRDefault="00AB4DDC" w:rsidP="00AB4DDC">
      <w:pPr>
        <w:pStyle w:val="Heading2"/>
      </w:pPr>
      <w:r w:rsidRPr="00AB4DDC">
        <w:lastRenderedPageBreak/>
        <w:t xml:space="preserve">Unit 3 </w:t>
      </w:r>
      <w:bookmarkStart w:id="2" w:name="_Hlk216782183"/>
      <w:r w:rsidRPr="00AB4DDC">
        <w:t>School-based Assessment</w:t>
      </w:r>
      <w:bookmarkEnd w:id="2"/>
    </w:p>
    <w:p w14:paraId="2F1572D6" w14:textId="77777777" w:rsidR="00AB4DDC" w:rsidRPr="00AB4DDC" w:rsidRDefault="00AB4DDC" w:rsidP="00AB4DDC">
      <w:pPr>
        <w:pStyle w:val="Heading3"/>
      </w:pPr>
      <w:r w:rsidRPr="00AB4DDC">
        <w:t>Requirements</w:t>
      </w:r>
    </w:p>
    <w:p w14:paraId="64E34492" w14:textId="77777777" w:rsidR="00AB4DDC" w:rsidRPr="00AB4DDC" w:rsidRDefault="00AB4DDC" w:rsidP="001627AA">
      <w:pPr>
        <w:pStyle w:val="BodyText"/>
        <w:rPr>
          <w:bCs/>
        </w:rPr>
      </w:pPr>
      <w:bookmarkStart w:id="3" w:name="_Hlk216816386"/>
      <w:r w:rsidRPr="00AB4DDC">
        <w:t>Unit 3 includes two outcomes to be assessed, both using SAC tasks.</w:t>
      </w:r>
      <w:r w:rsidRPr="00AB4DDC">
        <w:rPr>
          <w:b/>
          <w:sz w:val="32"/>
          <w:szCs w:val="28"/>
        </w:rPr>
        <w:t xml:space="preserve"> </w:t>
      </w:r>
      <w:r w:rsidRPr="00AB4DDC">
        <w:t>Student</w:t>
      </w:r>
      <w:bookmarkEnd w:id="3"/>
      <w:r w:rsidRPr="00AB4DDC">
        <w:t>s are required to collect and draw on primary data for both outcomes.</w:t>
      </w:r>
    </w:p>
    <w:p w14:paraId="7DCA8427" w14:textId="77777777" w:rsidR="00AB4DDC" w:rsidRPr="00AB4DDC" w:rsidRDefault="00AB4DDC" w:rsidP="00AB4DDC">
      <w:pPr>
        <w:pStyle w:val="Heading3"/>
        <w:rPr>
          <w:sz w:val="36"/>
          <w:szCs w:val="36"/>
        </w:rPr>
      </w:pPr>
      <w:r w:rsidRPr="00AB4DDC">
        <w:rPr>
          <w:sz w:val="36"/>
          <w:szCs w:val="36"/>
        </w:rPr>
        <w:t xml:space="preserve">Outcome 1 </w:t>
      </w:r>
    </w:p>
    <w:p w14:paraId="5D3CDAAE" w14:textId="77777777" w:rsidR="00AB4DDC" w:rsidRPr="00AB4DDC" w:rsidRDefault="00AB4DDC" w:rsidP="001627AA">
      <w:pPr>
        <w:pStyle w:val="BodyText"/>
      </w:pPr>
      <w:r w:rsidRPr="00AB4DDC">
        <w:t>On completion of this unit, the student should be able to analyse primary data collected from participation in physical activity, sport, and exercise to develop and refine movement skills from an individual and coaching perspective, by applying biomechanical and skill-acquisition principles.</w:t>
      </w:r>
    </w:p>
    <w:p w14:paraId="029E31A3" w14:textId="77777777" w:rsidR="00AB4DDC" w:rsidRPr="00AB4DDC" w:rsidRDefault="00AB4DDC" w:rsidP="00A832D4">
      <w:pPr>
        <w:pStyle w:val="Heading4"/>
      </w:pPr>
      <w:r w:rsidRPr="00AB4DDC">
        <w:t>Assessment specifications</w:t>
      </w:r>
    </w:p>
    <w:p w14:paraId="09E2E753" w14:textId="77777777" w:rsidR="00AB4DDC" w:rsidRPr="00AB4DDC" w:rsidRDefault="00AB4DDC" w:rsidP="001627AA">
      <w:pPr>
        <w:pStyle w:val="BodyText"/>
      </w:pPr>
      <w:bookmarkStart w:id="4" w:name="_Hlk216782706"/>
      <w:r w:rsidRPr="00AB4DDC">
        <w:t>Analyse primary data collected from participation in physical activity, sport and exercise to develop and refine movement skills from an individual and coaching perspective, by applying biomechanical and skill-acquisition principles.</w:t>
      </w:r>
    </w:p>
    <w:p w14:paraId="60D11BF7" w14:textId="77777777" w:rsidR="00AB4DDC" w:rsidRPr="00AB4DDC" w:rsidRDefault="00AB4DDC" w:rsidP="001627AA">
      <w:pPr>
        <w:pStyle w:val="BodyText"/>
        <w:rPr>
          <w:lang w:eastAsia="ja-JP"/>
        </w:rPr>
      </w:pPr>
      <w:r w:rsidRPr="00AB4DDC">
        <w:rPr>
          <w:lang w:eastAsia="ja-JP"/>
        </w:rPr>
        <w:t>The student’s performance is assessed using structured questions that draw on primary data that analyses a movement skill using biomechanical and skill-acquisition principles.</w:t>
      </w:r>
    </w:p>
    <w:p w14:paraId="512AC822" w14:textId="21CC578F" w:rsidR="00AB4DDC" w:rsidRPr="00AB4DDC" w:rsidRDefault="00AB4DDC" w:rsidP="00A832D4">
      <w:pPr>
        <w:pStyle w:val="Heading4"/>
      </w:pPr>
      <w:r w:rsidRPr="00AB4DDC">
        <w:t xml:space="preserve">Audit </w:t>
      </w:r>
      <w:r>
        <w:t>f</w:t>
      </w:r>
      <w:r w:rsidRPr="00AB4DDC">
        <w:t>indings</w:t>
      </w:r>
    </w:p>
    <w:p w14:paraId="714CA31B" w14:textId="77777777" w:rsidR="00AB4DDC" w:rsidRPr="00AB4DDC" w:rsidRDefault="00AB4DDC" w:rsidP="001627AA">
      <w:pPr>
        <w:pStyle w:val="BodyText"/>
      </w:pPr>
      <w:bookmarkStart w:id="5" w:name="_Hlk216856509"/>
      <w:bookmarkEnd w:id="4"/>
      <w:r w:rsidRPr="00AB4DDC">
        <w:t>Outcome 1 requires students to analyse primary data from their own participation in physical activity. Several tasks submitted to audit for this outcome included multiple-choice questions that did not draw on primary data. All questions for this outcome must relate directly to the movement experiences completed and should directly reference primary data.</w:t>
      </w:r>
    </w:p>
    <w:p w14:paraId="241A2C16" w14:textId="77777777" w:rsidR="00AB4DDC" w:rsidRPr="00AB4DDC" w:rsidRDefault="00AB4DDC" w:rsidP="001627AA">
      <w:pPr>
        <w:pStyle w:val="BodyText"/>
      </w:pPr>
      <w:r w:rsidRPr="00AB4DDC">
        <w:t>Some tasks did not adequately assess both biomechanical and skill-acquisition principles, as required by the study design. In some cases, the assessment focused on one area in isolation or relied on general theory-based questions rather than applied analysis using primary data. Effective task design was observed where structured questions included a balance of short-answer questions (1–3 marks), longer-response questions (4–6 marks), and at least one extended-response question (approximately 10–12 marks). These tasks allowed students to progressively demonstrate understanding while providing opportunities for higher-order analysis.</w:t>
      </w:r>
    </w:p>
    <w:p w14:paraId="1B1A036A" w14:textId="77777777" w:rsidR="00AB4DDC" w:rsidRPr="00AB4DDC" w:rsidRDefault="00AB4DDC" w:rsidP="001627AA">
      <w:pPr>
        <w:pStyle w:val="BodyText"/>
      </w:pPr>
      <w:r w:rsidRPr="00AB4DDC">
        <w:t>Where longer-response or extended-response questions were included, best practice involved holistic marking using task-specific rubrics, particularly for questions worth six or more marks. This approach supported more reliable and consistent assessor judgements.</w:t>
      </w:r>
    </w:p>
    <w:p w14:paraId="5001AE8E" w14:textId="77777777" w:rsidR="00AB4DDC" w:rsidRPr="00AB4DDC" w:rsidRDefault="00AB4DDC" w:rsidP="001627AA">
      <w:pPr>
        <w:pStyle w:val="BodyText"/>
      </w:pPr>
      <w:r w:rsidRPr="00AB4DDC">
        <w:t>Examples of effective practice included tasks that incorporated a range of primary data, such as observational records and images of students performing the movement skill. These tasks were well structured and effectively integrated key skills with relevant knowledge, enabling students to apply biomechanical and skill-acquisition principles within an authentic movement context.</w:t>
      </w:r>
    </w:p>
    <w:bookmarkEnd w:id="5"/>
    <w:p w14:paraId="6B926E80" w14:textId="77777777" w:rsidR="00AB4DDC" w:rsidRPr="00AB4DDC" w:rsidRDefault="00AB4DDC" w:rsidP="00AB4DDC">
      <w:pPr>
        <w:pStyle w:val="Heading3"/>
        <w:keepNext/>
        <w:rPr>
          <w:sz w:val="36"/>
          <w:szCs w:val="36"/>
        </w:rPr>
      </w:pPr>
      <w:r w:rsidRPr="00AB4DDC">
        <w:rPr>
          <w:sz w:val="36"/>
          <w:szCs w:val="36"/>
        </w:rPr>
        <w:t>Outcome 2</w:t>
      </w:r>
    </w:p>
    <w:p w14:paraId="6BA61A6F" w14:textId="77777777" w:rsidR="00AB4DDC" w:rsidRPr="00AB4DDC" w:rsidRDefault="00AB4DDC" w:rsidP="001627AA">
      <w:pPr>
        <w:pStyle w:val="BodyText"/>
      </w:pPr>
      <w:r w:rsidRPr="00AB4DDC">
        <w:t>On completion of this unit, the student should be able to use data collected in practical activities to analyse how the major body and energy systems work together to enable movements to occur; explain the factors causing fatigue; and recommend suitable recovery strategies.</w:t>
      </w:r>
    </w:p>
    <w:p w14:paraId="5E5110EE" w14:textId="77777777" w:rsidR="00AB4DDC" w:rsidRPr="00AB4DDC" w:rsidRDefault="00AB4DDC" w:rsidP="001627AA">
      <w:pPr>
        <w:pStyle w:val="Heading4"/>
        <w:keepNext/>
      </w:pPr>
      <w:r w:rsidRPr="00AB4DDC">
        <w:lastRenderedPageBreak/>
        <w:t>Assessment specifications</w:t>
      </w:r>
    </w:p>
    <w:p w14:paraId="670356FF" w14:textId="77777777" w:rsidR="00AB4DDC" w:rsidRPr="00AB4DDC" w:rsidRDefault="00AB4DDC" w:rsidP="001627AA">
      <w:pPr>
        <w:pStyle w:val="BodyText"/>
      </w:pPr>
      <w:r w:rsidRPr="00AB4DDC">
        <w:t>Use data collected in practical activities to analyse how the major body and energy systems work together to enable movements to occur, explain the factors causing fatigue and recommend suitable recovery strategies.</w:t>
      </w:r>
    </w:p>
    <w:p w14:paraId="062D5AFE" w14:textId="77777777" w:rsidR="00AB4DDC" w:rsidRPr="00AB4DDC" w:rsidRDefault="00AB4DDC" w:rsidP="001627AA">
      <w:pPr>
        <w:pStyle w:val="BodyText"/>
        <w:rPr>
          <w:lang w:eastAsia="ja-JP"/>
        </w:rPr>
      </w:pPr>
      <w:r w:rsidRPr="00AB4DDC">
        <w:rPr>
          <w:lang w:eastAsia="ja-JP"/>
        </w:rPr>
        <w:t>The student’s performance is assessed using a laboratory report based on primary data collected during participation in a practical activity, which analyses the acute responses to exercise, energy system characteristics, energy system interplay, fatigue and recovery.</w:t>
      </w:r>
    </w:p>
    <w:p w14:paraId="15087A66" w14:textId="2784F58E" w:rsidR="00AB4DDC" w:rsidRPr="00AB4DDC" w:rsidRDefault="00AB4DDC" w:rsidP="00A832D4">
      <w:pPr>
        <w:pStyle w:val="Heading4"/>
      </w:pPr>
      <w:r w:rsidRPr="00AB4DDC">
        <w:t xml:space="preserve">Audit </w:t>
      </w:r>
      <w:r>
        <w:t>f</w:t>
      </w:r>
      <w:r w:rsidRPr="00AB4DDC">
        <w:t>indings</w:t>
      </w:r>
    </w:p>
    <w:p w14:paraId="014C5068" w14:textId="77777777" w:rsidR="00AB4DDC" w:rsidRPr="00AB4DDC" w:rsidRDefault="00AB4DDC" w:rsidP="001627AA">
      <w:pPr>
        <w:pStyle w:val="BodyText"/>
      </w:pPr>
      <w:r w:rsidRPr="00AB4DDC">
        <w:t xml:space="preserve">Most schools demonstrated a sound understanding of the intent of Unit 3 Outcome 2, with the majority of tasks incorporating a laboratory activity where primary data was collected either individually or as a class in the lead-up to the task. Where this laboratory activity occurred, tasks were generally well structured and aligned with the requirement to use primary data obtained during practical activities to analyse acute responses to exercise, energy system characteristics, fatigue, and recovery. </w:t>
      </w:r>
    </w:p>
    <w:p w14:paraId="67B565D8" w14:textId="77777777" w:rsidR="00AB4DDC" w:rsidRPr="00AB4DDC" w:rsidRDefault="00AB4DDC" w:rsidP="001627AA">
      <w:pPr>
        <w:pStyle w:val="BodyText"/>
      </w:pPr>
      <w:r w:rsidRPr="00AB4DDC">
        <w:t>However, schools are reminded that all assessment questions must relate directly to the movement experiences completed and require regular reference to the primary data collected. It is not appropriate for students to analyse previously unseen secondary data for this outcome. While primary data may be collected individually or collated at a class level, all students must have access to the same primary dataset to ensure equity in access to stimulus materials.</w:t>
      </w:r>
    </w:p>
    <w:p w14:paraId="3510F4EC" w14:textId="77777777" w:rsidR="00AB4DDC" w:rsidRPr="00AB4DDC" w:rsidRDefault="00AB4DDC" w:rsidP="001627AA">
      <w:pPr>
        <w:pStyle w:val="BodyText"/>
      </w:pPr>
      <w:r w:rsidRPr="00AB4DDC">
        <w:t>Some tasks did not include the nutrition and hydration components introduced in the 2025 study design. This omission meant that these tasks did not adequately address all of the required content, limiting students’ opportunities to demonstrate the outcome.</w:t>
      </w:r>
    </w:p>
    <w:p w14:paraId="6690E4CA" w14:textId="77777777" w:rsidR="00AB4DDC" w:rsidRPr="00AB4DDC" w:rsidRDefault="00AB4DDC" w:rsidP="001627AA">
      <w:pPr>
        <w:pStyle w:val="BodyText"/>
      </w:pPr>
      <w:r w:rsidRPr="00AB4DDC">
        <w:t xml:space="preserve">Some tasks were labelled as laboratory reports, but they did not reflect the expected structure. Laboratory reports should contain an aim, introduction, or hypothesis; a method (typically provided to students prior to the activity); a results section presenting primary data collected during the practical activity; a discussion section (which could be provided with a set of short answer questions or prompts that require them to respond in an extended written response) and a conclusion that links findings back to the introduction, aim or hypothesis and acknowledges why the findings are important. </w:t>
      </w:r>
    </w:p>
    <w:p w14:paraId="5FA5F82A" w14:textId="77777777" w:rsidR="00AB4DDC" w:rsidRPr="00AB4DDC" w:rsidRDefault="00AB4DDC" w:rsidP="00AB4DDC">
      <w:pPr>
        <w:pStyle w:val="Heading2"/>
      </w:pPr>
      <w:r w:rsidRPr="00AB4DDC">
        <w:t>Unit 4 School-based Assessment</w:t>
      </w:r>
    </w:p>
    <w:p w14:paraId="7D2E5AD7" w14:textId="705E192E" w:rsidR="00AB4DDC" w:rsidRPr="00AB4DDC" w:rsidRDefault="00AB4DDC" w:rsidP="00AB4DDC">
      <w:pPr>
        <w:pStyle w:val="Heading3"/>
      </w:pPr>
      <w:r w:rsidRPr="00AB4DDC">
        <w:t>Requirements</w:t>
      </w:r>
    </w:p>
    <w:p w14:paraId="765FE669" w14:textId="77777777" w:rsidR="00AB4DDC" w:rsidRPr="00AB4DDC" w:rsidRDefault="00AB4DDC" w:rsidP="001627AA">
      <w:pPr>
        <w:pStyle w:val="BodyText"/>
        <w:rPr>
          <w:bCs/>
        </w:rPr>
      </w:pPr>
      <w:r w:rsidRPr="00AB4DDC">
        <w:t>Unit 4 includes three outcomes to be assessed, all using SAC tasks.</w:t>
      </w:r>
      <w:r w:rsidRPr="00AB4DDC">
        <w:rPr>
          <w:b/>
          <w:sz w:val="32"/>
          <w:szCs w:val="28"/>
        </w:rPr>
        <w:t xml:space="preserve"> </w:t>
      </w:r>
      <w:r w:rsidRPr="00AB4DDC">
        <w:t>Student performance is assessed using one task each for Outcomes 1 and 3, and two tasks for Outcome 2.</w:t>
      </w:r>
      <w:r w:rsidRPr="00AB4DDC">
        <w:rPr>
          <w:bCs/>
        </w:rPr>
        <w:t xml:space="preserve"> </w:t>
      </w:r>
    </w:p>
    <w:p w14:paraId="5817312B" w14:textId="77777777" w:rsidR="00AB4DDC" w:rsidRPr="00AB4DDC" w:rsidRDefault="00AB4DDC" w:rsidP="00AB4DDC">
      <w:pPr>
        <w:pStyle w:val="Heading3"/>
        <w:keepNext/>
        <w:rPr>
          <w:sz w:val="36"/>
          <w:szCs w:val="36"/>
        </w:rPr>
      </w:pPr>
      <w:r w:rsidRPr="00AB4DDC">
        <w:rPr>
          <w:sz w:val="36"/>
          <w:szCs w:val="36"/>
        </w:rPr>
        <w:t>Outcome 1</w:t>
      </w:r>
    </w:p>
    <w:p w14:paraId="0CC63589" w14:textId="77777777" w:rsidR="00AB4DDC" w:rsidRPr="00AB4DDC" w:rsidRDefault="00AB4DDC" w:rsidP="001627AA">
      <w:pPr>
        <w:pStyle w:val="BodyText"/>
      </w:pPr>
      <w:r w:rsidRPr="00AB4DDC">
        <w:t>On completion of this unit, the student should be able to undertake an activity analysis to justify the physiological requirements of an activity that informs an appropriate assessment of fitness.</w:t>
      </w:r>
    </w:p>
    <w:p w14:paraId="2B00865D" w14:textId="77777777" w:rsidR="00AB4DDC" w:rsidRPr="00AB4DDC" w:rsidRDefault="00AB4DDC" w:rsidP="00A832D4">
      <w:pPr>
        <w:pStyle w:val="Heading4"/>
      </w:pPr>
      <w:r w:rsidRPr="00AB4DDC">
        <w:t>Assessment specifications</w:t>
      </w:r>
    </w:p>
    <w:p w14:paraId="4E2F5D19" w14:textId="77777777" w:rsidR="00AB4DDC" w:rsidRPr="00AB4DDC" w:rsidRDefault="00AB4DDC" w:rsidP="007F477B">
      <w:pPr>
        <w:pStyle w:val="BodyText"/>
      </w:pPr>
      <w:r w:rsidRPr="00AB4DDC">
        <w:t>Undertake an activity analysis to justify</w:t>
      </w:r>
      <w:r w:rsidRPr="00AB4DDC">
        <w:rPr>
          <w:color w:val="FF0000"/>
        </w:rPr>
        <w:t xml:space="preserve"> </w:t>
      </w:r>
      <w:r w:rsidRPr="00AB4DDC">
        <w:t xml:space="preserve">the physiological requirements of an activity that informs an appropriate assessment of fitness. </w:t>
      </w:r>
    </w:p>
    <w:p w14:paraId="0A137495" w14:textId="77777777" w:rsidR="00AB4DDC" w:rsidRPr="00AB4DDC" w:rsidRDefault="00AB4DDC" w:rsidP="007F477B">
      <w:pPr>
        <w:pStyle w:val="BodyText"/>
      </w:pPr>
      <w:r w:rsidRPr="00AB4DDC">
        <w:t>The student’s performance is assessed using a written report analysing data from an activity analysis to determine the relevant physiological requirements in a selected activity including justification of the selection of appropriate tests to assess fitness</w:t>
      </w:r>
    </w:p>
    <w:p w14:paraId="276C2C35" w14:textId="77777777" w:rsidR="00AB4DDC" w:rsidRPr="00A832D4" w:rsidRDefault="00AB4DDC" w:rsidP="00A832D4">
      <w:pPr>
        <w:pStyle w:val="Heading4"/>
      </w:pPr>
      <w:r w:rsidRPr="00AB4DDC">
        <w:lastRenderedPageBreak/>
        <w:t>Audit findings</w:t>
      </w:r>
    </w:p>
    <w:p w14:paraId="7BE8A9F1" w14:textId="77777777" w:rsidR="00AB4DDC" w:rsidRPr="00AB4DDC" w:rsidRDefault="00AB4DDC" w:rsidP="007F477B">
      <w:pPr>
        <w:pStyle w:val="BodyText"/>
      </w:pPr>
      <w:r w:rsidRPr="00AB4DDC">
        <w:t>The audit found that schools generally demonstrated a strong understanding of the intent of Unit 4 Outcome 1 and the requirements of the 2025 study design.</w:t>
      </w:r>
    </w:p>
    <w:p w14:paraId="27CC87B3" w14:textId="77777777" w:rsidR="00AB4DDC" w:rsidRPr="00AB4DDC" w:rsidRDefault="00AB4DDC" w:rsidP="007F477B">
      <w:pPr>
        <w:pStyle w:val="BodyText"/>
      </w:pPr>
      <w:r w:rsidRPr="00AB4DDC">
        <w:t xml:space="preserve">Many tasks required students to analyse secondary data, which provided students with rich opportunities for analysis and connection with the physiological requirements that underpin the activity. However, schools are reminded to ensure the amount of information that students are required to synthesise for the written report is manageable within the limitations of the timeframe. </w:t>
      </w:r>
    </w:p>
    <w:p w14:paraId="6C7EAF52" w14:textId="77777777" w:rsidR="00AB4DDC" w:rsidRPr="00AB4DDC" w:rsidRDefault="00AB4DDC" w:rsidP="007F477B">
      <w:pPr>
        <w:pStyle w:val="BodyText"/>
      </w:pPr>
      <w:r w:rsidRPr="00AB4DDC">
        <w:t>Several schools did not specify an appropriate structure for the written reports, which should include an introduction to summarise the main findings (i.e. the main physiological requirements and the subsequent fitness tests that are appropriate); a main body that allows students to unpack the main findings referencing the data, and a conclusion addressing what was learnt.</w:t>
      </w:r>
    </w:p>
    <w:p w14:paraId="5318E010" w14:textId="77777777" w:rsidR="00AB4DDC" w:rsidRPr="00AB4DDC" w:rsidRDefault="00AB4DDC" w:rsidP="007F477B">
      <w:pPr>
        <w:pStyle w:val="BodyText"/>
      </w:pPr>
      <w:r w:rsidRPr="00AB4DDC">
        <w:t>Some schools did not provide clear marking schemes or task-specific rubrics, which reduced students’ understanding of performance expectations. In other cases, the use of unmodified VCAA performance descriptors resulted in overly generic marking and reduced the reliability of assessor judgements.</w:t>
      </w:r>
    </w:p>
    <w:p w14:paraId="7C58A8A4" w14:textId="77777777" w:rsidR="00AB4DDC" w:rsidRPr="00AB4DDC" w:rsidRDefault="00AB4DDC" w:rsidP="007F477B">
      <w:pPr>
        <w:pStyle w:val="BodyText"/>
      </w:pPr>
      <w:r w:rsidRPr="00AB4DDC">
        <w:t>Most schools had adjusted to the 2025 study design’s emphasis on applied analysis rather than memorisation of individual fitness test protocols, guiding students to draw on practical experiences to justify test selection effectively. Schools that integrated practical participation in the lead-up to the SAC task, appropriate written report structure, and clear marking guides provided students with the strongest opportunities to achieve the outcome.</w:t>
      </w:r>
    </w:p>
    <w:p w14:paraId="704A8BD1" w14:textId="77777777" w:rsidR="00AB4DDC" w:rsidRPr="00AB4DDC" w:rsidRDefault="00AB4DDC" w:rsidP="00AB4DDC">
      <w:pPr>
        <w:pStyle w:val="Heading3"/>
        <w:rPr>
          <w:sz w:val="36"/>
          <w:szCs w:val="36"/>
        </w:rPr>
      </w:pPr>
      <w:r w:rsidRPr="00AB4DDC">
        <w:rPr>
          <w:sz w:val="36"/>
          <w:szCs w:val="36"/>
        </w:rPr>
        <w:t>Outcome 2</w:t>
      </w:r>
    </w:p>
    <w:p w14:paraId="76E2D505" w14:textId="77777777" w:rsidR="00AB4DDC" w:rsidRPr="00AB4DDC" w:rsidRDefault="00AB4DDC" w:rsidP="007F477B">
      <w:pPr>
        <w:pStyle w:val="BodyText"/>
      </w:pPr>
      <w:r w:rsidRPr="00AB4DDC">
        <w:t>On completion of this unit, the student should be able to participate in a variety of training methods; design and evaluate training programs; and explain performance improvements that occur due to chronic adaptations, depending on the type of training undertaken.</w:t>
      </w:r>
    </w:p>
    <w:p w14:paraId="77132A02" w14:textId="77777777" w:rsidR="00AB4DDC" w:rsidRPr="00AB4DDC" w:rsidRDefault="00AB4DDC" w:rsidP="00A832D4">
      <w:pPr>
        <w:pStyle w:val="Heading4"/>
      </w:pPr>
      <w:r w:rsidRPr="00AB4DDC">
        <w:t>Assessment specifications</w:t>
      </w:r>
    </w:p>
    <w:p w14:paraId="353F7F0C" w14:textId="77777777" w:rsidR="00AB4DDC" w:rsidRPr="00AB4DDC" w:rsidRDefault="00AB4DDC" w:rsidP="007F477B">
      <w:pPr>
        <w:pStyle w:val="BodyText"/>
      </w:pPr>
      <w:r w:rsidRPr="00AB4DDC">
        <w:t xml:space="preserve">Participate in a variety of training methods; design and evaluate training programs; and explain performance improvements that occur due to chronic adaptations, depending on the type of training undertaken. </w:t>
      </w:r>
    </w:p>
    <w:p w14:paraId="5FF9ADA0" w14:textId="77777777" w:rsidR="00AB4DDC" w:rsidRPr="00AB4DDC" w:rsidRDefault="00AB4DDC" w:rsidP="007F477B">
      <w:pPr>
        <w:pStyle w:val="BodyText"/>
        <w:rPr>
          <w:lang w:eastAsia="ja-JP"/>
        </w:rPr>
      </w:pPr>
      <w:r w:rsidRPr="00AB4DDC">
        <w:rPr>
          <w:lang w:eastAsia="ja-JP"/>
        </w:rPr>
        <w:t xml:space="preserve">The student’s performance is assessed using a case study that draws on experiences from participation in at least 5 training sessions to design a personalised 6-week training program. </w:t>
      </w:r>
    </w:p>
    <w:p w14:paraId="0886AACB" w14:textId="77777777" w:rsidR="00AB4DDC" w:rsidRPr="007F477B" w:rsidRDefault="00AB4DDC" w:rsidP="007F477B">
      <w:pPr>
        <w:pStyle w:val="BodyText"/>
        <w:rPr>
          <w:rStyle w:val="Strong"/>
        </w:rPr>
      </w:pPr>
      <w:r w:rsidRPr="007F477B">
        <w:rPr>
          <w:rStyle w:val="Strong"/>
        </w:rPr>
        <w:t>AND</w:t>
      </w:r>
    </w:p>
    <w:p w14:paraId="3152F527" w14:textId="77777777" w:rsidR="00AB4DDC" w:rsidRPr="00AB4DDC" w:rsidRDefault="00AB4DDC" w:rsidP="007F477B">
      <w:pPr>
        <w:pStyle w:val="BodyText"/>
      </w:pPr>
      <w:r w:rsidRPr="00AB4DDC">
        <w:t xml:space="preserve">A response in one or more of the following formats, which links chronic adaptations of the cardiovascular, respiratory and muscular systems to training methods and improved performance: </w:t>
      </w:r>
    </w:p>
    <w:p w14:paraId="5693B6FA" w14:textId="77777777" w:rsidR="00AB4DDC" w:rsidRPr="00AB4DDC" w:rsidRDefault="00AB4DDC" w:rsidP="007F477B">
      <w:pPr>
        <w:pStyle w:val="Bullet"/>
      </w:pPr>
      <w:r w:rsidRPr="00AB4DDC">
        <w:t xml:space="preserve">a case study analysis </w:t>
      </w:r>
    </w:p>
    <w:p w14:paraId="7BDF7E8A" w14:textId="77777777" w:rsidR="00AB4DDC" w:rsidRPr="00AB4DDC" w:rsidRDefault="00AB4DDC" w:rsidP="007F477B">
      <w:pPr>
        <w:pStyle w:val="Bullet"/>
      </w:pPr>
      <w:r w:rsidRPr="00AB4DDC">
        <w:t xml:space="preserve">a data analysis </w:t>
      </w:r>
    </w:p>
    <w:p w14:paraId="48067FA6" w14:textId="4F8B9D24" w:rsidR="00AB4DDC" w:rsidRPr="00AB4DDC" w:rsidRDefault="00AB4DDC" w:rsidP="007F477B">
      <w:pPr>
        <w:pStyle w:val="Bullet"/>
      </w:pPr>
      <w:r w:rsidRPr="00AB4DDC">
        <w:t>structured questions</w:t>
      </w:r>
      <w:r>
        <w:t>.</w:t>
      </w:r>
    </w:p>
    <w:p w14:paraId="3C5BE589" w14:textId="77777777" w:rsidR="00AB4DDC" w:rsidRPr="00AB4DDC" w:rsidRDefault="00AB4DDC" w:rsidP="00A832D4">
      <w:pPr>
        <w:pStyle w:val="Heading4"/>
      </w:pPr>
      <w:r w:rsidRPr="00AB4DDC">
        <w:t>Audit findings</w:t>
      </w:r>
    </w:p>
    <w:p w14:paraId="2C8197A1" w14:textId="77777777" w:rsidR="00AB4DDC" w:rsidRPr="00AB4DDC" w:rsidRDefault="00AB4DDC" w:rsidP="007F477B">
      <w:pPr>
        <w:pStyle w:val="BodyText"/>
      </w:pPr>
      <w:r w:rsidRPr="00AB4DDC">
        <w:t>Schools generally demonstrated strong practice in designing and implementing the case study for Unit 4 Outcome 2 Task 1. Many schools created authentic scenarios requiring students to draw on experiences from at least five training sessions to develop a personalised six-week training program. This approach effectively linked practical participation with theoretical knowledge, providing students with meaningful opportunities to apply training principles and methods while demonstrating their understanding of program design, progression, and individual adaptation.</w:t>
      </w:r>
    </w:p>
    <w:p w14:paraId="02A2D3AF" w14:textId="77777777" w:rsidR="00AB4DDC" w:rsidRPr="00AB4DDC" w:rsidRDefault="00AB4DDC" w:rsidP="007F477B">
      <w:pPr>
        <w:pStyle w:val="BodyText"/>
      </w:pPr>
      <w:r w:rsidRPr="00AB4DDC">
        <w:lastRenderedPageBreak/>
        <w:t>Audit observations highlighted the importance of authentication of student work. While students require access to their reflective folios to complete the case study, schools must consider how authentication will be ensured. Schools are encouraged to retain the training log between sessions and check the responses entered, without providing feedback, so that the written report reflects each student’s own participation and data collection. Best practice also involved tasks that regularly required students to refer to their reflective folios. This approach reinforced connections between practical experiences and theoretical application.</w:t>
      </w:r>
    </w:p>
    <w:p w14:paraId="3B9F8C09" w14:textId="77777777" w:rsidR="00AB4DDC" w:rsidRPr="00AB4DDC" w:rsidRDefault="00AB4DDC" w:rsidP="007F477B">
      <w:pPr>
        <w:pStyle w:val="BodyText"/>
      </w:pPr>
      <w:r w:rsidRPr="00AB4DDC">
        <w:t>For Task 2, schools typically selected a structured question format for assessment. The audit identified the use of structured questions as an area for improvement, noting that these tasks should provide students with stronger alignment to the changes introduced in the 2025 Study Design. In some cases, tasks offered limited opportunities for students to explicitly link aerobic, anaerobic, and resistance training adaptations to performance improvements in VO</w:t>
      </w:r>
      <w:r w:rsidRPr="00AB4DDC">
        <w:rPr>
          <w:rFonts w:ascii="Cambria Math" w:hAnsi="Cambria Math" w:cs="Cambria Math"/>
        </w:rPr>
        <w:t>₂</w:t>
      </w:r>
      <w:r w:rsidRPr="00AB4DDC">
        <w:t xml:space="preserve"> max, lactate inflection point (LIP), speed, force of muscular contraction, and lactate tolerance. As a result, students’ ability to demonstrate a comprehensive understanding of chronic adaptations in the cardiovascular, respiratory, and muscular systems was restricted in some assessments.</w:t>
      </w:r>
    </w:p>
    <w:p w14:paraId="72CBF63B" w14:textId="77777777" w:rsidR="00AB4DDC" w:rsidRPr="00AB4DDC" w:rsidRDefault="00AB4DDC" w:rsidP="00AB4DDC">
      <w:pPr>
        <w:pStyle w:val="Heading3"/>
        <w:rPr>
          <w:sz w:val="36"/>
          <w:szCs w:val="36"/>
        </w:rPr>
      </w:pPr>
      <w:r w:rsidRPr="00AB4DDC">
        <w:rPr>
          <w:sz w:val="36"/>
          <w:szCs w:val="36"/>
        </w:rPr>
        <w:t>Outcome 3</w:t>
      </w:r>
    </w:p>
    <w:p w14:paraId="15B238C9" w14:textId="77777777" w:rsidR="00AB4DDC" w:rsidRPr="00AB4DDC" w:rsidRDefault="00AB4DDC" w:rsidP="007F477B">
      <w:pPr>
        <w:pStyle w:val="BodyText"/>
      </w:pPr>
      <w:r w:rsidRPr="00AB4DDC">
        <w:t>On completion of this unit, the student should be able to integrate theory and practice that enables them to analyse the interrelationships between skill acquisition, biomechanics, energy production and training, and the impacts these have on performance.</w:t>
      </w:r>
    </w:p>
    <w:p w14:paraId="71393A87" w14:textId="77777777" w:rsidR="00AB4DDC" w:rsidRPr="00AB4DDC" w:rsidRDefault="00AB4DDC" w:rsidP="00A832D4">
      <w:pPr>
        <w:pStyle w:val="Heading4"/>
      </w:pPr>
      <w:r w:rsidRPr="00AB4DDC">
        <w:t>Assessment specifications</w:t>
      </w:r>
    </w:p>
    <w:p w14:paraId="3B874022" w14:textId="77777777" w:rsidR="00AB4DDC" w:rsidRPr="00AB4DDC" w:rsidRDefault="00AB4DDC" w:rsidP="007F477B">
      <w:pPr>
        <w:pStyle w:val="BodyText"/>
      </w:pPr>
      <w:r w:rsidRPr="00AB4DDC">
        <w:t>Integrate theory and practice that enables them to analyse the interrelationships between skill acquisition, biomechanics, energy production and training, and the impacts these have on performance.</w:t>
      </w:r>
    </w:p>
    <w:p w14:paraId="4EB43231" w14:textId="77777777" w:rsidR="00AB4DDC" w:rsidRPr="00AB4DDC" w:rsidRDefault="00AB4DDC" w:rsidP="007F477B">
      <w:pPr>
        <w:pStyle w:val="BodyText"/>
        <w:rPr>
          <w:lang w:eastAsia="ja-JP"/>
        </w:rPr>
      </w:pPr>
      <w:r w:rsidRPr="00AB4DDC">
        <w:rPr>
          <w:lang w:eastAsia="ja-JP"/>
        </w:rPr>
        <w:t xml:space="preserve">The student’s performance is assessed using an extended-response question drawing on personal experiences from a chosen practical activity recorded in the reflective folio, that analyses the interrelationships between skill acquisition, biomechanics, energy production and training program theoretical knowledge for their impacts on participation and/or performance. An emphasis should be placed on using a suitable tool, such as a concept or mind map, to plan a response. </w:t>
      </w:r>
    </w:p>
    <w:p w14:paraId="71F65378" w14:textId="77777777" w:rsidR="00AB4DDC" w:rsidRPr="00AB4DDC" w:rsidRDefault="00AB4DDC" w:rsidP="00A832D4">
      <w:pPr>
        <w:pStyle w:val="Heading4"/>
      </w:pPr>
      <w:r w:rsidRPr="00AB4DDC">
        <w:t>Audit findings</w:t>
      </w:r>
    </w:p>
    <w:p w14:paraId="11ED225A" w14:textId="77777777" w:rsidR="00AB4DDC" w:rsidRPr="00AB4DDC" w:rsidRDefault="00AB4DDC" w:rsidP="007F477B">
      <w:pPr>
        <w:pStyle w:val="BodyText"/>
      </w:pPr>
      <w:r w:rsidRPr="00AB4DDC">
        <w:t xml:space="preserve">For Unit 4 Outcome 3, the audit found that schools generally demonstrated an understanding of the outcome’s intent, requiring students to integrate theory and practice to analyse the interrelationships between skill acquisition, biomechanics, energy production, and training, and their impacts on participation and performance. </w:t>
      </w:r>
    </w:p>
    <w:p w14:paraId="514B7EA2" w14:textId="77777777" w:rsidR="00AB4DDC" w:rsidRPr="00AB4DDC" w:rsidRDefault="00AB4DDC" w:rsidP="007F477B">
      <w:pPr>
        <w:pStyle w:val="BodyText"/>
      </w:pPr>
      <w:r w:rsidRPr="00AB4DDC">
        <w:t>However, in some cases, the planning tool provided to students was overly prescriptive, limiting their ability to organise findings from practical activities and prepare for the extended response question. It is recommended that the planning tool remains broad, enabling students to demonstrate a holistic understanding of the interrelationships between skill acquisition, biomechanics, energy production, and training concepts, and their impact on performance within the given practical context.</w:t>
      </w:r>
    </w:p>
    <w:p w14:paraId="5845DF92" w14:textId="77777777" w:rsidR="00AB4DDC" w:rsidRPr="00AB4DDC" w:rsidRDefault="00AB4DDC" w:rsidP="007F477B">
      <w:pPr>
        <w:pStyle w:val="BodyText"/>
      </w:pPr>
      <w:r w:rsidRPr="00AB4DDC">
        <w:t>Authentication processes were inconsistent, particularly in relation to the use of reflective folios. Best practice requires that only reflective folios directly related to Unit 4 Outcome 3 be brought into the SAC. Again, schools are encouraged to retain the reflective folios between sessions and check the responses entered, without providing feedback. To support students in using their reflective folios effectively and efficiently when completing the planning tool and extended response question, schools should limit the amount of information recorded during practical activities, for example, one page per theoretical concept. Additionally, schools must ensure that primary data collected by the students is clearly included and explicitly referenced in the scenario or reflective folios to enable the analysis of performance differences between movement skills or performers.</w:t>
      </w:r>
    </w:p>
    <w:p w14:paraId="0B9ED243" w14:textId="77777777" w:rsidR="00AB4DDC" w:rsidRPr="00AB4DDC" w:rsidRDefault="00AB4DDC" w:rsidP="007F477B">
      <w:pPr>
        <w:pStyle w:val="BodyText"/>
      </w:pPr>
      <w:r w:rsidRPr="00AB4DDC">
        <w:lastRenderedPageBreak/>
        <w:t>Over-assessment was an issue with some tasks exceeding the scope of the study design and creating unnecessary workload for students. For example, some schools used the four broad topics of skill acquisition, biomechanics, energy production, and training programs for the extended response question, rather than refining these into specific concepts within the discipline areas. Effective tasks narrowed the focus to four or five key concepts, ensuring the task could be completed within the allocated time. Each of the factors provided should be narrow enough for students to know what was required but still have enough scope to show understanding in a variety of ways and, across the cohort, produce a full range of performances.</w:t>
      </w:r>
    </w:p>
    <w:p w14:paraId="66F50F3B" w14:textId="77777777" w:rsidR="00AB4DDC" w:rsidRPr="00AB4DDC" w:rsidRDefault="00AB4DDC" w:rsidP="007F477B">
      <w:pPr>
        <w:pStyle w:val="BodyText"/>
      </w:pPr>
      <w:r w:rsidRPr="00AB4DDC">
        <w:t>Examples of effective practice included adapting VCAA performance descriptors to create task specific rubrics, awarding marks for responses that integrated key concepts well, and enhancing scenario detail to provide students with greater context for completing the planning tool and extended response question. These strategies enabled students to improve the quality of their responses and incorporate data collected during practical activities.</w:t>
      </w:r>
    </w:p>
    <w:p w14:paraId="625641CB" w14:textId="77777777" w:rsidR="00AB4DDC" w:rsidRPr="00AB4DDC" w:rsidRDefault="00AB4DDC" w:rsidP="00AB4DDC">
      <w:pPr>
        <w:pStyle w:val="Heading2"/>
      </w:pPr>
      <w:r w:rsidRPr="00AB4DDC">
        <w:t>Resources and further information</w:t>
      </w:r>
    </w:p>
    <w:p w14:paraId="2226F026" w14:textId="77777777" w:rsidR="00AB4DDC" w:rsidRPr="00AB4DDC" w:rsidRDefault="00AB4DDC" w:rsidP="007F477B">
      <w:pPr>
        <w:pStyle w:val="BodyText"/>
        <w:rPr>
          <w:szCs w:val="20"/>
        </w:rPr>
      </w:pPr>
      <w:r w:rsidRPr="00AB4DDC">
        <w:rPr>
          <w:color w:val="000000"/>
        </w:rPr>
        <w:t xml:space="preserve">Refer to the </w:t>
      </w:r>
      <w:hyperlink r:id="rId10" w:history="1">
        <w:r w:rsidRPr="00AB4DDC">
          <w:rPr>
            <w:color w:val="0000FF"/>
            <w:u w:val="single"/>
          </w:rPr>
          <w:t>VCE Physical Education Support Materials</w:t>
        </w:r>
      </w:hyperlink>
      <w:r w:rsidRPr="00AB4DDC">
        <w:rPr>
          <w:szCs w:val="20"/>
        </w:rPr>
        <w:t xml:space="preserve"> </w:t>
      </w:r>
      <w:r w:rsidRPr="00AB4DDC">
        <w:rPr>
          <w:lang w:val="en"/>
        </w:rPr>
        <w:t>for advice on developing a program, sample learning activities, general assessment advice including sample approaches to developing assessment tasks, and VCAA performance descriptors.</w:t>
      </w:r>
      <w:r w:rsidRPr="00AB4DDC">
        <w:rPr>
          <w:szCs w:val="20"/>
        </w:rPr>
        <w:t xml:space="preserve"> </w:t>
      </w:r>
    </w:p>
    <w:p w14:paraId="030C5DD5" w14:textId="5E134454" w:rsidR="00AB4DDC" w:rsidRPr="00AB4DDC" w:rsidRDefault="00AB4DDC" w:rsidP="007F477B">
      <w:pPr>
        <w:pStyle w:val="BodyText"/>
        <w:rPr>
          <w:rFonts w:eastAsia="Times New Roman"/>
        </w:rPr>
      </w:pPr>
      <w:r w:rsidRPr="00AB4DDC">
        <w:rPr>
          <w:rFonts w:eastAsia="Times New Roman"/>
        </w:rPr>
        <w:t xml:space="preserve">All official communications regarding VCE study designs are provided in the </w:t>
      </w:r>
      <w:hyperlink r:id="rId11" w:history="1">
        <w:r w:rsidRPr="00AB4DDC">
          <w:rPr>
            <w:rFonts w:eastAsia="Times New Roman"/>
            <w:color w:val="0000FF"/>
            <w:u w:val="single"/>
          </w:rPr>
          <w:t>Senior Secondary update</w:t>
        </w:r>
      </w:hyperlink>
      <w:r w:rsidRPr="00AB4DDC">
        <w:rPr>
          <w:rFonts w:eastAsia="Times New Roman"/>
        </w:rPr>
        <w:t xml:space="preserve"> </w:t>
      </w:r>
      <w:r w:rsidRPr="00AB4DDC">
        <w:rPr>
          <w:rFonts w:eastAsia="Times New Roman"/>
          <w:iCs/>
        </w:rPr>
        <w:t xml:space="preserve">and </w:t>
      </w:r>
      <w:hyperlink r:id="rId12" w:history="1">
        <w:r w:rsidRPr="00AB4DDC">
          <w:rPr>
            <w:rFonts w:eastAsia="Times New Roman"/>
            <w:color w:val="0000FF"/>
            <w:u w:val="single"/>
          </w:rPr>
          <w:t>Notices to Schools</w:t>
        </w:r>
      </w:hyperlink>
      <w:r w:rsidRPr="00AB4DDC">
        <w:rPr>
          <w:rFonts w:eastAsia="Times New Roman"/>
        </w:rPr>
        <w:t xml:space="preserve">. It is recommended that  schools subscribe to the </w:t>
      </w:r>
      <w:hyperlink r:id="rId13" w:history="1">
        <w:r w:rsidRPr="00AB4DDC">
          <w:rPr>
            <w:rFonts w:eastAsia="Times New Roman"/>
            <w:iCs/>
            <w:color w:val="0000FF"/>
            <w:u w:val="single"/>
          </w:rPr>
          <w:t>Senior Secondary update</w:t>
        </w:r>
      </w:hyperlink>
      <w:r w:rsidRPr="00AB4DDC">
        <w:rPr>
          <w:rFonts w:eastAsia="Times New Roman"/>
          <w:iCs/>
        </w:rPr>
        <w:t xml:space="preserve"> and the </w:t>
      </w:r>
      <w:hyperlink r:id="rId14" w:history="1">
        <w:r w:rsidRPr="00AB4DDC">
          <w:rPr>
            <w:rFonts w:eastAsia="Times New Roman"/>
            <w:color w:val="0000FF"/>
            <w:u w:val="single"/>
          </w:rPr>
          <w:t>VCAA Bulletin</w:t>
        </w:r>
      </w:hyperlink>
      <w:r w:rsidRPr="00AB4DDC">
        <w:rPr>
          <w:rFonts w:eastAsia="Times New Roman"/>
        </w:rPr>
        <w:t xml:space="preserve"> to receive updated information regarding the study. Important administrative dates and assessment schedules are published on the School administration page of the </w:t>
      </w:r>
      <w:hyperlink r:id="rId15" w:history="1">
        <w:r w:rsidRPr="00AB4DDC">
          <w:rPr>
            <w:rFonts w:eastAsia="Times New Roman"/>
            <w:iCs/>
            <w:color w:val="0000FF"/>
            <w:u w:val="single"/>
          </w:rPr>
          <w:t>VCAA website</w:t>
        </w:r>
      </w:hyperlink>
      <w:r w:rsidRPr="00AB4DDC">
        <w:rPr>
          <w:rFonts w:eastAsia="Times New Roman"/>
          <w:iCs/>
        </w:rPr>
        <w:t>.</w:t>
      </w:r>
    </w:p>
    <w:sectPr w:rsidR="00AB4DDC" w:rsidRPr="00AB4DDC" w:rsidSect="00B230DB">
      <w:headerReference w:type="default" r:id="rId16"/>
      <w:footerReference w:type="default" r:id="rId17"/>
      <w:headerReference w:type="first" r:id="rId18"/>
      <w:footerReference w:type="first" r:id="rId19"/>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E20D5" w14:textId="77777777" w:rsidR="00B47414" w:rsidRDefault="00B47414" w:rsidP="00304EA1">
      <w:pPr>
        <w:spacing w:after="0" w:line="240" w:lineRule="auto"/>
      </w:pPr>
      <w:r>
        <w:separator/>
      </w:r>
    </w:p>
  </w:endnote>
  <w:endnote w:type="continuationSeparator" w:id="0">
    <w:p w14:paraId="5BB74DB9" w14:textId="77777777" w:rsidR="00B47414" w:rsidRDefault="00B4741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AB4DDC" w14:paraId="6474FD3B" w14:textId="77777777" w:rsidTr="00BB3BAB">
      <w:trPr>
        <w:trHeight w:val="476"/>
      </w:trPr>
      <w:tc>
        <w:tcPr>
          <w:tcW w:w="1667" w:type="pct"/>
          <w:tcMar>
            <w:left w:w="0" w:type="dxa"/>
            <w:right w:w="0" w:type="dxa"/>
          </w:tcMar>
        </w:tcPr>
        <w:p w14:paraId="0EC15F2D" w14:textId="57185C62" w:rsidR="00FD29D3" w:rsidRPr="00AB4DDC"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AB4DDC">
            <w:rPr>
              <w:rFonts w:asciiTheme="majorHAnsi" w:hAnsiTheme="majorHAnsi" w:cstheme="majorHAnsi"/>
              <w:color w:val="FFFFFF"/>
              <w:sz w:val="18"/>
              <w:szCs w:val="18"/>
            </w:rPr>
            <w:t xml:space="preserve">© </w:t>
          </w:r>
          <w:hyperlink r:id="rId1" w:history="1">
            <w:r w:rsidRPr="00AB4DDC">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AB4DDC"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AB4DDC" w:rsidRDefault="00FD29D3" w:rsidP="00D06414">
          <w:pPr>
            <w:tabs>
              <w:tab w:val="right" w:pos="9639"/>
            </w:tabs>
            <w:spacing w:before="120" w:line="240" w:lineRule="exact"/>
            <w:jc w:val="right"/>
            <w:rPr>
              <w:rFonts w:asciiTheme="majorHAnsi" w:hAnsiTheme="majorHAnsi" w:cstheme="majorHAnsi"/>
              <w:sz w:val="18"/>
              <w:szCs w:val="18"/>
            </w:rPr>
          </w:pPr>
          <w:r w:rsidRPr="00AB4DDC">
            <w:rPr>
              <w:rFonts w:asciiTheme="majorHAnsi" w:hAnsiTheme="majorHAnsi" w:cstheme="majorHAnsi"/>
              <w:sz w:val="18"/>
              <w:szCs w:val="18"/>
            </w:rPr>
            <w:t xml:space="preserve">Page </w:t>
          </w:r>
          <w:r w:rsidRPr="00AB4DDC">
            <w:rPr>
              <w:rFonts w:asciiTheme="majorHAnsi" w:hAnsiTheme="majorHAnsi" w:cstheme="majorHAnsi"/>
              <w:sz w:val="18"/>
              <w:szCs w:val="18"/>
            </w:rPr>
            <w:fldChar w:fldCharType="begin"/>
          </w:r>
          <w:r w:rsidRPr="00AB4DDC">
            <w:rPr>
              <w:rFonts w:asciiTheme="majorHAnsi" w:hAnsiTheme="majorHAnsi" w:cstheme="majorHAnsi"/>
              <w:sz w:val="18"/>
              <w:szCs w:val="18"/>
            </w:rPr>
            <w:instrText xml:space="preserve"> PAGE   \* MERGEFORMAT </w:instrText>
          </w:r>
          <w:r w:rsidRPr="00AB4DDC">
            <w:rPr>
              <w:rFonts w:asciiTheme="majorHAnsi" w:hAnsiTheme="majorHAnsi" w:cstheme="majorHAnsi"/>
              <w:sz w:val="18"/>
              <w:szCs w:val="18"/>
            </w:rPr>
            <w:fldChar w:fldCharType="separate"/>
          </w:r>
          <w:r w:rsidR="00850410" w:rsidRPr="00AB4DDC">
            <w:rPr>
              <w:rFonts w:asciiTheme="majorHAnsi" w:hAnsiTheme="majorHAnsi" w:cstheme="majorHAnsi"/>
              <w:noProof/>
              <w:sz w:val="18"/>
              <w:szCs w:val="18"/>
            </w:rPr>
            <w:t>3</w:t>
          </w:r>
          <w:r w:rsidRPr="00AB4DDC">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AB4DDC">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AB4DDC" w14:paraId="36A4ADC1" w14:textId="77777777" w:rsidTr="000F5AAF">
      <w:tc>
        <w:tcPr>
          <w:tcW w:w="1459" w:type="pct"/>
          <w:tcMar>
            <w:left w:w="0" w:type="dxa"/>
            <w:right w:w="0" w:type="dxa"/>
          </w:tcMar>
        </w:tcPr>
        <w:p w14:paraId="74DB1FC2" w14:textId="0B2A642E" w:rsidR="00FD29D3" w:rsidRPr="00AB4DDC" w:rsidRDefault="00FD29D3" w:rsidP="00D06414">
          <w:pPr>
            <w:tabs>
              <w:tab w:val="right" w:pos="9639"/>
            </w:tabs>
            <w:spacing w:before="120" w:line="240" w:lineRule="exact"/>
            <w:rPr>
              <w:rFonts w:asciiTheme="majorHAnsi" w:hAnsiTheme="majorHAnsi" w:cstheme="majorHAnsi"/>
              <w:color w:val="C0504D"/>
              <w:sz w:val="18"/>
              <w:szCs w:val="18"/>
            </w:rPr>
          </w:pPr>
          <w:r w:rsidRPr="00AB4DDC">
            <w:rPr>
              <w:rFonts w:asciiTheme="majorHAnsi" w:hAnsiTheme="majorHAnsi" w:cstheme="majorHAnsi"/>
              <w:color w:val="FFFFFF"/>
              <w:sz w:val="18"/>
              <w:szCs w:val="18"/>
            </w:rPr>
            <w:t xml:space="preserve">© </w:t>
          </w:r>
          <w:hyperlink r:id="rId1" w:history="1">
            <w:r w:rsidRPr="00AB4DDC">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AB4DDC"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AB4DDC"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AB4DDC">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F674E" w14:textId="77777777" w:rsidR="00B47414" w:rsidRDefault="00B47414" w:rsidP="00304EA1">
      <w:pPr>
        <w:spacing w:after="0" w:line="240" w:lineRule="auto"/>
      </w:pPr>
      <w:r>
        <w:separator/>
      </w:r>
    </w:p>
  </w:footnote>
  <w:footnote w:type="continuationSeparator" w:id="0">
    <w:p w14:paraId="7F7B3CFD" w14:textId="77777777" w:rsidR="00B47414" w:rsidRDefault="00B4741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399A41CF" w:rsidR="00FD29D3" w:rsidRPr="002B0664" w:rsidRDefault="00AB4DDC" w:rsidP="00D86DE4">
    <w:pPr>
      <w:pStyle w:val="Captionsandfootnotes"/>
      <w:rPr>
        <w:color w:val="auto"/>
      </w:rPr>
    </w:pPr>
    <w:r>
      <w:rPr>
        <w:color w:val="auto"/>
      </w:rPr>
      <w:t>School-based Assessment Report: VCE Physical Education</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9233F3"/>
    <w:multiLevelType w:val="hybridMultilevel"/>
    <w:tmpl w:val="59BCFA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5"/>
  </w:num>
  <w:num w:numId="2" w16cid:durableId="1678000311">
    <w:abstractNumId w:val="13"/>
  </w:num>
  <w:num w:numId="3" w16cid:durableId="1018848057">
    <w:abstractNumId w:val="12"/>
  </w:num>
  <w:num w:numId="4" w16cid:durableId="1304190575">
    <w:abstractNumId w:val="10"/>
  </w:num>
  <w:num w:numId="5" w16cid:durableId="2057312338">
    <w:abstractNumId w:val="14"/>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409931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71F7"/>
    <w:rsid w:val="000C3E68"/>
    <w:rsid w:val="000F09E4"/>
    <w:rsid w:val="000F16FD"/>
    <w:rsid w:val="000F5AAF"/>
    <w:rsid w:val="00143520"/>
    <w:rsid w:val="00153AD2"/>
    <w:rsid w:val="001627AA"/>
    <w:rsid w:val="001779EA"/>
    <w:rsid w:val="001D3246"/>
    <w:rsid w:val="002279BA"/>
    <w:rsid w:val="002329F3"/>
    <w:rsid w:val="00243F0D"/>
    <w:rsid w:val="00257AD4"/>
    <w:rsid w:val="00260767"/>
    <w:rsid w:val="002647BB"/>
    <w:rsid w:val="002754C1"/>
    <w:rsid w:val="002841C8"/>
    <w:rsid w:val="0028516B"/>
    <w:rsid w:val="002B0664"/>
    <w:rsid w:val="002C6F90"/>
    <w:rsid w:val="002E4FB5"/>
    <w:rsid w:val="00302FB8"/>
    <w:rsid w:val="00304EA1"/>
    <w:rsid w:val="00314D81"/>
    <w:rsid w:val="00322FC6"/>
    <w:rsid w:val="0035293F"/>
    <w:rsid w:val="00381C75"/>
    <w:rsid w:val="00391986"/>
    <w:rsid w:val="003A00B4"/>
    <w:rsid w:val="003A06B2"/>
    <w:rsid w:val="003C5E71"/>
    <w:rsid w:val="00417AA3"/>
    <w:rsid w:val="00425DFE"/>
    <w:rsid w:val="00434EDB"/>
    <w:rsid w:val="00440B32"/>
    <w:rsid w:val="0046078D"/>
    <w:rsid w:val="00495C80"/>
    <w:rsid w:val="004A2ED8"/>
    <w:rsid w:val="004F5BDA"/>
    <w:rsid w:val="0051631E"/>
    <w:rsid w:val="00531DDC"/>
    <w:rsid w:val="00537A1F"/>
    <w:rsid w:val="005528A8"/>
    <w:rsid w:val="00566029"/>
    <w:rsid w:val="005923CB"/>
    <w:rsid w:val="00597BEB"/>
    <w:rsid w:val="005A601E"/>
    <w:rsid w:val="005B391B"/>
    <w:rsid w:val="005D3D78"/>
    <w:rsid w:val="005E2EF0"/>
    <w:rsid w:val="005F4092"/>
    <w:rsid w:val="0067309A"/>
    <w:rsid w:val="0068471E"/>
    <w:rsid w:val="00684F98"/>
    <w:rsid w:val="006906BB"/>
    <w:rsid w:val="00693FFD"/>
    <w:rsid w:val="006D2159"/>
    <w:rsid w:val="006F787C"/>
    <w:rsid w:val="00702636"/>
    <w:rsid w:val="00724507"/>
    <w:rsid w:val="00773E6C"/>
    <w:rsid w:val="00781FB1"/>
    <w:rsid w:val="007D1B6D"/>
    <w:rsid w:val="007F477B"/>
    <w:rsid w:val="00813C37"/>
    <w:rsid w:val="008154B5"/>
    <w:rsid w:val="00823962"/>
    <w:rsid w:val="00850410"/>
    <w:rsid w:val="00852719"/>
    <w:rsid w:val="00860115"/>
    <w:rsid w:val="00870A89"/>
    <w:rsid w:val="0088783C"/>
    <w:rsid w:val="009370BC"/>
    <w:rsid w:val="00970580"/>
    <w:rsid w:val="0098739B"/>
    <w:rsid w:val="009B61E5"/>
    <w:rsid w:val="009D1E89"/>
    <w:rsid w:val="009E5707"/>
    <w:rsid w:val="00A17661"/>
    <w:rsid w:val="00A24B2D"/>
    <w:rsid w:val="00A40966"/>
    <w:rsid w:val="00A832D4"/>
    <w:rsid w:val="00A921E0"/>
    <w:rsid w:val="00A922F4"/>
    <w:rsid w:val="00AB4DDC"/>
    <w:rsid w:val="00AE5526"/>
    <w:rsid w:val="00AF051B"/>
    <w:rsid w:val="00B01578"/>
    <w:rsid w:val="00B0738F"/>
    <w:rsid w:val="00B13D3B"/>
    <w:rsid w:val="00B230DB"/>
    <w:rsid w:val="00B26601"/>
    <w:rsid w:val="00B31C24"/>
    <w:rsid w:val="00B41951"/>
    <w:rsid w:val="00B47414"/>
    <w:rsid w:val="00B53229"/>
    <w:rsid w:val="00B62480"/>
    <w:rsid w:val="00B67F06"/>
    <w:rsid w:val="00B81B70"/>
    <w:rsid w:val="00BB3BAB"/>
    <w:rsid w:val="00BD0724"/>
    <w:rsid w:val="00BD2B91"/>
    <w:rsid w:val="00BE5521"/>
    <w:rsid w:val="00BF6C23"/>
    <w:rsid w:val="00C53263"/>
    <w:rsid w:val="00C75F1D"/>
    <w:rsid w:val="00C95156"/>
    <w:rsid w:val="00CA0DC2"/>
    <w:rsid w:val="00CB2515"/>
    <w:rsid w:val="00CB68E8"/>
    <w:rsid w:val="00D04F01"/>
    <w:rsid w:val="00D06414"/>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B0C84"/>
    <w:rsid w:val="00ED6214"/>
    <w:rsid w:val="00F17FDE"/>
    <w:rsid w:val="00F2387B"/>
    <w:rsid w:val="00F40D53"/>
    <w:rsid w:val="00F4525C"/>
    <w:rsid w:val="00F50D86"/>
    <w:rsid w:val="00F53B1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5A601E"/>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1627AA"/>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1627AA"/>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1627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07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v6.educationapps.vic.gov.au/em/forms/subscribe.php?db=820107&amp;s=792765&amp;a=97403&amp;k=uwXj1jCbEfG3bRMXjDuO0wriw0uYqkX4FPm-jQeQ8f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caa.vic.edu.au/administration/schooladministration/notices/Pages/index.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seniorsecondaryupdate/Pages/index.aspx" TargetMode="External"/><Relationship Id="rId5" Type="http://schemas.openxmlformats.org/officeDocument/2006/relationships/webSettings" Target="webSettings.xml"/><Relationship Id="rId15" Type="http://schemas.openxmlformats.org/officeDocument/2006/relationships/hyperlink" Target="https://www.vcaa.vic.edu.au/administration/schooladministration/Pages/Index.aspx" TargetMode="External"/><Relationship Id="rId10" Type="http://schemas.openxmlformats.org/officeDocument/2006/relationships/hyperlink" Target="https://www.vcaa.vic.edu.au/curriculum/vce-curriculum/vce-study-designs/physical-education/physical-educa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caa.vic.edu.au/curriculum/vce-curriculum/vce-study-designs/physical-education/assessment" TargetMode="External"/><Relationship Id="rId14" Type="http://schemas.openxmlformats.org/officeDocument/2006/relationships/hyperlink" Target="https://www.vcaa.vic.edu.au/news-and-events/bulletins-and-updates/bulleti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2838</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2026-08-19T02:57:00Z</dcterms:created>
  <dcterms:modified xsi:type="dcterms:W3CDTF">2026-08-19T02:57:00Z</dcterms:modified>
</cp:coreProperties>
</file>