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46EB" w14:textId="0B165C56" w:rsidR="00F4525C" w:rsidRDefault="00024018" w:rsidP="009B61E5">
      <w:pPr>
        <w:pStyle w:val="VCAADocumenttitle"/>
      </w:pPr>
      <w:r>
        <w:t>202</w:t>
      </w:r>
      <w:r w:rsidR="00E83A2C">
        <w:t>2</w:t>
      </w:r>
      <w:r>
        <w:t xml:space="preserve"> </w:t>
      </w:r>
      <w:r w:rsidR="00222CFB">
        <w:t xml:space="preserve">VCE </w:t>
      </w:r>
      <w:r w:rsidR="00B3372B">
        <w:t xml:space="preserve">Drama </w:t>
      </w:r>
      <w:r w:rsidR="001B7285">
        <w:t>s</w:t>
      </w:r>
      <w:r w:rsidR="00B3372B">
        <w:t xml:space="preserve">olo </w:t>
      </w:r>
      <w:r w:rsidR="001B7285">
        <w:t>p</w:t>
      </w:r>
      <w:r w:rsidR="00B3372B">
        <w:t>erformance</w:t>
      </w:r>
      <w:r w:rsidR="00400537">
        <w:t xml:space="preserve"> </w:t>
      </w:r>
      <w:r w:rsidR="001B7285">
        <w:t xml:space="preserve">external assessment </w:t>
      </w:r>
      <w:r>
        <w:t>report</w:t>
      </w:r>
    </w:p>
    <w:p w14:paraId="2D0766A5" w14:textId="77777777" w:rsidR="006663C6" w:rsidRDefault="00024018" w:rsidP="009D0E9E">
      <w:pPr>
        <w:pStyle w:val="VCAAHeading1"/>
      </w:pPr>
      <w:bookmarkStart w:id="0" w:name="TemplateOverview"/>
      <w:bookmarkEnd w:id="0"/>
      <w:r>
        <w:t>General comments</w:t>
      </w:r>
    </w:p>
    <w:p w14:paraId="2B15F986" w14:textId="234474DA" w:rsidR="001E0F1F" w:rsidRPr="009E5A77" w:rsidRDefault="00133929" w:rsidP="009E5A77">
      <w:pPr>
        <w:pStyle w:val="VCAAbody"/>
      </w:pPr>
      <w:r>
        <w:t>In 2022, t</w:t>
      </w:r>
      <w:r w:rsidR="001E0F1F" w:rsidRPr="009E5A77">
        <w:t xml:space="preserve">he Drama </w:t>
      </w:r>
      <w:r w:rsidR="001E431F" w:rsidRPr="009E5A77">
        <w:t xml:space="preserve">solo </w:t>
      </w:r>
      <w:r w:rsidR="001E431F">
        <w:t>p</w:t>
      </w:r>
      <w:r w:rsidR="001E431F" w:rsidRPr="009E5A77">
        <w:t xml:space="preserve">erformance </w:t>
      </w:r>
      <w:r w:rsidR="001E0F1F" w:rsidRPr="009E5A77">
        <w:t>examination comprised 10 prescribed structures. Students could choose from any of these structures</w:t>
      </w:r>
      <w:r w:rsidR="00075299">
        <w:t>,</w:t>
      </w:r>
      <w:r w:rsidR="001E0F1F" w:rsidRPr="009E5A77">
        <w:t xml:space="preserve"> with three having additional choices (Structure </w:t>
      </w:r>
      <w:r w:rsidR="000D54DB" w:rsidRPr="009E5A77">
        <w:t>1</w:t>
      </w:r>
      <w:r w:rsidR="00075299">
        <w:t>:</w:t>
      </w:r>
      <w:r w:rsidR="001E0F1F" w:rsidRPr="009E5A77">
        <w:t xml:space="preserve"> </w:t>
      </w:r>
      <w:r w:rsidR="00075299">
        <w:t>t</w:t>
      </w:r>
      <w:r w:rsidR="000D54DB" w:rsidRPr="009E5A77">
        <w:t>he Hero, the Heroine and the Villain</w:t>
      </w:r>
      <w:r w:rsidR="00075299">
        <w:t>;</w:t>
      </w:r>
      <w:r w:rsidR="000D54DB" w:rsidRPr="009E5A77">
        <w:t xml:space="preserve"> </w:t>
      </w:r>
      <w:r w:rsidR="001E0F1F" w:rsidRPr="009E5A77">
        <w:t xml:space="preserve">Structure </w:t>
      </w:r>
      <w:r w:rsidR="000D54DB" w:rsidRPr="009E5A77">
        <w:t>6</w:t>
      </w:r>
      <w:r w:rsidR="00075299">
        <w:t>:</w:t>
      </w:r>
      <w:r w:rsidR="000D54DB" w:rsidRPr="009E5A77">
        <w:t xml:space="preserve"> one of three female magicians</w:t>
      </w:r>
      <w:r w:rsidR="00075299">
        <w:t>; and</w:t>
      </w:r>
      <w:r w:rsidR="001E0F1F" w:rsidRPr="009E5A77">
        <w:t xml:space="preserve"> Structure </w:t>
      </w:r>
      <w:r w:rsidR="000D54DB" w:rsidRPr="009E5A77">
        <w:t>10</w:t>
      </w:r>
      <w:r w:rsidR="00075299">
        <w:t>:</w:t>
      </w:r>
      <w:r w:rsidR="001E0F1F" w:rsidRPr="009E5A77">
        <w:t xml:space="preserve"> </w:t>
      </w:r>
      <w:r w:rsidR="000D54DB" w:rsidRPr="009E5A77">
        <w:t>Sweeney Todd or Mrs Lovett</w:t>
      </w:r>
      <w:r w:rsidR="001E0F1F" w:rsidRPr="009E5A77">
        <w:t>).</w:t>
      </w:r>
    </w:p>
    <w:p w14:paraId="27BF46B8" w14:textId="1443817A" w:rsidR="00691366" w:rsidRPr="009E5A77" w:rsidRDefault="00691366" w:rsidP="009E5A77">
      <w:pPr>
        <w:pStyle w:val="VCAAbody"/>
      </w:pPr>
      <w:r w:rsidRPr="009E5A77">
        <w:t xml:space="preserve">All structures begin with opening sentences that </w:t>
      </w:r>
      <w:r w:rsidR="0065794F" w:rsidRPr="009E5A77">
        <w:t>give additional information.</w:t>
      </w:r>
      <w:r w:rsidR="00F061FD">
        <w:t xml:space="preserve"> </w:t>
      </w:r>
      <w:r w:rsidR="00990B5C">
        <w:t>Higher-scoring</w:t>
      </w:r>
      <w:r w:rsidR="00990B5C" w:rsidRPr="009E5A77">
        <w:t xml:space="preserve"> </w:t>
      </w:r>
      <w:r w:rsidR="00133929">
        <w:t>performances</w:t>
      </w:r>
      <w:r w:rsidR="00133929" w:rsidRPr="009E5A77">
        <w:t xml:space="preserve"> </w:t>
      </w:r>
      <w:r w:rsidR="0065794F" w:rsidRPr="009E5A77">
        <w:t xml:space="preserve">took note of the adjectives used to describe the character </w:t>
      </w:r>
      <w:r w:rsidR="00F96A8D" w:rsidRPr="009E5A77">
        <w:t xml:space="preserve">in these sentences </w:t>
      </w:r>
      <w:r w:rsidR="0065794F" w:rsidRPr="009E5A77">
        <w:t>and clearly demonstrated them</w:t>
      </w:r>
      <w:r w:rsidR="00990B5C">
        <w:t>,</w:t>
      </w:r>
      <w:r w:rsidR="003F46FC" w:rsidRPr="009E5A77">
        <w:t xml:space="preserve"> </w:t>
      </w:r>
      <w:r w:rsidR="00F96A8D" w:rsidRPr="009E5A77">
        <w:t>resulting in higher marks for</w:t>
      </w:r>
      <w:r w:rsidR="003F46FC" w:rsidRPr="009E5A77">
        <w:t xml:space="preserve"> </w:t>
      </w:r>
      <w:r w:rsidR="00F96A8D" w:rsidRPr="009E5A77">
        <w:t>C</w:t>
      </w:r>
      <w:r w:rsidR="003F46FC" w:rsidRPr="009E5A77">
        <w:t>riterion 2.</w:t>
      </w:r>
    </w:p>
    <w:p w14:paraId="6BBFA960" w14:textId="0C3C83AC" w:rsidR="009031E7" w:rsidRPr="009E5A77" w:rsidRDefault="009031E7" w:rsidP="009E5A77">
      <w:pPr>
        <w:pStyle w:val="VCAAbody"/>
      </w:pPr>
      <w:r w:rsidRPr="009E5A77">
        <w:t xml:space="preserve">As part of the examination students chose one convention and one dramatic element from the list provided. Students should choose a convention and </w:t>
      </w:r>
      <w:r w:rsidR="00133929">
        <w:t xml:space="preserve">a </w:t>
      </w:r>
      <w:r w:rsidRPr="009E5A77">
        <w:t>dramatic element that best support their work.</w:t>
      </w:r>
      <w:r w:rsidR="00133929">
        <w:t xml:space="preserve"> </w:t>
      </w:r>
      <w:r w:rsidR="003F46FC" w:rsidRPr="009E5A77">
        <w:t>Choosing a</w:t>
      </w:r>
      <w:r w:rsidRPr="009E5A77">
        <w:t xml:space="preserve"> convention that </w:t>
      </w:r>
      <w:r w:rsidR="003F46FC" w:rsidRPr="009E5A77">
        <w:t>is</w:t>
      </w:r>
      <w:r w:rsidRPr="009E5A77">
        <w:t xml:space="preserve"> not on th</w:t>
      </w:r>
      <w:r w:rsidR="003F46FC" w:rsidRPr="009E5A77">
        <w:t>e list results in non-compliance (Criterion 1).</w:t>
      </w:r>
    </w:p>
    <w:p w14:paraId="26366469" w14:textId="367A9B16" w:rsidR="00CD08AA" w:rsidRPr="009E5A77" w:rsidRDefault="00CD08AA" w:rsidP="009E5A77">
      <w:pPr>
        <w:pStyle w:val="VCAAbody"/>
      </w:pPr>
      <w:r w:rsidRPr="009E5A77">
        <w:t xml:space="preserve">Students are reminded that there are </w:t>
      </w:r>
      <w:r w:rsidR="00990B5C">
        <w:t>four</w:t>
      </w:r>
      <w:r w:rsidR="00990B5C" w:rsidRPr="009E5A77">
        <w:t xml:space="preserve"> </w:t>
      </w:r>
      <w:r w:rsidRPr="009E5A77">
        <w:t>expressive skills (Criterion 8) when creating and realising a character</w:t>
      </w:r>
      <w:r w:rsidR="00990B5C">
        <w:t>:</w:t>
      </w:r>
      <w:r w:rsidRPr="009E5A77">
        <w:t xml:space="preserve"> voice, movement, gesture and facial expressions.</w:t>
      </w:r>
      <w:r w:rsidR="00F061FD">
        <w:t xml:space="preserve"> </w:t>
      </w:r>
      <w:r w:rsidRPr="009E5A77">
        <w:t>All four are assessed</w:t>
      </w:r>
      <w:r w:rsidR="00133929">
        <w:t xml:space="preserve"> equally</w:t>
      </w:r>
      <w:r w:rsidRPr="009E5A77">
        <w:t xml:space="preserve">, therefore a focus on voice alone is not </w:t>
      </w:r>
      <w:r w:rsidR="00990B5C">
        <w:t>beneficial</w:t>
      </w:r>
      <w:r w:rsidRPr="009E5A77">
        <w:t>.</w:t>
      </w:r>
      <w:r w:rsidR="00F061FD">
        <w:t xml:space="preserve"> </w:t>
      </w:r>
      <w:r w:rsidR="00133929">
        <w:t>S</w:t>
      </w:r>
      <w:r w:rsidRPr="009E5A77">
        <w:t>tudents should find ways to show rather than tell.</w:t>
      </w:r>
      <w:r w:rsidR="00F061FD">
        <w:t xml:space="preserve"> </w:t>
      </w:r>
      <w:r w:rsidRPr="009E5A77">
        <w:t xml:space="preserve">This also supports the eclectic performance </w:t>
      </w:r>
      <w:r w:rsidR="008C3C5C" w:rsidRPr="009E5A77">
        <w:t>style</w:t>
      </w:r>
      <w:r w:rsidR="00133929">
        <w:t>,</w:t>
      </w:r>
      <w:r w:rsidR="008C3C5C">
        <w:t xml:space="preserve"> which</w:t>
      </w:r>
      <w:r w:rsidRPr="009E5A77">
        <w:t xml:space="preserve"> is required for this examination (Criterion 5).</w:t>
      </w:r>
      <w:r w:rsidR="00691366" w:rsidRPr="009E5A77">
        <w:t xml:space="preserve"> Many performances</w:t>
      </w:r>
      <w:r w:rsidR="00100671">
        <w:t xml:space="preserve"> were overly</w:t>
      </w:r>
      <w:r w:rsidR="009C01FC">
        <w:t xml:space="preserve"> </w:t>
      </w:r>
      <w:r w:rsidR="00691366" w:rsidRPr="009E5A77">
        <w:t>rel</w:t>
      </w:r>
      <w:r w:rsidR="00100671">
        <w:t xml:space="preserve">iant </w:t>
      </w:r>
      <w:r w:rsidR="00691366" w:rsidRPr="009E5A77">
        <w:t xml:space="preserve">on </w:t>
      </w:r>
      <w:r w:rsidR="00990B5C">
        <w:t>speech</w:t>
      </w:r>
      <w:r w:rsidR="00691366" w:rsidRPr="009E5A77">
        <w:t xml:space="preserve">. </w:t>
      </w:r>
    </w:p>
    <w:p w14:paraId="3F725B90" w14:textId="7523A8CF" w:rsidR="00D25DE4" w:rsidRPr="009E5A77" w:rsidRDefault="00100671" w:rsidP="009E5A77">
      <w:pPr>
        <w:pStyle w:val="VCAAbody"/>
      </w:pPr>
      <w:r>
        <w:t xml:space="preserve">The production area of </w:t>
      </w:r>
      <w:r w:rsidR="008C3C5C">
        <w:t>costume is</w:t>
      </w:r>
      <w:r>
        <w:t xml:space="preserve"> a</w:t>
      </w:r>
      <w:r w:rsidR="00D25DE4" w:rsidRPr="009E5A77">
        <w:t xml:space="preserve"> great way to support characterisation and demonstrate an understanding of the era</w:t>
      </w:r>
      <w:r w:rsidR="00133929">
        <w:t xml:space="preserve"> in which the work is set</w:t>
      </w:r>
      <w:r w:rsidR="00D25DE4" w:rsidRPr="009E5A77">
        <w:t>.</w:t>
      </w:r>
      <w:r w:rsidR="00F061FD">
        <w:t xml:space="preserve"> </w:t>
      </w:r>
      <w:r w:rsidR="00D25DE4" w:rsidRPr="009E5A77">
        <w:t xml:space="preserve">Wearing theatre blacks, branded white socks or runners </w:t>
      </w:r>
      <w:r w:rsidR="001E6AD8">
        <w:t>is</w:t>
      </w:r>
      <w:r w:rsidR="001E6AD8" w:rsidRPr="009E5A77">
        <w:t xml:space="preserve"> </w:t>
      </w:r>
      <w:r w:rsidR="00D25DE4" w:rsidRPr="009E5A77">
        <w:t>a poor choice for a character from the 19</w:t>
      </w:r>
      <w:r w:rsidR="00D25DE4" w:rsidRPr="0095439A">
        <w:t>th</w:t>
      </w:r>
      <w:r w:rsidR="00D25DE4" w:rsidRPr="009E5A77">
        <w:t xml:space="preserve"> century. </w:t>
      </w:r>
    </w:p>
    <w:p w14:paraId="492E19BC" w14:textId="2724F8BD" w:rsidR="00691366" w:rsidRPr="009E5A77" w:rsidRDefault="00691366" w:rsidP="009E5A77">
      <w:pPr>
        <w:pStyle w:val="VCAAbody"/>
      </w:pPr>
      <w:r w:rsidRPr="009E5A77">
        <w:t xml:space="preserve">Many students chose to use soundtrack. </w:t>
      </w:r>
      <w:r w:rsidR="00133929">
        <w:t>When it is used well</w:t>
      </w:r>
      <w:r w:rsidRPr="009E5A77">
        <w:t xml:space="preserve">, </w:t>
      </w:r>
      <w:r w:rsidR="00133929">
        <w:t xml:space="preserve">soundtrack </w:t>
      </w:r>
      <w:r w:rsidRPr="009E5A77">
        <w:t xml:space="preserve">can contribute </w:t>
      </w:r>
      <w:r w:rsidR="003A6E08">
        <w:t xml:space="preserve">to </w:t>
      </w:r>
      <w:r w:rsidR="00100671">
        <w:t>the dramatic element</w:t>
      </w:r>
      <w:r w:rsidR="003A6E08">
        <w:rPr>
          <w:strike/>
        </w:rPr>
        <w:t>s</w:t>
      </w:r>
      <w:r w:rsidR="00100671">
        <w:t xml:space="preserve"> of</w:t>
      </w:r>
      <w:r w:rsidRPr="009E5A77">
        <w:t xml:space="preserve"> mood and control timing. </w:t>
      </w:r>
      <w:r w:rsidR="00FE43E4">
        <w:t xml:space="preserve">If students choose to use a soundtrack, </w:t>
      </w:r>
      <w:r w:rsidR="008C3C5C">
        <w:t xml:space="preserve">they </w:t>
      </w:r>
      <w:r w:rsidR="008C3C5C" w:rsidRPr="009E5A77">
        <w:t>are</w:t>
      </w:r>
      <w:r w:rsidRPr="009E5A77">
        <w:t xml:space="preserve"> advised to think about where the speaker is placed in the examination room and be aware of the sound from the perspective of the assessors.</w:t>
      </w:r>
      <w:r w:rsidR="00F061FD">
        <w:t xml:space="preserve"> </w:t>
      </w:r>
      <w:r w:rsidR="00F96A8D" w:rsidRPr="009E5A77">
        <w:t>Sometimes</w:t>
      </w:r>
      <w:r w:rsidRPr="009E5A77">
        <w:t xml:space="preserve"> the speaker may be best placed behind the performer or to the side rather than in front</w:t>
      </w:r>
      <w:r w:rsidR="003A6E08">
        <w:t xml:space="preserve"> of them</w:t>
      </w:r>
      <w:r w:rsidRPr="009E5A77">
        <w:t>.</w:t>
      </w:r>
      <w:r w:rsidR="00F061FD">
        <w:t xml:space="preserve"> </w:t>
      </w:r>
      <w:r w:rsidRPr="009E5A77">
        <w:t>Students should test their soundtrack in various spaces prior to the examination.</w:t>
      </w:r>
      <w:r w:rsidR="00F061FD">
        <w:t xml:space="preserve"> </w:t>
      </w:r>
      <w:r w:rsidRPr="009E5A77">
        <w:t>Assessors are not able to advi</w:t>
      </w:r>
      <w:r w:rsidR="008257AE" w:rsidRPr="009E5A77">
        <w:t>s</w:t>
      </w:r>
      <w:r w:rsidRPr="009E5A77">
        <w:t>e on volume, placement or balance (Criterion 10)</w:t>
      </w:r>
      <w:r w:rsidR="00CF08F4">
        <w:t>.</w:t>
      </w:r>
    </w:p>
    <w:p w14:paraId="2D6C2BCE" w14:textId="65E08AEE" w:rsidR="00D25DE4" w:rsidRPr="009E5A77" w:rsidRDefault="00D25DE4" w:rsidP="009E5A77">
      <w:pPr>
        <w:pStyle w:val="VCAAbody"/>
      </w:pPr>
      <w:r w:rsidRPr="009E5A77">
        <w:t xml:space="preserve">Students have up to seven minutes to present their performance and </w:t>
      </w:r>
      <w:r w:rsidR="00100671">
        <w:t xml:space="preserve">are asked to stop </w:t>
      </w:r>
      <w:r w:rsidR="00FE43E4">
        <w:t>when</w:t>
      </w:r>
      <w:r w:rsidR="00100671">
        <w:t xml:space="preserve"> they reach the </w:t>
      </w:r>
      <w:r w:rsidR="008C3C5C">
        <w:t>seven-minute</w:t>
      </w:r>
      <w:r w:rsidR="00100671">
        <w:t xml:space="preserve"> mark.</w:t>
      </w:r>
      <w:r w:rsidR="00F061FD">
        <w:t xml:space="preserve"> </w:t>
      </w:r>
      <w:r w:rsidRPr="009E5A77">
        <w:t xml:space="preserve">Accordingly, </w:t>
      </w:r>
      <w:r w:rsidR="003A6E08">
        <w:t>it would be</w:t>
      </w:r>
      <w:r w:rsidRPr="009E5A77">
        <w:t xml:space="preserve"> wise </w:t>
      </w:r>
      <w:r w:rsidR="003A6E08">
        <w:t xml:space="preserve">for students </w:t>
      </w:r>
      <w:r w:rsidRPr="009E5A77">
        <w:t xml:space="preserve">to </w:t>
      </w:r>
      <w:r w:rsidR="00100671">
        <w:t>use the play</w:t>
      </w:r>
      <w:r w:rsidR="003A6E08">
        <w:t>-</w:t>
      </w:r>
      <w:r w:rsidR="00100671">
        <w:t xml:space="preserve">making techniques of rehearsal and editing to ensure </w:t>
      </w:r>
      <w:r w:rsidR="008C3C5C">
        <w:t xml:space="preserve">they </w:t>
      </w:r>
      <w:r w:rsidR="008C3C5C" w:rsidRPr="009E5A77">
        <w:t>finish</w:t>
      </w:r>
      <w:r w:rsidRPr="009E5A77">
        <w:t xml:space="preserve"> some time before </w:t>
      </w:r>
      <w:r w:rsidR="00100671">
        <w:t xml:space="preserve">the </w:t>
      </w:r>
      <w:r w:rsidR="008C3C5C">
        <w:t>seven-minute</w:t>
      </w:r>
      <w:r w:rsidR="00100671">
        <w:t xml:space="preserve"> mark. Being required to stop at the </w:t>
      </w:r>
      <w:r w:rsidR="008C3C5C">
        <w:t>seven-minute</w:t>
      </w:r>
      <w:r w:rsidR="00100671">
        <w:t xml:space="preserve"> mark before completing the performance affects </w:t>
      </w:r>
      <w:r w:rsidR="003A6E08">
        <w:t xml:space="preserve">marks for </w:t>
      </w:r>
      <w:r w:rsidR="00100671">
        <w:t>Criterion 9.</w:t>
      </w:r>
    </w:p>
    <w:p w14:paraId="4910CAF3" w14:textId="66068589" w:rsidR="001B7285" w:rsidRPr="003C7337" w:rsidRDefault="003C7337" w:rsidP="009E5A77">
      <w:pPr>
        <w:pStyle w:val="VCAAbody"/>
        <w:rPr>
          <w:strike/>
        </w:rPr>
      </w:pPr>
      <w:r>
        <w:t xml:space="preserve">There is no need to rewrite the prescribed structure on the </w:t>
      </w:r>
      <w:r w:rsidR="003A6E08">
        <w:t>s</w:t>
      </w:r>
      <w:r>
        <w:t xml:space="preserve">tatement of </w:t>
      </w:r>
      <w:r w:rsidR="003A6E08">
        <w:t>i</w:t>
      </w:r>
      <w:r>
        <w:t xml:space="preserve">ntention. This is a poor use of the 180 words, as assessors are familiar with all aspects of each prescribed structure. Instead, the statement of intention should be used to guide assessors towards specific aspects of performances that may not otherwise </w:t>
      </w:r>
      <w:r w:rsidR="003A6E08">
        <w:t xml:space="preserve">be </w:t>
      </w:r>
      <w:r>
        <w:t>clear.</w:t>
      </w:r>
    </w:p>
    <w:p w14:paraId="0939E159" w14:textId="77777777" w:rsidR="001B7285" w:rsidRDefault="001B7285">
      <w:pPr>
        <w:rPr>
          <w:rFonts w:ascii="Arial" w:hAnsi="Arial" w:cs="Arial"/>
          <w:color w:val="000000" w:themeColor="text1"/>
          <w:sz w:val="20"/>
        </w:rPr>
      </w:pPr>
      <w:r>
        <w:br w:type="page"/>
      </w:r>
    </w:p>
    <w:p w14:paraId="594AE367" w14:textId="77777777" w:rsidR="00B62480" w:rsidRPr="00CD08AA" w:rsidRDefault="00024018" w:rsidP="00350651">
      <w:pPr>
        <w:pStyle w:val="VCAAHeading1"/>
      </w:pPr>
      <w:r w:rsidRPr="00CD08AA">
        <w:lastRenderedPageBreak/>
        <w:t>Specific information</w:t>
      </w:r>
    </w:p>
    <w:p w14:paraId="135D87F3" w14:textId="6536478A" w:rsidR="00B3372B" w:rsidRPr="008257AE" w:rsidRDefault="00B3372B" w:rsidP="009E5A77">
      <w:pPr>
        <w:pStyle w:val="VCAAHeading2"/>
        <w:rPr>
          <w:lang w:val="en-GB" w:eastAsia="ja-JP"/>
        </w:rPr>
      </w:pPr>
      <w:r w:rsidRPr="008257AE">
        <w:rPr>
          <w:lang w:val="en-GB" w:eastAsia="ja-JP"/>
        </w:rPr>
        <w:t xml:space="preserve">The </w:t>
      </w:r>
      <w:r w:rsidR="00CF08F4">
        <w:rPr>
          <w:lang w:val="en-GB" w:eastAsia="ja-JP"/>
        </w:rPr>
        <w:t>c</w:t>
      </w:r>
      <w:r w:rsidRPr="008257AE">
        <w:rPr>
          <w:lang w:val="en-GB" w:eastAsia="ja-JP"/>
        </w:rPr>
        <w:t>haracters</w:t>
      </w:r>
    </w:p>
    <w:p w14:paraId="767FBF1C" w14:textId="66C866C4" w:rsidR="00B3372B" w:rsidRPr="008257AE" w:rsidRDefault="00B3372B" w:rsidP="009E5A77">
      <w:pPr>
        <w:pStyle w:val="VCAAHeading3"/>
        <w:rPr>
          <w:lang w:val="en-GB" w:eastAsia="ja-JP"/>
        </w:rPr>
      </w:pPr>
      <w:r w:rsidRPr="008257AE">
        <w:rPr>
          <w:lang w:val="en-GB" w:eastAsia="ja-JP"/>
        </w:rPr>
        <w:t xml:space="preserve">The </w:t>
      </w:r>
      <w:r w:rsidR="00F331D8" w:rsidRPr="008257AE">
        <w:rPr>
          <w:lang w:val="en-GB" w:eastAsia="ja-JP"/>
        </w:rPr>
        <w:t>Hero (the Great Leslie)</w:t>
      </w:r>
      <w:r w:rsidR="00944FAC">
        <w:rPr>
          <w:lang w:val="en-GB" w:eastAsia="ja-JP"/>
        </w:rPr>
        <w:t xml:space="preserve"> </w:t>
      </w:r>
      <w:r w:rsidR="008C3C5C">
        <w:rPr>
          <w:lang w:val="en-GB" w:eastAsia="ja-JP"/>
        </w:rPr>
        <w:t>and/or</w:t>
      </w:r>
      <w:r w:rsidR="00F331D8" w:rsidRPr="008257AE">
        <w:rPr>
          <w:lang w:val="en-GB" w:eastAsia="ja-JP"/>
        </w:rPr>
        <w:t xml:space="preserve"> the Heroine (Miss DuBois) and/or the Villain (Professor Fate)</w:t>
      </w:r>
    </w:p>
    <w:p w14:paraId="07689C37" w14:textId="5BF8F31F" w:rsidR="00AD5366" w:rsidRPr="009E5A77" w:rsidRDefault="00AD5366" w:rsidP="009E5A77">
      <w:pPr>
        <w:pStyle w:val="VCAAbody"/>
      </w:pPr>
      <w:r w:rsidRPr="009E5A77">
        <w:t xml:space="preserve">Most students </w:t>
      </w:r>
      <w:r w:rsidR="00100671">
        <w:t xml:space="preserve">who selected this structure </w:t>
      </w:r>
      <w:r w:rsidRPr="009E5A77">
        <w:t>chose the Villain or the Heroine.</w:t>
      </w:r>
    </w:p>
    <w:p w14:paraId="08A2DBB1" w14:textId="3D5DD992" w:rsidR="00AC2A13" w:rsidRPr="009E5A77" w:rsidRDefault="0028380C" w:rsidP="009E5A77">
      <w:pPr>
        <w:pStyle w:val="VCAAbody"/>
      </w:pPr>
      <w:r w:rsidRPr="009E5A77">
        <w:t>High</w:t>
      </w:r>
      <w:r w:rsidR="003A6E08">
        <w:t>er</w:t>
      </w:r>
      <w:r w:rsidRPr="009E5A77">
        <w:t xml:space="preserve">-scoring performances </w:t>
      </w:r>
      <w:r w:rsidR="00AD5366" w:rsidRPr="009E5A77">
        <w:t xml:space="preserve">demonstrated a </w:t>
      </w:r>
      <w:r w:rsidR="008C3C5C">
        <w:t xml:space="preserve">sophisticated </w:t>
      </w:r>
      <w:r w:rsidR="008C3C5C" w:rsidRPr="009E5A77">
        <w:t>understanding</w:t>
      </w:r>
      <w:r w:rsidR="00AD5366" w:rsidRPr="009E5A77">
        <w:t xml:space="preserve"> of the melodrama style and </w:t>
      </w:r>
      <w:r w:rsidR="008C3C5C">
        <w:t xml:space="preserve">incorporated </w:t>
      </w:r>
      <w:r w:rsidR="008C3C5C" w:rsidRPr="009E5A77">
        <w:t>it</w:t>
      </w:r>
      <w:r w:rsidR="00AD5366" w:rsidRPr="009E5A77">
        <w:t xml:space="preserve"> well</w:t>
      </w:r>
      <w:r w:rsidR="0067644D">
        <w:t xml:space="preserve">, </w:t>
      </w:r>
      <w:r w:rsidR="00AD5366" w:rsidRPr="009E5A77">
        <w:t>includ</w:t>
      </w:r>
      <w:r w:rsidR="0067644D">
        <w:t xml:space="preserve">ing </w:t>
      </w:r>
      <w:r w:rsidR="00AD5366" w:rsidRPr="009E5A77">
        <w:t xml:space="preserve">understanding of the stock </w:t>
      </w:r>
      <w:r w:rsidR="0067644D">
        <w:t xml:space="preserve">melodrama </w:t>
      </w:r>
      <w:r w:rsidR="00AD5366" w:rsidRPr="009E5A77">
        <w:t xml:space="preserve">characters and how they were </w:t>
      </w:r>
      <w:r w:rsidR="0067644D">
        <w:t>conveyed</w:t>
      </w:r>
      <w:r w:rsidR="00AD5366" w:rsidRPr="009E5A77">
        <w:t xml:space="preserve"> in the film</w:t>
      </w:r>
      <w:r w:rsidR="0067644D">
        <w:t xml:space="preserve"> </w:t>
      </w:r>
      <w:r w:rsidR="00FE43E4">
        <w:t xml:space="preserve">that </w:t>
      </w:r>
      <w:r w:rsidR="0067644D">
        <w:t>was the stimulus material for this structure</w:t>
      </w:r>
      <w:r w:rsidR="001A3CA4">
        <w:t xml:space="preserve">. </w:t>
      </w:r>
      <w:r w:rsidR="0067644D">
        <w:t>High</w:t>
      </w:r>
      <w:r w:rsidR="003A6E08">
        <w:t>er-</w:t>
      </w:r>
      <w:r w:rsidR="0067644D">
        <w:t>scoring performance</w:t>
      </w:r>
      <w:r w:rsidR="005F1A6F">
        <w:t>s</w:t>
      </w:r>
      <w:r w:rsidR="0067644D">
        <w:t xml:space="preserve"> </w:t>
      </w:r>
      <w:r w:rsidR="008C3C5C">
        <w:t>often included</w:t>
      </w:r>
      <w:r w:rsidR="00AD5366" w:rsidRPr="009E5A77">
        <w:t xml:space="preserve"> soundtracks</w:t>
      </w:r>
      <w:r w:rsidR="001A3CA4">
        <w:t>,</w:t>
      </w:r>
      <w:r w:rsidR="00953E2A">
        <w:t xml:space="preserve"> (</w:t>
      </w:r>
      <w:r w:rsidR="003A6E08">
        <w:t>C</w:t>
      </w:r>
      <w:r w:rsidR="00953E2A">
        <w:t>riterion 10)</w:t>
      </w:r>
      <w:r w:rsidR="00AD5366" w:rsidRPr="009E5A77">
        <w:t xml:space="preserve"> often with music from the film, and</w:t>
      </w:r>
      <w:r w:rsidR="00FE43E4">
        <w:t xml:space="preserve"> made strong creative and imaginative choices</w:t>
      </w:r>
      <w:r w:rsidR="00AD5366" w:rsidRPr="009E5A77">
        <w:t>.</w:t>
      </w:r>
      <w:r w:rsidR="005C3349" w:rsidRPr="009E5A77">
        <w:t xml:space="preserve"> </w:t>
      </w:r>
    </w:p>
    <w:p w14:paraId="5A3B8C26" w14:textId="517E7D85" w:rsidR="005E4EDB" w:rsidRPr="009E5A77" w:rsidRDefault="00920BA1" w:rsidP="009E5A77">
      <w:pPr>
        <w:pStyle w:val="VCAAbody"/>
      </w:pPr>
      <w:r>
        <w:t>Lower</w:t>
      </w:r>
      <w:r w:rsidR="003A6E08">
        <w:t>-</w:t>
      </w:r>
      <w:r>
        <w:t>scoring p</w:t>
      </w:r>
      <w:r w:rsidR="005E4EDB" w:rsidRPr="009E5A77">
        <w:t>erformances</w:t>
      </w:r>
      <w:r w:rsidR="001A3CA4">
        <w:t xml:space="preserve"> didn’t</w:t>
      </w:r>
      <w:r w:rsidR="005C3349" w:rsidRPr="009E5A77">
        <w:t xml:space="preserve"> express the exaggeration and stylisations needed for melodrama</w:t>
      </w:r>
      <w:r>
        <w:t xml:space="preserve"> (see examples of the style in the 2022 performance examination)</w:t>
      </w:r>
      <w:r w:rsidR="005C3349" w:rsidRPr="009E5A77">
        <w:t>.</w:t>
      </w:r>
      <w:r w:rsidR="00F061FD">
        <w:t xml:space="preserve"> </w:t>
      </w:r>
      <w:r w:rsidR="005C3349" w:rsidRPr="009E5A77">
        <w:t xml:space="preserve">There was confusion </w:t>
      </w:r>
      <w:r w:rsidR="003A6E08">
        <w:t>about</w:t>
      </w:r>
      <w:r w:rsidR="003A6E08" w:rsidRPr="009E5A77">
        <w:t xml:space="preserve"> </w:t>
      </w:r>
      <w:r w:rsidR="005C3349" w:rsidRPr="009E5A77">
        <w:t>the time periods between the time of the film and dot point 3</w:t>
      </w:r>
      <w:r w:rsidR="008C3C5C">
        <w:t xml:space="preserve"> </w:t>
      </w:r>
      <w:r w:rsidR="00683D37">
        <w:t>(</w:t>
      </w:r>
      <w:r w:rsidR="008C3C5C">
        <w:t>making a comparison to another film or television show that could be considered melodramatic</w:t>
      </w:r>
      <w:r w:rsidR="00683D37">
        <w:t>)</w:t>
      </w:r>
      <w:r w:rsidR="008C3C5C">
        <w:t xml:space="preserve">. </w:t>
      </w:r>
      <w:r w:rsidR="00966947">
        <w:t>These performances</w:t>
      </w:r>
      <w:r w:rsidR="008C3C5C">
        <w:t xml:space="preserve"> also</w:t>
      </w:r>
      <w:r w:rsidR="005C3349" w:rsidRPr="009E5A77">
        <w:t xml:space="preserve"> </w:t>
      </w:r>
      <w:r w:rsidR="00966947">
        <w:t xml:space="preserve">included </w:t>
      </w:r>
      <w:r w:rsidR="005C3349" w:rsidRPr="009E5A77">
        <w:t>lots of telling rather than showing</w:t>
      </w:r>
      <w:r w:rsidR="008C3C5C">
        <w:t>.</w:t>
      </w:r>
    </w:p>
    <w:p w14:paraId="582FB848" w14:textId="19275524" w:rsidR="00B3372B" w:rsidRPr="008257AE" w:rsidRDefault="00F331D8" w:rsidP="009E5A77">
      <w:pPr>
        <w:pStyle w:val="VCAAHeading3"/>
        <w:rPr>
          <w:lang w:val="en-GB" w:eastAsia="ja-JP"/>
        </w:rPr>
      </w:pPr>
      <w:r w:rsidRPr="008257AE">
        <w:rPr>
          <w:lang w:val="en-GB" w:eastAsia="ja-JP"/>
        </w:rPr>
        <w:t>Hetty Green</w:t>
      </w:r>
    </w:p>
    <w:p w14:paraId="44870635" w14:textId="7CA24861" w:rsidR="00640566" w:rsidRPr="009E5A77" w:rsidRDefault="005E4EDB" w:rsidP="009E5A77">
      <w:pPr>
        <w:pStyle w:val="VCAAbody"/>
      </w:pPr>
      <w:r w:rsidRPr="009E5A77">
        <w:t xml:space="preserve">High-scoring work was </w:t>
      </w:r>
      <w:r w:rsidR="005C3349" w:rsidRPr="009E5A77">
        <w:t xml:space="preserve">well researched </w:t>
      </w:r>
      <w:r w:rsidR="003F46FC" w:rsidRPr="009E5A77">
        <w:t>(</w:t>
      </w:r>
      <w:r w:rsidR="0067075C" w:rsidRPr="009E5A77">
        <w:t>C</w:t>
      </w:r>
      <w:r w:rsidR="003F46FC" w:rsidRPr="009E5A77">
        <w:t xml:space="preserve">riterion 3) </w:t>
      </w:r>
      <w:r w:rsidR="005C3349" w:rsidRPr="009E5A77">
        <w:t xml:space="preserve">and had a sense of the age of the character and the </w:t>
      </w:r>
      <w:r w:rsidR="00FE43E4">
        <w:t>G</w:t>
      </w:r>
      <w:r w:rsidR="005C3349" w:rsidRPr="009E5A77">
        <w:t xml:space="preserve">ilded </w:t>
      </w:r>
      <w:r w:rsidR="00FE43E4">
        <w:t>A</w:t>
      </w:r>
      <w:r w:rsidR="005C3349" w:rsidRPr="009E5A77">
        <w:t>ge.</w:t>
      </w:r>
      <w:r w:rsidR="00F061FD">
        <w:t xml:space="preserve"> </w:t>
      </w:r>
      <w:r w:rsidR="005C3349" w:rsidRPr="009E5A77">
        <w:t>There was a good sense of editing</w:t>
      </w:r>
      <w:r w:rsidR="00FF47F9">
        <w:t>,</w:t>
      </w:r>
      <w:r w:rsidR="00FE43E4">
        <w:t xml:space="preserve"> and </w:t>
      </w:r>
      <w:r w:rsidR="00966947">
        <w:t>in these performances</w:t>
      </w:r>
      <w:r w:rsidR="009C01FC">
        <w:t xml:space="preserve"> </w:t>
      </w:r>
      <w:r w:rsidR="00341849" w:rsidRPr="009E5A77">
        <w:t>students cho</w:t>
      </w:r>
      <w:r w:rsidR="00FE43E4">
        <w:t>se</w:t>
      </w:r>
      <w:r w:rsidR="00341849" w:rsidRPr="009E5A77">
        <w:t xml:space="preserve"> moments from Hetty’s life that </w:t>
      </w:r>
      <w:r w:rsidR="008C3C5C">
        <w:t xml:space="preserve">enabled </w:t>
      </w:r>
      <w:r w:rsidR="008C3C5C" w:rsidRPr="009E5A77">
        <w:t>dramatic</w:t>
      </w:r>
      <w:r w:rsidR="00341849" w:rsidRPr="009E5A77">
        <w:t xml:space="preserve"> potential. There were some </w:t>
      </w:r>
      <w:r w:rsidR="00920BA1">
        <w:t xml:space="preserve">creative and </w:t>
      </w:r>
      <w:r w:rsidR="008C3C5C">
        <w:t xml:space="preserve">imaginative </w:t>
      </w:r>
      <w:r w:rsidR="008C3C5C" w:rsidRPr="009E5A77">
        <w:t>ideas</w:t>
      </w:r>
      <w:r w:rsidR="00341849" w:rsidRPr="009E5A77">
        <w:t xml:space="preserve"> about how she would spend her money and dot point 3</w:t>
      </w:r>
      <w:r w:rsidR="008C3C5C">
        <w:t xml:space="preserve"> </w:t>
      </w:r>
      <w:r w:rsidR="003C7337">
        <w:t>(</w:t>
      </w:r>
      <w:r w:rsidR="008C3C5C">
        <w:t>showing an example of a real woman who has used her money to better the lives of others</w:t>
      </w:r>
      <w:r w:rsidR="003C7337">
        <w:t>)</w:t>
      </w:r>
      <w:r w:rsidR="008C3C5C">
        <w:t>,</w:t>
      </w:r>
      <w:r w:rsidR="00341849" w:rsidRPr="009E5A77">
        <w:t xml:space="preserve"> was connected well through a common purpose or motivation </w:t>
      </w:r>
      <w:r w:rsidR="00FE43E4">
        <w:t>for</w:t>
      </w:r>
      <w:r w:rsidR="00341849" w:rsidRPr="009E5A77">
        <w:t xml:space="preserve"> the character.</w:t>
      </w:r>
    </w:p>
    <w:p w14:paraId="5EED4164" w14:textId="78BFB51C" w:rsidR="00F00779" w:rsidRPr="009E5A77" w:rsidRDefault="00920BA1" w:rsidP="009E5A77">
      <w:pPr>
        <w:pStyle w:val="VCAAbody"/>
      </w:pPr>
      <w:r>
        <w:t>Lower</w:t>
      </w:r>
      <w:r w:rsidR="00966947">
        <w:t>-</w:t>
      </w:r>
      <w:r>
        <w:t xml:space="preserve">scoring performances </w:t>
      </w:r>
      <w:r w:rsidR="00FF47F9">
        <w:t>demonstrated</w:t>
      </w:r>
      <w:r w:rsidR="00341849" w:rsidRPr="009E5A77">
        <w:t xml:space="preserve"> a lack of research </w:t>
      </w:r>
      <w:r w:rsidR="005F1A6F">
        <w:t xml:space="preserve">(Criterion 3) </w:t>
      </w:r>
      <w:r w:rsidR="00FF47F9">
        <w:t>through</w:t>
      </w:r>
      <w:r w:rsidR="00341849" w:rsidRPr="009E5A77">
        <w:t xml:space="preserve"> language that did not fit the era.</w:t>
      </w:r>
      <w:r w:rsidR="00F061FD">
        <w:t xml:space="preserve"> </w:t>
      </w:r>
      <w:r w:rsidR="00341849" w:rsidRPr="009E5A77">
        <w:t>Some students made Hetty</w:t>
      </w:r>
      <w:r>
        <w:t xml:space="preserve"> into</w:t>
      </w:r>
      <w:r w:rsidR="00341849" w:rsidRPr="009E5A77">
        <w:t xml:space="preserve"> a caricature</w:t>
      </w:r>
      <w:r w:rsidR="00FF47F9">
        <w:t>,</w:t>
      </w:r>
      <w:r w:rsidR="00341849" w:rsidRPr="009E5A77">
        <w:t xml:space="preserve"> which was not convincing.</w:t>
      </w:r>
      <w:r>
        <w:t xml:space="preserve"> Again, research is critical when developing a performance from the stimulus material. </w:t>
      </w:r>
    </w:p>
    <w:p w14:paraId="35FEC81E" w14:textId="56AEC50D" w:rsidR="00B3372B" w:rsidRPr="008257AE" w:rsidRDefault="00F331D8" w:rsidP="009E5A77">
      <w:pPr>
        <w:pStyle w:val="VCAAHeading3"/>
        <w:rPr>
          <w:lang w:val="en-GB" w:eastAsia="ja-JP"/>
        </w:rPr>
      </w:pPr>
      <w:r w:rsidRPr="008257AE">
        <w:rPr>
          <w:lang w:val="en-GB" w:eastAsia="ja-JP"/>
        </w:rPr>
        <w:t>The Country Singer</w:t>
      </w:r>
    </w:p>
    <w:p w14:paraId="75F40BCB" w14:textId="57375377" w:rsidR="00AC2A13" w:rsidRPr="0067075C" w:rsidRDefault="00F00779" w:rsidP="00640566">
      <w:pPr>
        <w:pStyle w:val="VCAAbody"/>
        <w:rPr>
          <w:rFonts w:asciiTheme="minorHAnsi" w:eastAsia="Times New Roman" w:hAnsiTheme="minorHAnsi" w:cstheme="minorHAnsi"/>
          <w:szCs w:val="20"/>
          <w:lang w:eastAsia="en-AU"/>
        </w:rPr>
      </w:pPr>
      <w:r w:rsidRPr="009E5A77">
        <w:t>High-scoring performances demonstrated a</w:t>
      </w:r>
      <w:r w:rsidR="00341849" w:rsidRPr="009E5A77">
        <w:t xml:space="preserve"> </w:t>
      </w:r>
      <w:r w:rsidR="008D028C" w:rsidRPr="009E5A77">
        <w:t xml:space="preserve">contrast between the singer and the rest of the characters. Songs were cleverly woven into the narrative and there were intelligent interpretations of </w:t>
      </w:r>
      <w:r w:rsidR="0067075C" w:rsidRPr="009E5A77">
        <w:t xml:space="preserve">what it was to be </w:t>
      </w:r>
      <w:r w:rsidR="00966947">
        <w:t>‘</w:t>
      </w:r>
      <w:r w:rsidR="008D028C" w:rsidRPr="009E5A77">
        <w:t>true blue</w:t>
      </w:r>
      <w:r w:rsidR="00966947">
        <w:t>’</w:t>
      </w:r>
      <w:r w:rsidR="008D028C" w:rsidRPr="009E5A77">
        <w:t xml:space="preserve">. </w:t>
      </w:r>
      <w:r w:rsidR="00966947">
        <w:t>In these performances</w:t>
      </w:r>
      <w:r w:rsidR="00FE43E4">
        <w:t xml:space="preserve"> students often used </w:t>
      </w:r>
      <w:r w:rsidR="00617D63">
        <w:t xml:space="preserve">soundtrack </w:t>
      </w:r>
      <w:r w:rsidR="00953E2A">
        <w:t>(Criterion 10)</w:t>
      </w:r>
      <w:r w:rsidR="00FE43E4">
        <w:t xml:space="preserve"> to evoke the world of country music</w:t>
      </w:r>
      <w:r w:rsidR="00711C53">
        <w:t xml:space="preserve">. Although not a requirement of the task, this resulted in </w:t>
      </w:r>
      <w:r w:rsidR="008D028C" w:rsidRPr="009E5A77">
        <w:t xml:space="preserve">performances rich in symbolism. </w:t>
      </w:r>
      <w:r w:rsidR="006861FB">
        <w:t>Higher-scoring</w:t>
      </w:r>
      <w:r w:rsidR="006861FB" w:rsidRPr="009E5A77">
        <w:t xml:space="preserve"> </w:t>
      </w:r>
      <w:r w:rsidR="008D028C" w:rsidRPr="009E5A77">
        <w:t xml:space="preserve">work was linked to the idea of country and history and </w:t>
      </w:r>
      <w:r w:rsidR="00711C53">
        <w:t xml:space="preserve">expressed </w:t>
      </w:r>
      <w:r w:rsidR="008D028C" w:rsidRPr="008257AE">
        <w:rPr>
          <w:rFonts w:asciiTheme="minorHAnsi" w:eastAsia="Times New Roman" w:hAnsiTheme="minorHAnsi" w:cstheme="minorHAnsi"/>
          <w:szCs w:val="20"/>
          <w:lang w:eastAsia="en-AU"/>
        </w:rPr>
        <w:t>poignancy</w:t>
      </w:r>
      <w:r w:rsidR="00920BA1">
        <w:rPr>
          <w:rFonts w:asciiTheme="minorHAnsi" w:eastAsia="Times New Roman" w:hAnsiTheme="minorHAnsi" w:cstheme="minorHAnsi"/>
          <w:szCs w:val="20"/>
          <w:lang w:eastAsia="en-AU"/>
        </w:rPr>
        <w:t xml:space="preserve"> </w:t>
      </w:r>
      <w:r w:rsidR="00711C53">
        <w:rPr>
          <w:rFonts w:asciiTheme="minorHAnsi" w:eastAsia="Times New Roman" w:hAnsiTheme="minorHAnsi" w:cstheme="minorHAnsi"/>
          <w:szCs w:val="20"/>
          <w:lang w:eastAsia="en-AU"/>
        </w:rPr>
        <w:t xml:space="preserve">using the </w:t>
      </w:r>
      <w:r w:rsidR="00920BA1">
        <w:rPr>
          <w:rFonts w:asciiTheme="minorHAnsi" w:eastAsia="Times New Roman" w:hAnsiTheme="minorHAnsi" w:cstheme="minorHAnsi"/>
          <w:szCs w:val="20"/>
          <w:lang w:eastAsia="en-AU"/>
        </w:rPr>
        <w:t xml:space="preserve">convention of pathos (as a </w:t>
      </w:r>
      <w:r w:rsidR="00FE43E4">
        <w:rPr>
          <w:rFonts w:asciiTheme="minorHAnsi" w:eastAsia="Times New Roman" w:hAnsiTheme="minorHAnsi" w:cstheme="minorHAnsi"/>
          <w:szCs w:val="20"/>
          <w:lang w:eastAsia="en-AU"/>
        </w:rPr>
        <w:t xml:space="preserve">convention </w:t>
      </w:r>
      <w:r w:rsidR="00920BA1">
        <w:rPr>
          <w:rFonts w:asciiTheme="minorHAnsi" w:eastAsia="Times New Roman" w:hAnsiTheme="minorHAnsi" w:cstheme="minorHAnsi"/>
          <w:szCs w:val="20"/>
          <w:lang w:eastAsia="en-AU"/>
        </w:rPr>
        <w:t>choice in the 2022 examination)</w:t>
      </w:r>
      <w:r w:rsidR="00321610">
        <w:rPr>
          <w:rFonts w:asciiTheme="minorHAnsi" w:eastAsia="Times New Roman" w:hAnsiTheme="minorHAnsi" w:cstheme="minorHAnsi"/>
          <w:szCs w:val="20"/>
          <w:lang w:eastAsia="en-AU"/>
        </w:rPr>
        <w:t>.</w:t>
      </w:r>
    </w:p>
    <w:p w14:paraId="377EA3C2" w14:textId="0615BF21" w:rsidR="00B3372B" w:rsidRDefault="00FE43E4" w:rsidP="009E5A77">
      <w:pPr>
        <w:pStyle w:val="VCAAbody"/>
      </w:pPr>
      <w:r>
        <w:t>Lower</w:t>
      </w:r>
      <w:r w:rsidR="00617D63">
        <w:t>-</w:t>
      </w:r>
      <w:r>
        <w:t>scoring p</w:t>
      </w:r>
      <w:r w:rsidR="006861FB">
        <w:t xml:space="preserve">erformances </w:t>
      </w:r>
      <w:r w:rsidR="00711C53">
        <w:t xml:space="preserve">demonstrated little </w:t>
      </w:r>
      <w:r w:rsidR="008D028C" w:rsidRPr="009E5A77">
        <w:t>research</w:t>
      </w:r>
      <w:r w:rsidR="005F1A6F">
        <w:t xml:space="preserve"> (Criterion 3)</w:t>
      </w:r>
      <w:r w:rsidR="007F50DB">
        <w:t>, with</w:t>
      </w:r>
      <w:r w:rsidR="008D028C" w:rsidRPr="009E5A77">
        <w:t xml:space="preserve"> no</w:t>
      </w:r>
      <w:r w:rsidR="00711C53">
        <w:t xml:space="preserve"> clear </w:t>
      </w:r>
      <w:r w:rsidR="008D028C" w:rsidRPr="009E5A77">
        <w:t xml:space="preserve">understanding </w:t>
      </w:r>
      <w:r w:rsidR="00617D63">
        <w:t xml:space="preserve">of </w:t>
      </w:r>
      <w:r w:rsidR="008D028C" w:rsidRPr="009E5A77">
        <w:t>the music industry</w:t>
      </w:r>
      <w:r w:rsidR="007F50DB">
        <w:t>,</w:t>
      </w:r>
      <w:r w:rsidR="008D028C" w:rsidRPr="009E5A77">
        <w:t xml:space="preserve"> and</w:t>
      </w:r>
      <w:r>
        <w:t xml:space="preserve"> creat</w:t>
      </w:r>
      <w:r w:rsidR="007F50DB">
        <w:t>ed</w:t>
      </w:r>
      <w:r w:rsidR="008D028C" w:rsidRPr="009E5A77">
        <w:t xml:space="preserve"> the stylist </w:t>
      </w:r>
      <w:r w:rsidR="00711C53">
        <w:t xml:space="preserve">only </w:t>
      </w:r>
      <w:r w:rsidR="008D028C" w:rsidRPr="009E5A77">
        <w:t>superficially. Soundtracks, when used</w:t>
      </w:r>
      <w:r w:rsidR="0067075C" w:rsidRPr="009E5A77">
        <w:t>,</w:t>
      </w:r>
      <w:r w:rsidR="008D028C" w:rsidRPr="009E5A77">
        <w:t xml:space="preserve"> lack</w:t>
      </w:r>
      <w:r w:rsidR="008257AE" w:rsidRPr="009E5A77">
        <w:t>ed</w:t>
      </w:r>
      <w:r w:rsidR="008D028C" w:rsidRPr="009E5A77">
        <w:t xml:space="preserve"> timing and coordination with the actor.</w:t>
      </w:r>
    </w:p>
    <w:p w14:paraId="348363B5" w14:textId="77777777" w:rsidR="0095439A" w:rsidRDefault="0095439A">
      <w:pPr>
        <w:rPr>
          <w:rFonts w:ascii="Arial" w:hAnsi="Arial" w:cs="Arial"/>
          <w:color w:val="000000" w:themeColor="text1"/>
          <w:sz w:val="20"/>
        </w:rPr>
      </w:pPr>
      <w:r>
        <w:rPr>
          <w:color w:val="000000" w:themeColor="text1"/>
          <w:sz w:val="20"/>
        </w:rPr>
        <w:br w:type="page"/>
      </w:r>
    </w:p>
    <w:p w14:paraId="46596BBF" w14:textId="62716D85" w:rsidR="00B3372B" w:rsidRPr="008257AE" w:rsidRDefault="00B3372B" w:rsidP="009E5A77">
      <w:pPr>
        <w:pStyle w:val="VCAAHeading3"/>
        <w:rPr>
          <w:lang w:val="en-GB" w:eastAsia="ja-JP"/>
        </w:rPr>
      </w:pPr>
      <w:r w:rsidRPr="008257AE">
        <w:rPr>
          <w:lang w:val="en-GB" w:eastAsia="ja-JP"/>
        </w:rPr>
        <w:lastRenderedPageBreak/>
        <w:t xml:space="preserve">The </w:t>
      </w:r>
      <w:r w:rsidR="00F331D8" w:rsidRPr="008257AE">
        <w:rPr>
          <w:lang w:val="en-GB" w:eastAsia="ja-JP"/>
        </w:rPr>
        <w:t>Kookaburra</w:t>
      </w:r>
    </w:p>
    <w:p w14:paraId="6D31D3D2" w14:textId="62A7C287" w:rsidR="008257AE" w:rsidRPr="009E5A77" w:rsidRDefault="008257AE" w:rsidP="009E5A77">
      <w:pPr>
        <w:pStyle w:val="VCAAbody"/>
      </w:pPr>
      <w:r w:rsidRPr="009E5A77">
        <w:t>This was the least popular structure.</w:t>
      </w:r>
    </w:p>
    <w:p w14:paraId="4AC1FABC" w14:textId="5724CAE3" w:rsidR="008D028C" w:rsidRPr="009E5A77" w:rsidRDefault="008D028C" w:rsidP="009E5A77">
      <w:pPr>
        <w:pStyle w:val="VCAAbody"/>
      </w:pPr>
      <w:r w:rsidRPr="009E5A77">
        <w:t xml:space="preserve">A number of students included an </w:t>
      </w:r>
      <w:r w:rsidR="00711C53">
        <w:t>A</w:t>
      </w:r>
      <w:r w:rsidRPr="009E5A77">
        <w:t xml:space="preserve">cknowledgement of </w:t>
      </w:r>
      <w:r w:rsidR="00711C53">
        <w:t>C</w:t>
      </w:r>
      <w:r w:rsidRPr="009E5A77">
        <w:t>ountry in this structure</w:t>
      </w:r>
      <w:r w:rsidR="00E66F6B">
        <w:t xml:space="preserve"> to acknowledge the origins of the stimulus</w:t>
      </w:r>
      <w:r w:rsidRPr="009E5A77">
        <w:t>.</w:t>
      </w:r>
    </w:p>
    <w:p w14:paraId="6E0E54F4" w14:textId="68DCB3A5" w:rsidR="00640566" w:rsidRPr="008257AE" w:rsidRDefault="00CF1B60" w:rsidP="009E5A77">
      <w:pPr>
        <w:pStyle w:val="VCAAbody"/>
        <w:rPr>
          <w:rFonts w:asciiTheme="minorHAnsi" w:eastAsia="Times New Roman" w:hAnsiTheme="minorHAnsi" w:cstheme="minorHAnsi"/>
          <w:szCs w:val="20"/>
          <w:lang w:eastAsia="en-AU"/>
        </w:rPr>
      </w:pPr>
      <w:r w:rsidRPr="009E5A77">
        <w:t xml:space="preserve">High-scoring </w:t>
      </w:r>
      <w:r w:rsidR="0035322A" w:rsidRPr="009E5A77">
        <w:t>performances</w:t>
      </w:r>
      <w:r w:rsidR="009358FF" w:rsidRPr="009E5A77">
        <w:t xml:space="preserve"> </w:t>
      </w:r>
      <w:r w:rsidR="00D74B76" w:rsidRPr="009E5A77">
        <w:t>used the performance style of physical theatre to demonstrate the movement of the kookaburra and other animals</w:t>
      </w:r>
      <w:r w:rsidR="009F75C5">
        <w:t>,</w:t>
      </w:r>
      <w:r w:rsidR="00D74B76" w:rsidRPr="009E5A77">
        <w:t xml:space="preserve"> </w:t>
      </w:r>
      <w:r w:rsidR="007F50DB">
        <w:t xml:space="preserve">which resulted in these performers </w:t>
      </w:r>
      <w:r w:rsidR="00D74B76" w:rsidRPr="009E5A77">
        <w:t>showing</w:t>
      </w:r>
      <w:r w:rsidR="009F75C5">
        <w:t xml:space="preserve"> </w:t>
      </w:r>
      <w:r w:rsidR="00711C53">
        <w:t>rather than telling</w:t>
      </w:r>
      <w:r w:rsidR="003C7337">
        <w:t>.</w:t>
      </w:r>
      <w:r w:rsidR="00711C53">
        <w:t xml:space="preserve"> Such performances generated</w:t>
      </w:r>
      <w:r w:rsidR="00D74B76" w:rsidRPr="009E5A77">
        <w:t xml:space="preserve"> a </w:t>
      </w:r>
      <w:r w:rsidR="00711C53">
        <w:t>strong</w:t>
      </w:r>
      <w:r w:rsidR="00D74B76" w:rsidRPr="009E5A77">
        <w:t xml:space="preserve"> sense of fledglings</w:t>
      </w:r>
      <w:r w:rsidR="007F50DB">
        <w:t>,</w:t>
      </w:r>
      <w:r w:rsidR="00D74B76" w:rsidRPr="009E5A77">
        <w:t xml:space="preserve"> and </w:t>
      </w:r>
      <w:r w:rsidR="007F50DB">
        <w:t>o</w:t>
      </w:r>
      <w:r w:rsidR="001823B0">
        <w:t>ther birds were used in the performance in a poetic way.</w:t>
      </w:r>
      <w:r w:rsidR="00D74B76" w:rsidRPr="009E5A77">
        <w:t xml:space="preserve"> Costumes were creative and there was evidence of strong research. </w:t>
      </w:r>
    </w:p>
    <w:p w14:paraId="5B41C82C" w14:textId="4B0B72F2" w:rsidR="00AC2A13" w:rsidRPr="009E5A77" w:rsidRDefault="001823B0" w:rsidP="009E5A77">
      <w:pPr>
        <w:pStyle w:val="VCAAbody"/>
      </w:pPr>
      <w:r>
        <w:t>L</w:t>
      </w:r>
      <w:r w:rsidR="00683D37" w:rsidRPr="00944FAC">
        <w:t>ower-scoring</w:t>
      </w:r>
      <w:r>
        <w:t xml:space="preserve"> </w:t>
      </w:r>
      <w:r w:rsidR="0065600D">
        <w:t xml:space="preserve">performances </w:t>
      </w:r>
      <w:r w:rsidR="00D74B76" w:rsidRPr="009E5A77">
        <w:t xml:space="preserve">tended to </w:t>
      </w:r>
      <w:r w:rsidR="00C74DE8">
        <w:t>rely on speech</w:t>
      </w:r>
      <w:r w:rsidR="00C74DE8" w:rsidRPr="009E5A77">
        <w:t xml:space="preserve"> </w:t>
      </w:r>
      <w:r w:rsidR="00D74B76" w:rsidRPr="009E5A77">
        <w:t xml:space="preserve">instead of </w:t>
      </w:r>
      <w:r w:rsidR="007F50DB">
        <w:t>demonstration</w:t>
      </w:r>
      <w:r w:rsidR="00D74B76" w:rsidRPr="009E5A77">
        <w:t>.</w:t>
      </w:r>
      <w:r w:rsidR="00F061FD">
        <w:t xml:space="preserve"> </w:t>
      </w:r>
      <w:r w:rsidR="00C74DE8">
        <w:t>These students</w:t>
      </w:r>
      <w:r w:rsidR="00C74DE8" w:rsidRPr="009E5A77">
        <w:t xml:space="preserve"> </w:t>
      </w:r>
      <w:r w:rsidR="00D74B76" w:rsidRPr="009E5A77">
        <w:t xml:space="preserve">were unable to differentiate between the wise old </w:t>
      </w:r>
      <w:r w:rsidR="00C74DE8">
        <w:t>k</w:t>
      </w:r>
      <w:r w:rsidR="00D74B76" w:rsidRPr="009E5A77">
        <w:t xml:space="preserve">ookaburra and the fledglings and dot point 3 </w:t>
      </w:r>
      <w:r w:rsidR="007F50DB">
        <w:t xml:space="preserve">(highlighting an example of another Australian animal that has been misrepresented and/or misunderstood by the public) </w:t>
      </w:r>
      <w:r w:rsidR="00711C53">
        <w:t xml:space="preserve">was </w:t>
      </w:r>
      <w:r w:rsidRPr="00944FAC">
        <w:t>added on</w:t>
      </w:r>
      <w:r w:rsidR="00D74B76" w:rsidRPr="009E5A77">
        <w:t xml:space="preserve"> in a way that did not </w:t>
      </w:r>
      <w:r w:rsidR="00C74DE8">
        <w:t>enhance</w:t>
      </w:r>
      <w:r w:rsidR="00D74B76" w:rsidRPr="009E5A77">
        <w:t xml:space="preserve"> the </w:t>
      </w:r>
      <w:r w:rsidRPr="00944FAC">
        <w:t>narrative</w:t>
      </w:r>
      <w:r w:rsidR="00711C53">
        <w:t xml:space="preserve">. </w:t>
      </w:r>
    </w:p>
    <w:p w14:paraId="6A281382" w14:textId="3A038D91" w:rsidR="00F44ECF" w:rsidRPr="008257AE" w:rsidRDefault="00F331D8" w:rsidP="009E5A77">
      <w:pPr>
        <w:pStyle w:val="VCAAHeading3"/>
        <w:rPr>
          <w:lang w:val="en-GB" w:eastAsia="ja-JP"/>
        </w:rPr>
      </w:pPr>
      <w:r w:rsidRPr="008257AE">
        <w:rPr>
          <w:lang w:val="en-GB" w:eastAsia="ja-JP"/>
        </w:rPr>
        <w:t>Ned Kelly</w:t>
      </w:r>
    </w:p>
    <w:p w14:paraId="278798D3" w14:textId="11457DB7" w:rsidR="00640566" w:rsidRPr="009E5A77" w:rsidRDefault="008343AE" w:rsidP="009E5A77">
      <w:pPr>
        <w:pStyle w:val="VCAAbody"/>
      </w:pPr>
      <w:r w:rsidRPr="009E5A77">
        <w:t xml:space="preserve">High-scoring </w:t>
      </w:r>
      <w:r w:rsidR="007F50DB">
        <w:t>performances</w:t>
      </w:r>
      <w:r w:rsidR="007F50DB" w:rsidRPr="009E5A77">
        <w:t xml:space="preserve"> </w:t>
      </w:r>
      <w:r w:rsidR="0025265F" w:rsidRPr="009E5A77">
        <w:t xml:space="preserve">contextualised the era through language and accent with </w:t>
      </w:r>
      <w:r w:rsidR="00711C53">
        <w:t xml:space="preserve">clear </w:t>
      </w:r>
      <w:r w:rsidR="0025265F" w:rsidRPr="009E5A77">
        <w:t xml:space="preserve">evidence of </w:t>
      </w:r>
      <w:r w:rsidR="00711C53">
        <w:t>research</w:t>
      </w:r>
      <w:r w:rsidR="0025265F" w:rsidRPr="009E5A77">
        <w:t xml:space="preserve">. The stimulus material of the Jerilderie Letter was </w:t>
      </w:r>
      <w:r w:rsidR="00711C53">
        <w:t>clearly drawn on</w:t>
      </w:r>
      <w:r w:rsidR="0025265F" w:rsidRPr="009E5A77">
        <w:t>.</w:t>
      </w:r>
      <w:r w:rsidR="00F061FD">
        <w:t xml:space="preserve"> </w:t>
      </w:r>
      <w:r w:rsidR="0025265F" w:rsidRPr="009E5A77">
        <w:t xml:space="preserve">Application of symbol was </w:t>
      </w:r>
      <w:r w:rsidR="00711C53">
        <w:t xml:space="preserve">often well highlighted </w:t>
      </w:r>
      <w:r w:rsidR="003F46FC" w:rsidRPr="009E5A77">
        <w:t>(</w:t>
      </w:r>
      <w:r w:rsidR="0067075C" w:rsidRPr="009E5A77">
        <w:t>C</w:t>
      </w:r>
      <w:r w:rsidR="003F46FC" w:rsidRPr="009E5A77">
        <w:t>riterion 6)</w:t>
      </w:r>
      <w:r w:rsidR="0025265F" w:rsidRPr="009E5A77">
        <w:t xml:space="preserve">, especially through gesture and </w:t>
      </w:r>
      <w:r w:rsidR="0067075C" w:rsidRPr="009E5A77">
        <w:t xml:space="preserve">the </w:t>
      </w:r>
      <w:r w:rsidR="0025265F" w:rsidRPr="009E5A77">
        <w:t>production area of props.</w:t>
      </w:r>
    </w:p>
    <w:p w14:paraId="6C58121C" w14:textId="34B8AF33" w:rsidR="00732980" w:rsidRPr="009E5A77" w:rsidRDefault="00711C53" w:rsidP="009E5A77">
      <w:pPr>
        <w:pStyle w:val="VCAAbody"/>
      </w:pPr>
      <w:r>
        <w:t>Lower</w:t>
      </w:r>
      <w:r w:rsidR="007F50DB">
        <w:t>-</w:t>
      </w:r>
      <w:r>
        <w:t xml:space="preserve">scoring performances </w:t>
      </w:r>
      <w:r w:rsidR="0025265F" w:rsidRPr="009E5A77">
        <w:t xml:space="preserve">had </w:t>
      </w:r>
      <w:r w:rsidR="005639ED">
        <w:t>no clear sense of</w:t>
      </w:r>
      <w:r w:rsidR="0025265F" w:rsidRPr="009E5A77">
        <w:t xml:space="preserve"> place or time</w:t>
      </w:r>
      <w:r w:rsidR="00E668DE" w:rsidRPr="009E5A77">
        <w:t xml:space="preserve"> and did not</w:t>
      </w:r>
      <w:r>
        <w:t xml:space="preserve"> draw on the stimulus material </w:t>
      </w:r>
      <w:r w:rsidR="007F50DB" w:rsidRPr="009E5A77">
        <w:t>well</w:t>
      </w:r>
      <w:r w:rsidR="007F50DB">
        <w:t xml:space="preserve"> </w:t>
      </w:r>
      <w:r w:rsidR="005F1A6F">
        <w:t>(Criterion 2)</w:t>
      </w:r>
      <w:r w:rsidR="0025265F" w:rsidRPr="009E5A77">
        <w:t>.</w:t>
      </w:r>
      <w:r w:rsidR="00F061FD">
        <w:t xml:space="preserve"> </w:t>
      </w:r>
      <w:r w:rsidR="001823B0" w:rsidRPr="00944FAC">
        <w:t>This</w:t>
      </w:r>
      <w:r w:rsidR="001823B0" w:rsidRPr="001823B0">
        <w:t xml:space="preserve"> </w:t>
      </w:r>
      <w:r w:rsidR="00E668DE" w:rsidRPr="009E5A77">
        <w:t>work</w:t>
      </w:r>
      <w:r w:rsidR="0025265F" w:rsidRPr="009E5A77">
        <w:t xml:space="preserve"> was very segmented and tended to be a general stereotype. </w:t>
      </w:r>
      <w:r w:rsidR="00E668DE" w:rsidRPr="009E5A77">
        <w:t xml:space="preserve">Some students portrayed Ned Kelly as aggressive and masculine with no </w:t>
      </w:r>
      <w:r>
        <w:t xml:space="preserve">variation in </w:t>
      </w:r>
      <w:r w:rsidR="005639ED">
        <w:t xml:space="preserve">expressive skills to provide </w:t>
      </w:r>
      <w:r w:rsidR="001823B0" w:rsidRPr="00944FAC">
        <w:t>light</w:t>
      </w:r>
      <w:r w:rsidR="00944FAC">
        <w:t xml:space="preserve"> </w:t>
      </w:r>
      <w:r w:rsidR="00117EBB">
        <w:t xml:space="preserve">and </w:t>
      </w:r>
      <w:r w:rsidR="00117EBB" w:rsidRPr="009E5A77">
        <w:t>shade</w:t>
      </w:r>
      <w:r w:rsidR="00E668DE" w:rsidRPr="009E5A77">
        <w:t>.</w:t>
      </w:r>
    </w:p>
    <w:p w14:paraId="30418A87" w14:textId="27D4E8D8" w:rsidR="00F44ECF" w:rsidRPr="008257AE" w:rsidRDefault="00F44ECF" w:rsidP="009E5A77">
      <w:pPr>
        <w:pStyle w:val="VCAAHeading3"/>
        <w:rPr>
          <w:highlight w:val="yellow"/>
          <w:lang w:val="en-GB" w:eastAsia="ja-JP"/>
        </w:rPr>
      </w:pPr>
      <w:r w:rsidRPr="008257AE">
        <w:rPr>
          <w:lang w:val="en-GB" w:eastAsia="ja-JP"/>
        </w:rPr>
        <w:t xml:space="preserve">The </w:t>
      </w:r>
      <w:r w:rsidR="00F331D8" w:rsidRPr="008257AE">
        <w:rPr>
          <w:lang w:val="en-GB" w:eastAsia="ja-JP"/>
        </w:rPr>
        <w:t>Female Magician: Esme Levante</w:t>
      </w:r>
      <w:r w:rsidR="001823B0">
        <w:rPr>
          <w:lang w:val="en-GB" w:eastAsia="ja-JP"/>
        </w:rPr>
        <w:t xml:space="preserve"> and/or</w:t>
      </w:r>
      <w:r w:rsidR="00111BAE">
        <w:rPr>
          <w:lang w:val="en-GB" w:eastAsia="ja-JP"/>
        </w:rPr>
        <w:t xml:space="preserve"> </w:t>
      </w:r>
      <w:r w:rsidR="00F331D8" w:rsidRPr="008257AE">
        <w:rPr>
          <w:lang w:val="en-GB" w:eastAsia="ja-JP"/>
        </w:rPr>
        <w:t>Myrtle Roberts and/or Moi-Yo Miller</w:t>
      </w:r>
    </w:p>
    <w:p w14:paraId="5CE95AC8" w14:textId="4B135938" w:rsidR="00AC2A13" w:rsidRPr="009E5A77" w:rsidRDefault="00C14422" w:rsidP="009E5A77">
      <w:pPr>
        <w:pStyle w:val="VCAAbody"/>
      </w:pPr>
      <w:r w:rsidRPr="009E5A77">
        <w:t xml:space="preserve">High-scoring </w:t>
      </w:r>
      <w:r w:rsidR="006860D4">
        <w:t>performances</w:t>
      </w:r>
      <w:r w:rsidR="006860D4" w:rsidRPr="009E5A77">
        <w:t xml:space="preserve"> </w:t>
      </w:r>
      <w:r w:rsidR="00E668DE" w:rsidRPr="009E5A77">
        <w:t xml:space="preserve">demonstrated a clear understanding of the performance style of </w:t>
      </w:r>
      <w:r w:rsidR="007F50DB">
        <w:t>v</w:t>
      </w:r>
      <w:r w:rsidR="00E668DE" w:rsidRPr="009E5A77">
        <w:t>audeville rather than musical theatre</w:t>
      </w:r>
      <w:r w:rsidR="00BD315A">
        <w:t>,</w:t>
      </w:r>
      <w:r w:rsidR="00E668DE" w:rsidRPr="009E5A77">
        <w:t xml:space="preserve"> often through </w:t>
      </w:r>
      <w:r w:rsidR="000E67BA">
        <w:t xml:space="preserve">appropriate </w:t>
      </w:r>
      <w:r w:rsidR="00E668DE" w:rsidRPr="009E5A77">
        <w:t xml:space="preserve">set pieces and costuming. There was </w:t>
      </w:r>
      <w:r w:rsidR="000E67BA">
        <w:t xml:space="preserve">often </w:t>
      </w:r>
      <w:r w:rsidR="00E668DE" w:rsidRPr="009E5A77">
        <w:t>a</w:t>
      </w:r>
      <w:r w:rsidR="000E67BA">
        <w:t xml:space="preserve"> highly effective </w:t>
      </w:r>
      <w:r w:rsidR="00E668DE" w:rsidRPr="009E5A77">
        <w:t>actor</w:t>
      </w:r>
      <w:r w:rsidR="00BD315A">
        <w:t>–</w:t>
      </w:r>
      <w:r w:rsidR="00E668DE" w:rsidRPr="009E5A77">
        <w:t xml:space="preserve">audience relationship </w:t>
      </w:r>
      <w:r w:rsidR="000E67BA">
        <w:t xml:space="preserve">created </w:t>
      </w:r>
      <w:r w:rsidR="00E668DE" w:rsidRPr="009E5A77">
        <w:t>with measured energy and considered physicality.</w:t>
      </w:r>
      <w:r w:rsidR="00F061FD">
        <w:t xml:space="preserve"> </w:t>
      </w:r>
      <w:r w:rsidR="00E668DE" w:rsidRPr="009E5A77">
        <w:t>Dramatic metaphor was often used,</w:t>
      </w:r>
      <w:r w:rsidR="000E67BA">
        <w:t xml:space="preserve"> including</w:t>
      </w:r>
      <w:r w:rsidR="00E668DE" w:rsidRPr="009E5A77">
        <w:t xml:space="preserve"> the feminist fight, ties to suffragettes and a demonstration of how far women’s rights have come.</w:t>
      </w:r>
      <w:r w:rsidR="00F061FD">
        <w:t xml:space="preserve"> </w:t>
      </w:r>
    </w:p>
    <w:p w14:paraId="5501D401" w14:textId="38D45B8B" w:rsidR="00AC2A13" w:rsidRPr="008257AE" w:rsidRDefault="000E67BA" w:rsidP="009E5A77">
      <w:pPr>
        <w:pStyle w:val="VCAAbody"/>
        <w:rPr>
          <w:rFonts w:asciiTheme="minorHAnsi" w:eastAsia="Times New Roman" w:hAnsiTheme="minorHAnsi" w:cstheme="minorHAnsi"/>
          <w:szCs w:val="20"/>
          <w:lang w:eastAsia="en-AU"/>
        </w:rPr>
      </w:pPr>
      <w:r>
        <w:t>Lower</w:t>
      </w:r>
      <w:r w:rsidR="006860D4">
        <w:t>-</w:t>
      </w:r>
      <w:r>
        <w:t>scoring p</w:t>
      </w:r>
      <w:r w:rsidR="00E5756E" w:rsidRPr="009E5A77">
        <w:t>erformances</w:t>
      </w:r>
      <w:r w:rsidR="00BD315A">
        <w:t xml:space="preserve"> </w:t>
      </w:r>
      <w:r w:rsidR="00E5756E" w:rsidRPr="009E5A77">
        <w:t xml:space="preserve">were </w:t>
      </w:r>
      <w:r>
        <w:t xml:space="preserve">difficult </w:t>
      </w:r>
      <w:r w:rsidR="00E5756E" w:rsidRPr="009E5A77">
        <w:t xml:space="preserve">to follow, </w:t>
      </w:r>
      <w:r w:rsidR="00E668DE" w:rsidRPr="009E5A77">
        <w:t>not distinguishing between the three women.</w:t>
      </w:r>
      <w:r w:rsidR="00F061FD">
        <w:t xml:space="preserve"> </w:t>
      </w:r>
      <w:r w:rsidR="00E668DE" w:rsidRPr="009E5A77">
        <w:t xml:space="preserve">There was </w:t>
      </w:r>
      <w:r w:rsidR="00225B46">
        <w:t>insufficient</w:t>
      </w:r>
      <w:r w:rsidR="00E668DE" w:rsidRPr="009E5A77">
        <w:t xml:space="preserve"> depth of research – giving wrong facts to characters and not address</w:t>
      </w:r>
      <w:r w:rsidR="00225B46">
        <w:t>ing</w:t>
      </w:r>
      <w:r w:rsidR="00E668DE" w:rsidRPr="009E5A77">
        <w:t xml:space="preserve"> the </w:t>
      </w:r>
      <w:r>
        <w:t>performance focus</w:t>
      </w:r>
      <w:r w:rsidR="00997FB0">
        <w:t>,</w:t>
      </w:r>
      <w:r w:rsidR="00B82D64" w:rsidRPr="009E5A77">
        <w:t xml:space="preserve"> especially the Magic Circle.</w:t>
      </w:r>
      <w:r w:rsidR="00F061FD">
        <w:t xml:space="preserve"> </w:t>
      </w:r>
      <w:r>
        <w:t>Lower</w:t>
      </w:r>
      <w:r w:rsidR="006860D4">
        <w:t>-</w:t>
      </w:r>
      <w:r>
        <w:t>scoring performances did not</w:t>
      </w:r>
      <w:r w:rsidR="00B82D64" w:rsidRPr="009E5A77">
        <w:t xml:space="preserve"> attempt magic, perceived or otherwise.</w:t>
      </w:r>
    </w:p>
    <w:p w14:paraId="4F534835" w14:textId="760BB242" w:rsidR="00F44ECF" w:rsidRPr="008257AE" w:rsidRDefault="00F44ECF" w:rsidP="009E5A77">
      <w:pPr>
        <w:pStyle w:val="VCAAHeading3"/>
        <w:rPr>
          <w:highlight w:val="yellow"/>
          <w:lang w:val="en-GB" w:eastAsia="ja-JP"/>
        </w:rPr>
      </w:pPr>
      <w:r w:rsidRPr="008257AE">
        <w:rPr>
          <w:lang w:val="en-GB" w:eastAsia="ja-JP"/>
        </w:rPr>
        <w:t xml:space="preserve">The </w:t>
      </w:r>
      <w:r w:rsidR="00F331D8" w:rsidRPr="008257AE">
        <w:rPr>
          <w:lang w:val="en-GB" w:eastAsia="ja-JP"/>
        </w:rPr>
        <w:t>Emcee</w:t>
      </w:r>
    </w:p>
    <w:p w14:paraId="4E2AC130" w14:textId="7D56A4BA" w:rsidR="00732980" w:rsidRPr="009E5A77" w:rsidRDefault="00E5756E" w:rsidP="009E5A77">
      <w:pPr>
        <w:pStyle w:val="VCAAbody"/>
        <w:rPr>
          <w:highlight w:val="yellow"/>
        </w:rPr>
      </w:pPr>
      <w:r w:rsidRPr="009E5A77">
        <w:t xml:space="preserve">High-scoring performances </w:t>
      </w:r>
      <w:r w:rsidR="00B82D64" w:rsidRPr="009E5A77">
        <w:t xml:space="preserve">integrated various aspects of production areas </w:t>
      </w:r>
      <w:r w:rsidR="006860D4">
        <w:t xml:space="preserve">well </w:t>
      </w:r>
      <w:r w:rsidR="00953E2A">
        <w:t xml:space="preserve">(Criterion 10) </w:t>
      </w:r>
      <w:r w:rsidR="00B82D64" w:rsidRPr="009E5A77">
        <w:t>including set pieces, curtaining, costumes</w:t>
      </w:r>
      <w:r w:rsidR="005A209A" w:rsidRPr="009E5A77">
        <w:t xml:space="preserve"> </w:t>
      </w:r>
      <w:r w:rsidR="00B82D64" w:rsidRPr="009E5A77">
        <w:t>and sound</w:t>
      </w:r>
      <w:r w:rsidR="005A209A" w:rsidRPr="009E5A77">
        <w:t>tracks</w:t>
      </w:r>
      <w:r w:rsidR="00B82D64" w:rsidRPr="009E5A77">
        <w:t xml:space="preserve">. There was strong research for each dot point </w:t>
      </w:r>
      <w:r w:rsidR="00675755">
        <w:t xml:space="preserve">and linkage </w:t>
      </w:r>
      <w:r w:rsidR="00B82D64" w:rsidRPr="009E5A77">
        <w:t>to politics and social commentary.</w:t>
      </w:r>
      <w:r w:rsidR="005A209A" w:rsidRPr="009E5A77">
        <w:t xml:space="preserve"> Satire was a popular convention</w:t>
      </w:r>
      <w:r w:rsidR="009C5530">
        <w:t>,</w:t>
      </w:r>
      <w:r w:rsidR="005A209A" w:rsidRPr="009E5A77">
        <w:t xml:space="preserve"> commenting on the Weimar </w:t>
      </w:r>
      <w:r w:rsidR="006860D4">
        <w:t>R</w:t>
      </w:r>
      <w:r w:rsidR="005A209A" w:rsidRPr="009E5A77">
        <w:t xml:space="preserve">epublic </w:t>
      </w:r>
      <w:r w:rsidR="00A06D96" w:rsidRPr="009E5A77">
        <w:t>and</w:t>
      </w:r>
      <w:r w:rsidR="00675755">
        <w:t xml:space="preserve"> </w:t>
      </w:r>
      <w:r w:rsidR="005A209A" w:rsidRPr="009E5A77">
        <w:t>modern</w:t>
      </w:r>
      <w:r w:rsidR="006860D4">
        <w:t>-</w:t>
      </w:r>
      <w:r w:rsidR="005A209A" w:rsidRPr="009E5A77">
        <w:t>day</w:t>
      </w:r>
      <w:r w:rsidR="00675755">
        <w:t xml:space="preserve"> social and political issues. High</w:t>
      </w:r>
      <w:r w:rsidR="006860D4">
        <w:t>-</w:t>
      </w:r>
      <w:r w:rsidR="00675755">
        <w:t>scoring performances also</w:t>
      </w:r>
      <w:r w:rsidR="005A209A" w:rsidRPr="009E5A77">
        <w:t xml:space="preserve"> </w:t>
      </w:r>
      <w:r w:rsidR="00675755">
        <w:t xml:space="preserve">developed a strong </w:t>
      </w:r>
      <w:r w:rsidR="00B82D64" w:rsidRPr="009E5A77">
        <w:t>actor</w:t>
      </w:r>
      <w:r w:rsidR="009C5530">
        <w:t>–</w:t>
      </w:r>
      <w:r w:rsidR="00B82D64" w:rsidRPr="009E5A77">
        <w:t xml:space="preserve">audience relationship </w:t>
      </w:r>
      <w:r w:rsidR="00675755">
        <w:t xml:space="preserve">as </w:t>
      </w:r>
      <w:r w:rsidR="00953E2A">
        <w:t xml:space="preserve">suggested in </w:t>
      </w:r>
      <w:r w:rsidR="00675755">
        <w:t>the stimulus material and style</w:t>
      </w:r>
      <w:r w:rsidR="00A06D96">
        <w:t>.</w:t>
      </w:r>
      <w:r w:rsidR="00675755">
        <w:t xml:space="preserve"> </w:t>
      </w:r>
    </w:p>
    <w:p w14:paraId="2635CEE8" w14:textId="6F0BB5D0" w:rsidR="00AD5366" w:rsidRPr="009E5A77" w:rsidRDefault="005F1A6F" w:rsidP="009E5A77">
      <w:pPr>
        <w:pStyle w:val="VCAAbody"/>
      </w:pPr>
      <w:r>
        <w:t>Lower</w:t>
      </w:r>
      <w:r w:rsidR="006860D4">
        <w:t>-</w:t>
      </w:r>
      <w:r>
        <w:t>scoring p</w:t>
      </w:r>
      <w:r w:rsidR="009C5530">
        <w:t>erformance</w:t>
      </w:r>
      <w:r w:rsidR="0065797B">
        <w:t>s</w:t>
      </w:r>
      <w:r w:rsidR="009C5530">
        <w:t xml:space="preserve"> </w:t>
      </w:r>
      <w:r w:rsidR="005A209A" w:rsidRPr="009E5A77">
        <w:t>relied too heavily o</w:t>
      </w:r>
      <w:r w:rsidR="006C4958" w:rsidRPr="009E5A77">
        <w:t>n</w:t>
      </w:r>
      <w:r w:rsidR="005A209A" w:rsidRPr="009E5A77">
        <w:t xml:space="preserve"> production areas </w:t>
      </w:r>
      <w:r w:rsidR="00953E2A">
        <w:t xml:space="preserve">(Criterion 10) </w:t>
      </w:r>
      <w:r w:rsidR="005A209A" w:rsidRPr="009E5A77">
        <w:t xml:space="preserve">that did not </w:t>
      </w:r>
      <w:r w:rsidR="00953E2A">
        <w:t xml:space="preserve">enhance or necessarily add meaning </w:t>
      </w:r>
      <w:r w:rsidR="005A209A" w:rsidRPr="009E5A77">
        <w:t>to the performance</w:t>
      </w:r>
      <w:r w:rsidR="006C4958" w:rsidRPr="009E5A77">
        <w:t>.</w:t>
      </w:r>
      <w:r w:rsidR="00F061FD">
        <w:t xml:space="preserve"> </w:t>
      </w:r>
      <w:r w:rsidR="006C4958" w:rsidRPr="009E5A77">
        <w:t>Some students used the wrong stimulus, referencing the musical rather than the film</w:t>
      </w:r>
      <w:r w:rsidR="009C5530">
        <w:t>,</w:t>
      </w:r>
      <w:r w:rsidR="006C4958" w:rsidRPr="009E5A77">
        <w:t xml:space="preserve"> or used examples from the film that did not </w:t>
      </w:r>
      <w:r>
        <w:t xml:space="preserve">enhance </w:t>
      </w:r>
      <w:r w:rsidR="006C4958" w:rsidRPr="009E5A77">
        <w:t>the structure (</w:t>
      </w:r>
      <w:r w:rsidR="006860D4">
        <w:t>for example,</w:t>
      </w:r>
      <w:r w:rsidR="006C4958" w:rsidRPr="009E5A77">
        <w:t xml:space="preserve"> singing as Sally Bowles). In some performances</w:t>
      </w:r>
      <w:r w:rsidR="00065E86">
        <w:t>,</w:t>
      </w:r>
      <w:r w:rsidR="006C4958" w:rsidRPr="009E5A77">
        <w:t xml:space="preserve"> the Emcee was too generic and not </w:t>
      </w:r>
      <w:r w:rsidR="00953E2A">
        <w:t>‘</w:t>
      </w:r>
      <w:r w:rsidR="006C4958" w:rsidRPr="009E5A77">
        <w:t>myst</w:t>
      </w:r>
      <w:r w:rsidR="006E6E35" w:rsidRPr="009E5A77">
        <w:t>erious and charismatic</w:t>
      </w:r>
      <w:r w:rsidR="00953E2A">
        <w:t>’ as stated in the performance focus</w:t>
      </w:r>
      <w:r w:rsidR="00A06D96">
        <w:t>.</w:t>
      </w:r>
    </w:p>
    <w:p w14:paraId="0B1EBF7C" w14:textId="4E62EF8C" w:rsidR="00F44ECF" w:rsidRPr="009E5A77" w:rsidRDefault="00F331D8" w:rsidP="009E5A77">
      <w:pPr>
        <w:pStyle w:val="VCAAHeading3"/>
        <w:rPr>
          <w:highlight w:val="yellow"/>
        </w:rPr>
      </w:pPr>
      <w:r w:rsidRPr="009E5A77">
        <w:lastRenderedPageBreak/>
        <w:t>Yuki-Onna (the Snow Bride)</w:t>
      </w:r>
    </w:p>
    <w:p w14:paraId="26113D2C" w14:textId="2A5D2405" w:rsidR="00AD5366" w:rsidRPr="009E5A77" w:rsidRDefault="00D47890" w:rsidP="009E5A77">
      <w:pPr>
        <w:pStyle w:val="VCAAbody"/>
      </w:pPr>
      <w:r w:rsidRPr="009E5A77">
        <w:t xml:space="preserve">High-scoring performances </w:t>
      </w:r>
      <w:r w:rsidR="006860D4">
        <w:t>demonstrated an understanding of</w:t>
      </w:r>
      <w:r w:rsidR="006860D4" w:rsidRPr="009E5A77">
        <w:t xml:space="preserve"> </w:t>
      </w:r>
      <w:r w:rsidR="006E6E35" w:rsidRPr="009E5A77">
        <w:t>physical storytelling</w:t>
      </w:r>
      <w:r w:rsidR="00065E86">
        <w:t>,</w:t>
      </w:r>
      <w:r w:rsidR="006E6E35" w:rsidRPr="009E5A77">
        <w:t xml:space="preserve"> </w:t>
      </w:r>
      <w:r w:rsidR="009141BC" w:rsidRPr="00726A9F">
        <w:t xml:space="preserve">with a strong sense of </w:t>
      </w:r>
      <w:r w:rsidR="00726A9F">
        <w:t xml:space="preserve">the </w:t>
      </w:r>
      <w:r w:rsidR="009141BC" w:rsidRPr="00726A9F">
        <w:t>conventions of Kabuki theatre as required in this structure.</w:t>
      </w:r>
      <w:r w:rsidR="00F061FD">
        <w:t xml:space="preserve"> </w:t>
      </w:r>
      <w:r w:rsidR="006E6E35" w:rsidRPr="009E5A77">
        <w:t>There was skil</w:t>
      </w:r>
      <w:r w:rsidR="00065E86">
        <w:t>l</w:t>
      </w:r>
      <w:r w:rsidR="006E6E35" w:rsidRPr="009E5A77">
        <w:t>ful mask work</w:t>
      </w:r>
      <w:r w:rsidR="00806E38">
        <w:t>,</w:t>
      </w:r>
      <w:r w:rsidR="006E6E35" w:rsidRPr="009E5A77">
        <w:t xml:space="preserve"> and </w:t>
      </w:r>
      <w:r w:rsidR="005F1A6F">
        <w:t xml:space="preserve">the dramatic element of </w:t>
      </w:r>
      <w:r w:rsidR="006E6E35" w:rsidRPr="009E5A77">
        <w:t xml:space="preserve">mood </w:t>
      </w:r>
      <w:r w:rsidR="00601821">
        <w:t xml:space="preserve">(Criterion 7) </w:t>
      </w:r>
      <w:r w:rsidR="006E6E35" w:rsidRPr="009E5A77">
        <w:t xml:space="preserve">was created well through </w:t>
      </w:r>
      <w:r w:rsidR="00601821">
        <w:t xml:space="preserve">the expressive skill of </w:t>
      </w:r>
      <w:r w:rsidR="006E6E35" w:rsidRPr="009E5A77">
        <w:t>movement,</w:t>
      </w:r>
      <w:r w:rsidR="00601821">
        <w:t xml:space="preserve"> and the production areas of</w:t>
      </w:r>
      <w:r w:rsidR="006E6E35" w:rsidRPr="009E5A77">
        <w:t xml:space="preserve"> costume and make</w:t>
      </w:r>
      <w:r w:rsidR="006860D4">
        <w:t>-</w:t>
      </w:r>
      <w:r w:rsidR="006E6E35" w:rsidRPr="009E5A77">
        <w:t>up</w:t>
      </w:r>
      <w:r w:rsidR="00601821">
        <w:t xml:space="preserve">. </w:t>
      </w:r>
      <w:r w:rsidR="006E6E35" w:rsidRPr="009E5A77">
        <w:t xml:space="preserve">Colour </w:t>
      </w:r>
      <w:r w:rsidR="00601821">
        <w:t xml:space="preserve">as symbol </w:t>
      </w:r>
      <w:r w:rsidR="006E6E35" w:rsidRPr="009E5A77">
        <w:t>was strong</w:t>
      </w:r>
      <w:r w:rsidR="00601821">
        <w:t>ly expressed</w:t>
      </w:r>
      <w:r w:rsidR="00F94C70" w:rsidRPr="009E5A77">
        <w:t xml:space="preserve"> and c</w:t>
      </w:r>
      <w:r w:rsidR="006E6E35" w:rsidRPr="009E5A77">
        <w:t xml:space="preserve">hosen props supported the </w:t>
      </w:r>
      <w:r w:rsidR="00186298" w:rsidRPr="009E5A77">
        <w:t>Kabuki</w:t>
      </w:r>
      <w:r w:rsidR="006E6E35" w:rsidRPr="009E5A77">
        <w:t xml:space="preserve"> style.</w:t>
      </w:r>
    </w:p>
    <w:p w14:paraId="6C75AD6F" w14:textId="08887C67" w:rsidR="00AD5366" w:rsidRPr="009E5A77" w:rsidRDefault="00601821" w:rsidP="009E5A77">
      <w:pPr>
        <w:pStyle w:val="VCAAbody"/>
      </w:pPr>
      <w:r>
        <w:t>Lower</w:t>
      </w:r>
      <w:r w:rsidR="006860D4">
        <w:t>-</w:t>
      </w:r>
      <w:r>
        <w:t xml:space="preserve">scoring performances </w:t>
      </w:r>
      <w:r w:rsidR="00CA66D9" w:rsidRPr="009E5A77">
        <w:t xml:space="preserve">often </w:t>
      </w:r>
      <w:r w:rsidR="00F94C70" w:rsidRPr="009E5A77">
        <w:t xml:space="preserve">told the </w:t>
      </w:r>
      <w:r>
        <w:t xml:space="preserve">stimulus story </w:t>
      </w:r>
      <w:r w:rsidR="00F94C70" w:rsidRPr="009E5A77">
        <w:t>and missed the Kabu</w:t>
      </w:r>
      <w:r w:rsidR="008257AE" w:rsidRPr="009E5A77">
        <w:t>k</w:t>
      </w:r>
      <w:r w:rsidR="00F94C70" w:rsidRPr="009E5A77">
        <w:t>i style</w:t>
      </w:r>
      <w:r w:rsidR="006860D4">
        <w:t>,</w:t>
      </w:r>
      <w:r w:rsidR="00F94C70" w:rsidRPr="009E5A77">
        <w:t xml:space="preserve"> or relied too much on Kabuki </w:t>
      </w:r>
      <w:r>
        <w:t xml:space="preserve">conventions and characters were </w:t>
      </w:r>
      <w:r w:rsidR="00D47071">
        <w:t>underdeveloped</w:t>
      </w:r>
      <w:r>
        <w:t xml:space="preserve">. </w:t>
      </w:r>
      <w:r w:rsidR="00F94C70" w:rsidRPr="009E5A77">
        <w:t>Production areas hindered performances</w:t>
      </w:r>
      <w:r w:rsidR="00F06D02">
        <w:t>,</w:t>
      </w:r>
      <w:r w:rsidR="00F94C70" w:rsidRPr="009E5A77">
        <w:t xml:space="preserve"> showing a lack of rehearsal (</w:t>
      </w:r>
      <w:r w:rsidR="006860D4">
        <w:t>for example,</w:t>
      </w:r>
      <w:r w:rsidR="00F94C70" w:rsidRPr="009E5A77">
        <w:t xml:space="preserve"> long</w:t>
      </w:r>
      <w:r w:rsidR="00F06D02">
        <w:t>,</w:t>
      </w:r>
      <w:r w:rsidR="00F94C70" w:rsidRPr="009E5A77">
        <w:t xml:space="preserve"> drapey fabric and chimes). These performances tended to be shorter</w:t>
      </w:r>
      <w:r w:rsidR="00F06D02">
        <w:t>,</w:t>
      </w:r>
      <w:r w:rsidR="00F94C70" w:rsidRPr="009E5A77">
        <w:t xml:space="preserve"> finishing between </w:t>
      </w:r>
      <w:r w:rsidR="00F06D02">
        <w:t>four and five</w:t>
      </w:r>
      <w:r w:rsidR="00F94C70" w:rsidRPr="009E5A77">
        <w:t xml:space="preserve"> minutes</w:t>
      </w:r>
      <w:r>
        <w:t xml:space="preserve"> (Criteria 2 and 9).</w:t>
      </w:r>
    </w:p>
    <w:p w14:paraId="23EDFF8F" w14:textId="3F006DA9" w:rsidR="00F44ECF" w:rsidRPr="008257AE" w:rsidRDefault="00F44ECF" w:rsidP="009E5A77">
      <w:pPr>
        <w:pStyle w:val="VCAAHeading3"/>
        <w:rPr>
          <w:lang w:val="en-GB" w:eastAsia="ja-JP"/>
        </w:rPr>
      </w:pPr>
      <w:r w:rsidRPr="008257AE">
        <w:rPr>
          <w:lang w:val="en-GB" w:eastAsia="ja-JP"/>
        </w:rPr>
        <w:t xml:space="preserve">The </w:t>
      </w:r>
      <w:r w:rsidR="00F331D8" w:rsidRPr="008257AE">
        <w:rPr>
          <w:lang w:val="en-GB" w:eastAsia="ja-JP"/>
        </w:rPr>
        <w:t>Detective</w:t>
      </w:r>
    </w:p>
    <w:p w14:paraId="0E7BBE98" w14:textId="218D7A0C" w:rsidR="008257AE" w:rsidRPr="009E5A77" w:rsidRDefault="008257AE" w:rsidP="009E5A77">
      <w:pPr>
        <w:pStyle w:val="VCAAbody"/>
      </w:pPr>
      <w:r w:rsidRPr="009E5A77">
        <w:t>This was the most popular structure.</w:t>
      </w:r>
    </w:p>
    <w:p w14:paraId="210AA13E" w14:textId="19E1531E" w:rsidR="00CA66D9" w:rsidRPr="009E5A77" w:rsidRDefault="0081542D" w:rsidP="009E5A77">
      <w:pPr>
        <w:pStyle w:val="VCAAbody"/>
      </w:pPr>
      <w:r w:rsidRPr="009E5A77">
        <w:t>High-scoring performances</w:t>
      </w:r>
      <w:r w:rsidR="00CA66D9" w:rsidRPr="009E5A77">
        <w:t xml:space="preserve"> c</w:t>
      </w:r>
      <w:r w:rsidR="00F94C70" w:rsidRPr="009E5A77">
        <w:t xml:space="preserve">reated the world and the era </w:t>
      </w:r>
      <w:r w:rsidR="00601821">
        <w:t xml:space="preserve">indicated in the stimulus material </w:t>
      </w:r>
      <w:r w:rsidR="00F94C70" w:rsidRPr="009E5A77">
        <w:t xml:space="preserve">and used the </w:t>
      </w:r>
      <w:r w:rsidR="00601821">
        <w:t xml:space="preserve">conventions of the </w:t>
      </w:r>
      <w:r w:rsidR="00F94C70" w:rsidRPr="009E5A77">
        <w:t xml:space="preserve">performance style of </w:t>
      </w:r>
      <w:r w:rsidR="006860D4">
        <w:t>f</w:t>
      </w:r>
      <w:r w:rsidR="00806E38">
        <w:t>i</w:t>
      </w:r>
      <w:r w:rsidR="00F94C70" w:rsidRPr="009E5A77">
        <w:t xml:space="preserve">lm </w:t>
      </w:r>
      <w:r w:rsidR="006860D4">
        <w:t>n</w:t>
      </w:r>
      <w:r w:rsidR="00F94C70" w:rsidRPr="009E5A77">
        <w:t xml:space="preserve">oir throughout. </w:t>
      </w:r>
      <w:r w:rsidR="00601821">
        <w:t xml:space="preserve">Well-chosen and crafted sound design (Criterion 10) enhanced the creation of </w:t>
      </w:r>
      <w:r w:rsidR="00F94C70" w:rsidRPr="009E5A77">
        <w:t>mood</w:t>
      </w:r>
      <w:r w:rsidR="00601821">
        <w:t xml:space="preserve"> (Criteria 7 and 10)</w:t>
      </w:r>
      <w:r w:rsidR="00A6179D" w:rsidRPr="009E5A77">
        <w:t xml:space="preserve"> as did moments of silence. Different caricatures were used for each main character</w:t>
      </w:r>
      <w:r w:rsidR="008A3755">
        <w:t>,</w:t>
      </w:r>
      <w:r w:rsidR="00A6179D" w:rsidRPr="009E5A77">
        <w:t xml:space="preserve"> often with their own costume piece or production area.</w:t>
      </w:r>
      <w:r w:rsidR="00F061FD">
        <w:t xml:space="preserve"> </w:t>
      </w:r>
      <w:r w:rsidR="00601821">
        <w:t>Highly skilled and careful</w:t>
      </w:r>
      <w:r w:rsidR="00A6179D" w:rsidRPr="009E5A77">
        <w:t xml:space="preserve"> scripting </w:t>
      </w:r>
      <w:r w:rsidR="003F46FC" w:rsidRPr="009E5A77">
        <w:t>(</w:t>
      </w:r>
      <w:r w:rsidR="0067075C" w:rsidRPr="009E5A77">
        <w:t>C</w:t>
      </w:r>
      <w:r w:rsidR="003F46FC" w:rsidRPr="009E5A77">
        <w:t xml:space="preserve">riterion 4) </w:t>
      </w:r>
      <w:r w:rsidR="00A6179D" w:rsidRPr="009E5A77">
        <w:t xml:space="preserve">and timing </w:t>
      </w:r>
      <w:r w:rsidR="00601821">
        <w:t xml:space="preserve">(Criterion 10) </w:t>
      </w:r>
      <w:r w:rsidR="00A6179D" w:rsidRPr="009E5A77">
        <w:t>further supported th</w:t>
      </w:r>
      <w:r w:rsidR="008A3755">
        <w:t>ese</w:t>
      </w:r>
      <w:r w:rsidR="00A6179D" w:rsidRPr="009E5A77">
        <w:t xml:space="preserve"> work</w:t>
      </w:r>
      <w:r w:rsidR="008A3755">
        <w:t>s</w:t>
      </w:r>
      <w:r w:rsidR="00A6179D" w:rsidRPr="009E5A77">
        <w:t>.</w:t>
      </w:r>
    </w:p>
    <w:p w14:paraId="20D117C8" w14:textId="1B8C54C9" w:rsidR="00AD5366" w:rsidRPr="008257AE" w:rsidRDefault="00601821" w:rsidP="009E5A77">
      <w:pPr>
        <w:pStyle w:val="VCAAbody"/>
        <w:rPr>
          <w:rFonts w:asciiTheme="minorHAnsi" w:eastAsia="Times New Roman" w:hAnsiTheme="minorHAnsi" w:cstheme="minorHAnsi"/>
          <w:szCs w:val="20"/>
          <w:lang w:eastAsia="en-AU"/>
        </w:rPr>
      </w:pPr>
      <w:r>
        <w:t>Lower</w:t>
      </w:r>
      <w:r w:rsidR="006860D4">
        <w:t>-</w:t>
      </w:r>
      <w:r>
        <w:t>scoring performances</w:t>
      </w:r>
      <w:r w:rsidR="00796168">
        <w:t xml:space="preserve"> </w:t>
      </w:r>
      <w:r w:rsidR="00A6179D" w:rsidRPr="009E5A77">
        <w:t>missed the cynic</w:t>
      </w:r>
      <w:r>
        <w:t>ism of the</w:t>
      </w:r>
      <w:r w:rsidR="00A6179D" w:rsidRPr="009E5A77">
        <w:t xml:space="preserve"> detective </w:t>
      </w:r>
      <w:r>
        <w:t xml:space="preserve">as stated in the performance focus </w:t>
      </w:r>
      <w:r w:rsidR="00A6179D" w:rsidRPr="009E5A77">
        <w:t xml:space="preserve">and </w:t>
      </w:r>
      <w:r>
        <w:t>demonstrated little or no</w:t>
      </w:r>
      <w:r w:rsidR="00A6179D" w:rsidRPr="009E5A77">
        <w:t xml:space="preserve"> research into the Cuckoo restaurant</w:t>
      </w:r>
      <w:r w:rsidR="00DD4926">
        <w:t>,</w:t>
      </w:r>
      <w:r w:rsidR="00A6179D" w:rsidRPr="009E5A77">
        <w:t xml:space="preserve"> evidence</w:t>
      </w:r>
      <w:r w:rsidR="0065797B">
        <w:t>d</w:t>
      </w:r>
      <w:r w:rsidR="00A6179D" w:rsidRPr="009E5A77">
        <w:t xml:space="preserve"> by inappropriate menu items</w:t>
      </w:r>
      <w:r>
        <w:t xml:space="preserve"> (Criterion 3)</w:t>
      </w:r>
      <w:r w:rsidR="00806E38">
        <w:t>.</w:t>
      </w:r>
      <w:r w:rsidR="00F061FD">
        <w:t xml:space="preserve"> </w:t>
      </w:r>
      <w:r w:rsidR="00A6179D" w:rsidRPr="009E5A77">
        <w:t>These students tended to narrate rather than show</w:t>
      </w:r>
      <w:r w:rsidR="001D7369">
        <w:t>,</w:t>
      </w:r>
      <w:r w:rsidR="00A6179D" w:rsidRPr="009E5A77">
        <w:t xml:space="preserve"> with poor distinction between characters.</w:t>
      </w:r>
      <w:r w:rsidR="00F061FD">
        <w:t xml:space="preserve"> </w:t>
      </w:r>
      <w:r w:rsidR="00A6179D" w:rsidRPr="009E5A77">
        <w:t xml:space="preserve">Dot point 3 </w:t>
      </w:r>
      <w:r w:rsidR="006860D4">
        <w:t xml:space="preserve">(presenting an example of his previous case, involving another real or fictional celebrity chef) </w:t>
      </w:r>
      <w:r w:rsidR="00A6179D" w:rsidRPr="009E5A77">
        <w:t>tended to be missed completely</w:t>
      </w:r>
      <w:r>
        <w:t xml:space="preserve"> (Criteria 1 and 2)</w:t>
      </w:r>
      <w:r w:rsidR="00A6179D" w:rsidRPr="009E5A77">
        <w:t xml:space="preserve">. </w:t>
      </w:r>
    </w:p>
    <w:p w14:paraId="7E563209" w14:textId="72FD80C7" w:rsidR="00F44ECF" w:rsidRPr="008257AE" w:rsidRDefault="00F331D8" w:rsidP="009E5A77">
      <w:pPr>
        <w:pStyle w:val="VCAAHeading3"/>
        <w:rPr>
          <w:lang w:val="en-GB" w:eastAsia="ja-JP"/>
        </w:rPr>
      </w:pPr>
      <w:r w:rsidRPr="008257AE">
        <w:rPr>
          <w:lang w:val="en-GB" w:eastAsia="ja-JP"/>
        </w:rPr>
        <w:t>Sweeney Todd and/or Mrs Lovett</w:t>
      </w:r>
    </w:p>
    <w:p w14:paraId="0242477C" w14:textId="54218E6F" w:rsidR="008257AE" w:rsidRPr="009E5A77" w:rsidRDefault="008257AE" w:rsidP="009E5A77">
      <w:pPr>
        <w:pStyle w:val="VCAAbody"/>
      </w:pPr>
      <w:r w:rsidRPr="009E5A77">
        <w:t>This was the second most popular structure.</w:t>
      </w:r>
    </w:p>
    <w:p w14:paraId="2207D78D" w14:textId="33C44951" w:rsidR="00AD5366" w:rsidRPr="008257AE" w:rsidRDefault="0081542D" w:rsidP="009E5A77">
      <w:pPr>
        <w:pStyle w:val="VCAAbody"/>
        <w:rPr>
          <w:rFonts w:asciiTheme="minorHAnsi" w:eastAsia="Times New Roman" w:hAnsiTheme="minorHAnsi" w:cstheme="minorHAnsi"/>
          <w:szCs w:val="20"/>
          <w:lang w:eastAsia="en-AU"/>
        </w:rPr>
      </w:pPr>
      <w:r w:rsidRPr="009E5A77">
        <w:t xml:space="preserve">High-scoring performances </w:t>
      </w:r>
      <w:r w:rsidR="006D4A38" w:rsidRPr="009E5A77">
        <w:t xml:space="preserve">expressed knowledge and </w:t>
      </w:r>
      <w:r w:rsidR="006860D4">
        <w:t xml:space="preserve">a </w:t>
      </w:r>
      <w:r w:rsidR="006D4A38" w:rsidRPr="009E5A77">
        <w:t>depth of understanding of the scripts of each musical</w:t>
      </w:r>
      <w:r w:rsidR="002D15A4">
        <w:t xml:space="preserve"> (Criterion 3)</w:t>
      </w:r>
      <w:r w:rsidR="00806E38">
        <w:t xml:space="preserve">. </w:t>
      </w:r>
      <w:r w:rsidR="006D4A38" w:rsidRPr="009E5A77">
        <w:t xml:space="preserve">There </w:t>
      </w:r>
      <w:r w:rsidR="002D15A4">
        <w:t>was skilled application of</w:t>
      </w:r>
      <w:r w:rsidR="006D4A38" w:rsidRPr="009E5A77">
        <w:t xml:space="preserve"> production areas </w:t>
      </w:r>
      <w:r w:rsidR="00086A9B">
        <w:t xml:space="preserve">(Criterion 10) </w:t>
      </w:r>
      <w:r w:rsidR="006D4A38" w:rsidRPr="009E5A77">
        <w:t>that were rehearsed well</w:t>
      </w:r>
      <w:r w:rsidR="006860D4">
        <w:t>,</w:t>
      </w:r>
      <w:r w:rsidR="006D4A38" w:rsidRPr="009E5A77">
        <w:t xml:space="preserve"> and </w:t>
      </w:r>
      <w:r w:rsidR="002D15A4">
        <w:t>skillful and careful</w:t>
      </w:r>
      <w:r w:rsidR="006D4A38" w:rsidRPr="009E5A77">
        <w:t xml:space="preserve"> scripting</w:t>
      </w:r>
      <w:r w:rsidR="002D15A4">
        <w:t xml:space="preserve"> (Criterion 4)</w:t>
      </w:r>
      <w:r w:rsidR="006D4A38" w:rsidRPr="009E5A77">
        <w:t xml:space="preserve">. </w:t>
      </w:r>
      <w:r w:rsidR="00086A9B">
        <w:t>Performance e</w:t>
      </w:r>
      <w:r w:rsidR="006D4A38" w:rsidRPr="009E5A77">
        <w:t>nergy choices were strong</w:t>
      </w:r>
      <w:r w:rsidR="00086A9B">
        <w:t xml:space="preserve"> (Criterion 9)</w:t>
      </w:r>
      <w:r w:rsidR="00F25C1D">
        <w:t>,</w:t>
      </w:r>
      <w:r w:rsidR="006D4A38" w:rsidRPr="009E5A77">
        <w:t xml:space="preserve"> with students understanding where to be manic and where to use silence. </w:t>
      </w:r>
    </w:p>
    <w:p w14:paraId="061F4059" w14:textId="6614F88D" w:rsidR="00B3372B" w:rsidRPr="001B7285" w:rsidRDefault="00086A9B" w:rsidP="001B7285">
      <w:pPr>
        <w:pStyle w:val="VCAAbody"/>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Lower</w:t>
      </w:r>
      <w:r w:rsidR="006860D4">
        <w:rPr>
          <w:rFonts w:asciiTheme="minorHAnsi" w:eastAsia="Times New Roman" w:hAnsiTheme="minorHAnsi" w:cstheme="minorHAnsi"/>
          <w:szCs w:val="20"/>
          <w:lang w:eastAsia="en-AU"/>
        </w:rPr>
        <w:t>-</w:t>
      </w:r>
      <w:r>
        <w:rPr>
          <w:rFonts w:asciiTheme="minorHAnsi" w:eastAsia="Times New Roman" w:hAnsiTheme="minorHAnsi" w:cstheme="minorHAnsi"/>
          <w:szCs w:val="20"/>
          <w:lang w:eastAsia="en-AU"/>
        </w:rPr>
        <w:t xml:space="preserve">scoring performances </w:t>
      </w:r>
      <w:r w:rsidR="006D4A38" w:rsidRPr="008257AE">
        <w:rPr>
          <w:rFonts w:asciiTheme="minorHAnsi" w:eastAsia="Times New Roman" w:hAnsiTheme="minorHAnsi" w:cstheme="minorHAnsi"/>
          <w:szCs w:val="20"/>
          <w:lang w:eastAsia="en-AU"/>
        </w:rPr>
        <w:t>re</w:t>
      </w:r>
      <w:r w:rsidR="006860D4">
        <w:rPr>
          <w:rFonts w:asciiTheme="minorHAnsi" w:eastAsia="Times New Roman" w:hAnsiTheme="minorHAnsi" w:cstheme="minorHAnsi"/>
          <w:szCs w:val="20"/>
          <w:lang w:eastAsia="en-AU"/>
        </w:rPr>
        <w:t>-</w:t>
      </w:r>
      <w:r w:rsidR="006D4A38" w:rsidRPr="008257AE">
        <w:rPr>
          <w:rFonts w:asciiTheme="minorHAnsi" w:eastAsia="Times New Roman" w:hAnsiTheme="minorHAnsi" w:cstheme="minorHAnsi"/>
          <w:szCs w:val="20"/>
          <w:lang w:eastAsia="en-AU"/>
        </w:rPr>
        <w:t>creat</w:t>
      </w:r>
      <w:r w:rsidR="00F25C1D">
        <w:rPr>
          <w:rFonts w:asciiTheme="minorHAnsi" w:eastAsia="Times New Roman" w:hAnsiTheme="minorHAnsi" w:cstheme="minorHAnsi"/>
          <w:szCs w:val="20"/>
          <w:lang w:eastAsia="en-AU"/>
        </w:rPr>
        <w:t>ed</w:t>
      </w:r>
      <w:r w:rsidR="006D4A38" w:rsidRPr="008257AE">
        <w:rPr>
          <w:rFonts w:asciiTheme="minorHAnsi" w:eastAsia="Times New Roman" w:hAnsiTheme="minorHAnsi" w:cstheme="minorHAnsi"/>
          <w:szCs w:val="20"/>
          <w:lang w:eastAsia="en-AU"/>
        </w:rPr>
        <w:t xml:space="preserve"> moments from the films rather than the musical theatre versions. There seemed to be no particular choices made and as a result the performances were muddled</w:t>
      </w:r>
      <w:r w:rsidR="00F25C1D">
        <w:rPr>
          <w:rFonts w:asciiTheme="minorHAnsi" w:eastAsia="Times New Roman" w:hAnsiTheme="minorHAnsi" w:cstheme="minorHAnsi"/>
          <w:szCs w:val="20"/>
          <w:lang w:eastAsia="en-AU"/>
        </w:rPr>
        <w:t>,</w:t>
      </w:r>
      <w:r w:rsidR="006D4A38" w:rsidRPr="008257AE">
        <w:rPr>
          <w:rFonts w:asciiTheme="minorHAnsi" w:eastAsia="Times New Roman" w:hAnsiTheme="minorHAnsi" w:cstheme="minorHAnsi"/>
          <w:szCs w:val="20"/>
          <w:lang w:eastAsia="en-AU"/>
        </w:rPr>
        <w:t xml:space="preserve"> especially between the </w:t>
      </w:r>
      <w:r w:rsidR="00A564EA">
        <w:rPr>
          <w:rFonts w:asciiTheme="minorHAnsi" w:eastAsia="Times New Roman" w:hAnsiTheme="minorHAnsi" w:cstheme="minorHAnsi"/>
          <w:szCs w:val="20"/>
          <w:lang w:eastAsia="en-AU"/>
        </w:rPr>
        <w:t xml:space="preserve">students acting as the </w:t>
      </w:r>
      <w:r w:rsidR="006D4A38" w:rsidRPr="008257AE">
        <w:rPr>
          <w:rFonts w:asciiTheme="minorHAnsi" w:eastAsia="Times New Roman" w:hAnsiTheme="minorHAnsi" w:cstheme="minorHAnsi"/>
          <w:szCs w:val="20"/>
          <w:lang w:eastAsia="en-AU"/>
        </w:rPr>
        <w:t>characters of Sweeney Todd and Mrs Lovett</w:t>
      </w:r>
      <w:r w:rsidR="006860D4">
        <w:rPr>
          <w:rFonts w:asciiTheme="minorHAnsi" w:eastAsia="Times New Roman" w:hAnsiTheme="minorHAnsi" w:cstheme="minorHAnsi"/>
          <w:szCs w:val="20"/>
          <w:lang w:eastAsia="en-AU"/>
        </w:rPr>
        <w:t>.</w:t>
      </w:r>
      <w:r w:rsidR="006D4A38" w:rsidRPr="008257AE">
        <w:rPr>
          <w:rFonts w:asciiTheme="minorHAnsi" w:eastAsia="Times New Roman" w:hAnsiTheme="minorHAnsi" w:cstheme="minorHAnsi"/>
          <w:szCs w:val="20"/>
          <w:lang w:eastAsia="en-AU"/>
        </w:rPr>
        <w:t xml:space="preserve"> </w:t>
      </w:r>
      <w:r w:rsidR="006860D4">
        <w:rPr>
          <w:rFonts w:asciiTheme="minorHAnsi" w:eastAsia="Times New Roman" w:hAnsiTheme="minorHAnsi" w:cstheme="minorHAnsi"/>
          <w:szCs w:val="20"/>
          <w:lang w:eastAsia="en-AU"/>
        </w:rPr>
        <w:t>T</w:t>
      </w:r>
      <w:r w:rsidR="006D4A38" w:rsidRPr="008257AE">
        <w:rPr>
          <w:rFonts w:asciiTheme="minorHAnsi" w:eastAsia="Times New Roman" w:hAnsiTheme="minorHAnsi" w:cstheme="minorHAnsi"/>
          <w:szCs w:val="20"/>
          <w:lang w:eastAsia="en-AU"/>
        </w:rPr>
        <w:t xml:space="preserve">hese students </w:t>
      </w:r>
      <w:r w:rsidR="0067075C">
        <w:rPr>
          <w:rFonts w:asciiTheme="minorHAnsi" w:eastAsia="Times New Roman" w:hAnsiTheme="minorHAnsi" w:cstheme="minorHAnsi"/>
          <w:szCs w:val="20"/>
          <w:lang w:eastAsia="en-AU"/>
        </w:rPr>
        <w:t xml:space="preserve">also </w:t>
      </w:r>
      <w:r w:rsidR="006D4A38" w:rsidRPr="008257AE">
        <w:rPr>
          <w:rFonts w:asciiTheme="minorHAnsi" w:eastAsia="Times New Roman" w:hAnsiTheme="minorHAnsi" w:cstheme="minorHAnsi"/>
          <w:szCs w:val="20"/>
          <w:lang w:eastAsia="en-AU"/>
        </w:rPr>
        <w:t>tended to choose to perform both characters rather than one</w:t>
      </w:r>
      <w:r w:rsidR="00A564EA">
        <w:rPr>
          <w:rFonts w:asciiTheme="minorHAnsi" w:eastAsia="Times New Roman" w:hAnsiTheme="minorHAnsi" w:cstheme="minorHAnsi"/>
          <w:szCs w:val="20"/>
          <w:lang w:eastAsia="en-AU"/>
        </w:rPr>
        <w:t xml:space="preserve"> and had an overly complex narrative as a result</w:t>
      </w:r>
      <w:r w:rsidR="006D4A38" w:rsidRPr="008257AE">
        <w:rPr>
          <w:rFonts w:asciiTheme="minorHAnsi" w:eastAsia="Times New Roman" w:hAnsiTheme="minorHAnsi" w:cstheme="minorHAnsi"/>
          <w:szCs w:val="20"/>
          <w:lang w:eastAsia="en-AU"/>
        </w:rPr>
        <w:t xml:space="preserve">. </w:t>
      </w:r>
    </w:p>
    <w:sectPr w:rsidR="00B3372B" w:rsidRPr="001B7285" w:rsidSect="00B230D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92F0" w14:textId="77777777" w:rsidR="008357C8" w:rsidRDefault="008357C8" w:rsidP="00304EA1">
      <w:pPr>
        <w:spacing w:after="0" w:line="240" w:lineRule="auto"/>
      </w:pPr>
      <w:r>
        <w:separator/>
      </w:r>
    </w:p>
  </w:endnote>
  <w:endnote w:type="continuationSeparator" w:id="0">
    <w:p w14:paraId="4A59CE95" w14:textId="77777777" w:rsidR="008357C8" w:rsidRDefault="008357C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charset w:val="00"/>
    <w:family w:val="roman"/>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A500" w14:textId="77777777" w:rsidR="00D25EA7" w:rsidRDefault="00D25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37193" w:rsidRPr="00D06414" w14:paraId="3B04C4BA" w14:textId="77777777" w:rsidTr="00BB3BAB">
      <w:trPr>
        <w:trHeight w:val="476"/>
      </w:trPr>
      <w:tc>
        <w:tcPr>
          <w:tcW w:w="1667" w:type="pct"/>
          <w:tcMar>
            <w:left w:w="0" w:type="dxa"/>
            <w:right w:w="0" w:type="dxa"/>
          </w:tcMar>
        </w:tcPr>
        <w:p w14:paraId="144F6658" w14:textId="77777777" w:rsidR="00337193" w:rsidRPr="00D06414" w:rsidRDefault="0033719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515F1E5" w14:textId="77777777" w:rsidR="00337193" w:rsidRPr="00D06414" w:rsidRDefault="0033719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5EDB34F" w14:textId="77777777" w:rsidR="00337193" w:rsidRPr="00D06414" w:rsidRDefault="0033719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3287B">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0FBE41E" w14:textId="77777777" w:rsidR="00337193" w:rsidRPr="00D06414" w:rsidRDefault="0033719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DB26A14" wp14:editId="509C564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37193" w:rsidRPr="00D06414" w14:paraId="050CB599" w14:textId="77777777" w:rsidTr="000F5AAF">
      <w:tc>
        <w:tcPr>
          <w:tcW w:w="1459" w:type="pct"/>
          <w:tcMar>
            <w:left w:w="0" w:type="dxa"/>
            <w:right w:w="0" w:type="dxa"/>
          </w:tcMar>
        </w:tcPr>
        <w:p w14:paraId="0E3E0EAB" w14:textId="77777777" w:rsidR="00337193" w:rsidRPr="00D06414" w:rsidRDefault="0033719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C572E2" w14:textId="77777777" w:rsidR="00337193" w:rsidRPr="00D06414" w:rsidRDefault="0033719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AD55438" w14:textId="77777777" w:rsidR="00337193" w:rsidRPr="00D06414" w:rsidRDefault="0033719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39F6C79" w14:textId="77777777" w:rsidR="00337193" w:rsidRPr="00D06414" w:rsidRDefault="0033719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18950E27" wp14:editId="294CB52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6399" w14:textId="77777777" w:rsidR="008357C8" w:rsidRDefault="008357C8" w:rsidP="00304EA1">
      <w:pPr>
        <w:spacing w:after="0" w:line="240" w:lineRule="auto"/>
      </w:pPr>
      <w:r>
        <w:separator/>
      </w:r>
    </w:p>
  </w:footnote>
  <w:footnote w:type="continuationSeparator" w:id="0">
    <w:p w14:paraId="26BAB2FE" w14:textId="77777777" w:rsidR="008357C8" w:rsidRDefault="008357C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DE2B" w14:textId="77777777" w:rsidR="00D25EA7" w:rsidRDefault="00D25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47D7" w14:textId="48C6DE4F" w:rsidR="00983274" w:rsidRDefault="001B7285" w:rsidP="001B7285">
    <w:pPr>
      <w:pStyle w:val="VCAAcaptionsandfootnotes"/>
    </w:pPr>
    <w:r>
      <w:t>2022</w:t>
    </w:r>
    <w:r w:rsidR="00D25EA7">
      <w:t xml:space="preserve"> VCE</w:t>
    </w:r>
    <w:r>
      <w:t xml:space="preserve"> Drama solo performance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2EE0" w14:textId="77777777" w:rsidR="00337193" w:rsidRPr="009370BC" w:rsidRDefault="00337193" w:rsidP="00970580">
    <w:pPr>
      <w:spacing w:after="0"/>
      <w:ind w:right="-142"/>
      <w:jc w:val="right"/>
    </w:pPr>
    <w:r>
      <w:rPr>
        <w:noProof/>
        <w:lang w:val="en-AU" w:eastAsia="en-AU"/>
      </w:rPr>
      <w:drawing>
        <wp:anchor distT="0" distB="0" distL="114300" distR="114300" simplePos="0" relativeHeight="251660288" behindDoc="1" locked="1" layoutInCell="1" allowOverlap="1" wp14:anchorId="18A7F4C3" wp14:editId="1C908B07">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9F9"/>
    <w:multiLevelType w:val="hybridMultilevel"/>
    <w:tmpl w:val="DDBE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97B70"/>
    <w:multiLevelType w:val="hybridMultilevel"/>
    <w:tmpl w:val="913C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B0AD8"/>
    <w:multiLevelType w:val="hybridMultilevel"/>
    <w:tmpl w:val="21DEC388"/>
    <w:lvl w:ilvl="0" w:tplc="8B48E620">
      <w:start w:val="1"/>
      <w:numFmt w:val="bullet"/>
      <w:pStyle w:val="bullet"/>
      <w:lvlText w:val=""/>
      <w:lvlJc w:val="left"/>
      <w:pPr>
        <w:tabs>
          <w:tab w:val="num" w:pos="720"/>
        </w:tabs>
        <w:ind w:left="720" w:hanging="360"/>
      </w:pPr>
      <w:rPr>
        <w:rFonts w:ascii="Symbol" w:hAnsi="Symbol" w:hint="default"/>
      </w:rPr>
    </w:lvl>
    <w:lvl w:ilvl="1" w:tplc="8E5E2166">
      <w:start w:val="1"/>
      <w:numFmt w:val="bullet"/>
      <w:lvlText w:val=""/>
      <w:lvlJc w:val="left"/>
      <w:pPr>
        <w:tabs>
          <w:tab w:val="num" w:pos="1364"/>
        </w:tabs>
        <w:ind w:left="1364" w:hanging="284"/>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206EA"/>
    <w:multiLevelType w:val="hybridMultilevel"/>
    <w:tmpl w:val="6314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A5FD3"/>
    <w:multiLevelType w:val="hybridMultilevel"/>
    <w:tmpl w:val="F828A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60369"/>
    <w:multiLevelType w:val="hybridMultilevel"/>
    <w:tmpl w:val="0FDE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B7B00"/>
    <w:multiLevelType w:val="hybridMultilevel"/>
    <w:tmpl w:val="EE445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C6E3D"/>
    <w:multiLevelType w:val="hybridMultilevel"/>
    <w:tmpl w:val="130E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C3A42"/>
    <w:multiLevelType w:val="hybridMultilevel"/>
    <w:tmpl w:val="D19CD964"/>
    <w:lvl w:ilvl="0" w:tplc="0C090001">
      <w:start w:val="202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715B6"/>
    <w:multiLevelType w:val="hybridMultilevel"/>
    <w:tmpl w:val="30A8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276B8"/>
    <w:multiLevelType w:val="hybridMultilevel"/>
    <w:tmpl w:val="0148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D008B"/>
    <w:multiLevelType w:val="hybridMultilevel"/>
    <w:tmpl w:val="DD92B3BE"/>
    <w:lvl w:ilvl="0" w:tplc="CFFEFF5A">
      <w:start w:val="3"/>
      <w:numFmt w:val="bullet"/>
      <w:lvlText w:val=""/>
      <w:lvlJc w:val="left"/>
      <w:pPr>
        <w:ind w:left="720" w:hanging="360"/>
      </w:pPr>
      <w:rPr>
        <w:rFonts w:ascii="Symbol" w:eastAsia="Times New Roman" w:hAnsi="Symbol" w:cs="Arial" w:hint="default"/>
        <w:color w:val="0000FF"/>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558C0"/>
    <w:multiLevelType w:val="hybridMultilevel"/>
    <w:tmpl w:val="A2CC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91B8D"/>
    <w:multiLevelType w:val="hybridMultilevel"/>
    <w:tmpl w:val="BD3A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D3DC2"/>
    <w:multiLevelType w:val="hybridMultilevel"/>
    <w:tmpl w:val="879871AA"/>
    <w:lvl w:ilvl="0" w:tplc="69901A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97450"/>
    <w:multiLevelType w:val="hybridMultilevel"/>
    <w:tmpl w:val="C3DE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F5604B0"/>
    <w:multiLevelType w:val="hybridMultilevel"/>
    <w:tmpl w:val="2FC2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D1C47"/>
    <w:multiLevelType w:val="hybridMultilevel"/>
    <w:tmpl w:val="E976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897555"/>
    <w:multiLevelType w:val="hybridMultilevel"/>
    <w:tmpl w:val="05BC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926F9"/>
    <w:multiLevelType w:val="hybridMultilevel"/>
    <w:tmpl w:val="5842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314C2"/>
    <w:multiLevelType w:val="hybridMultilevel"/>
    <w:tmpl w:val="0AAE0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80029"/>
    <w:multiLevelType w:val="hybridMultilevel"/>
    <w:tmpl w:val="BC40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0A4113"/>
    <w:multiLevelType w:val="hybridMultilevel"/>
    <w:tmpl w:val="72BAC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547B3"/>
    <w:multiLevelType w:val="hybridMultilevel"/>
    <w:tmpl w:val="B99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E140C8"/>
    <w:multiLevelType w:val="hybridMultilevel"/>
    <w:tmpl w:val="A57AC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9443DB5"/>
    <w:multiLevelType w:val="hybridMultilevel"/>
    <w:tmpl w:val="0250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2872B6C"/>
    <w:multiLevelType w:val="hybridMultilevel"/>
    <w:tmpl w:val="F7D68DF2"/>
    <w:lvl w:ilvl="0" w:tplc="E3AE2D6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1" w15:restartNumberingAfterBreak="0">
    <w:nsid w:val="6E034667"/>
    <w:multiLevelType w:val="hybridMultilevel"/>
    <w:tmpl w:val="987A2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76C1C"/>
    <w:multiLevelType w:val="hybridMultilevel"/>
    <w:tmpl w:val="7F5C80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12A229E"/>
    <w:multiLevelType w:val="hybridMultilevel"/>
    <w:tmpl w:val="9BD6F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D1750"/>
    <w:multiLevelType w:val="hybridMultilevel"/>
    <w:tmpl w:val="98940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9543CC"/>
    <w:multiLevelType w:val="hybridMultilevel"/>
    <w:tmpl w:val="8EC24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195DD3"/>
    <w:multiLevelType w:val="hybridMultilevel"/>
    <w:tmpl w:val="D33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498961">
    <w:abstractNumId w:val="30"/>
  </w:num>
  <w:num w:numId="2" w16cid:durableId="984623576">
    <w:abstractNumId w:val="27"/>
  </w:num>
  <w:num w:numId="3" w16cid:durableId="750125684">
    <w:abstractNumId w:val="17"/>
  </w:num>
  <w:num w:numId="4" w16cid:durableId="31074663">
    <w:abstractNumId w:val="9"/>
  </w:num>
  <w:num w:numId="5" w16cid:durableId="464005568">
    <w:abstractNumId w:val="29"/>
  </w:num>
  <w:num w:numId="6" w16cid:durableId="660159168">
    <w:abstractNumId w:val="2"/>
  </w:num>
  <w:num w:numId="7" w16cid:durableId="850532845">
    <w:abstractNumId w:val="12"/>
  </w:num>
  <w:num w:numId="8" w16cid:durableId="1780753027">
    <w:abstractNumId w:val="15"/>
  </w:num>
  <w:num w:numId="9" w16cid:durableId="1415400765">
    <w:abstractNumId w:val="8"/>
  </w:num>
  <w:num w:numId="10" w16cid:durableId="66193012">
    <w:abstractNumId w:val="23"/>
  </w:num>
  <w:num w:numId="11" w16cid:durableId="1092702689">
    <w:abstractNumId w:val="33"/>
  </w:num>
  <w:num w:numId="12" w16cid:durableId="1264071492">
    <w:abstractNumId w:val="3"/>
  </w:num>
  <w:num w:numId="13" w16cid:durableId="580719162">
    <w:abstractNumId w:val="16"/>
  </w:num>
  <w:num w:numId="14" w16cid:durableId="153569550">
    <w:abstractNumId w:val="4"/>
  </w:num>
  <w:num w:numId="15" w16cid:durableId="1699160140">
    <w:abstractNumId w:val="24"/>
  </w:num>
  <w:num w:numId="16" w16cid:durableId="600797897">
    <w:abstractNumId w:val="10"/>
  </w:num>
  <w:num w:numId="17" w16cid:durableId="1905795219">
    <w:abstractNumId w:val="20"/>
  </w:num>
  <w:num w:numId="18" w16cid:durableId="1512528270">
    <w:abstractNumId w:val="22"/>
  </w:num>
  <w:num w:numId="19" w16cid:durableId="1214342902">
    <w:abstractNumId w:val="1"/>
  </w:num>
  <w:num w:numId="20" w16cid:durableId="535891934">
    <w:abstractNumId w:val="6"/>
  </w:num>
  <w:num w:numId="21" w16cid:durableId="1385367652">
    <w:abstractNumId w:val="32"/>
  </w:num>
  <w:num w:numId="22" w16cid:durableId="1563517659">
    <w:abstractNumId w:val="13"/>
  </w:num>
  <w:num w:numId="23" w16cid:durableId="167988747">
    <w:abstractNumId w:val="14"/>
  </w:num>
  <w:num w:numId="24" w16cid:durableId="1824620530">
    <w:abstractNumId w:val="11"/>
  </w:num>
  <w:num w:numId="25" w16cid:durableId="1930891273">
    <w:abstractNumId w:val="19"/>
  </w:num>
  <w:num w:numId="26" w16cid:durableId="261958446">
    <w:abstractNumId w:val="36"/>
  </w:num>
  <w:num w:numId="27" w16cid:durableId="1218202766">
    <w:abstractNumId w:val="5"/>
  </w:num>
  <w:num w:numId="28" w16cid:durableId="904800810">
    <w:abstractNumId w:val="21"/>
  </w:num>
  <w:num w:numId="29" w16cid:durableId="132913083">
    <w:abstractNumId w:val="18"/>
  </w:num>
  <w:num w:numId="30" w16cid:durableId="753285223">
    <w:abstractNumId w:val="35"/>
  </w:num>
  <w:num w:numId="31" w16cid:durableId="1370570339">
    <w:abstractNumId w:val="25"/>
  </w:num>
  <w:num w:numId="32" w16cid:durableId="1952467802">
    <w:abstractNumId w:val="28"/>
  </w:num>
  <w:num w:numId="33" w16cid:durableId="1417090893">
    <w:abstractNumId w:val="0"/>
  </w:num>
  <w:num w:numId="34" w16cid:durableId="1219123403">
    <w:abstractNumId w:val="31"/>
  </w:num>
  <w:num w:numId="35" w16cid:durableId="1274092050">
    <w:abstractNumId w:val="7"/>
  </w:num>
  <w:num w:numId="36" w16cid:durableId="416557552">
    <w:abstractNumId w:val="34"/>
  </w:num>
  <w:num w:numId="37" w16cid:durableId="4625001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34"/>
    <w:rsid w:val="00003885"/>
    <w:rsid w:val="000208CC"/>
    <w:rsid w:val="000227CF"/>
    <w:rsid w:val="00024018"/>
    <w:rsid w:val="00057593"/>
    <w:rsid w:val="0005780E"/>
    <w:rsid w:val="00065CC6"/>
    <w:rsid w:val="00065E86"/>
    <w:rsid w:val="00075299"/>
    <w:rsid w:val="00086A9B"/>
    <w:rsid w:val="00095B0E"/>
    <w:rsid w:val="000A71F7"/>
    <w:rsid w:val="000C7D88"/>
    <w:rsid w:val="000D54DB"/>
    <w:rsid w:val="000E67BA"/>
    <w:rsid w:val="000F09E4"/>
    <w:rsid w:val="000F16FD"/>
    <w:rsid w:val="000F5AAF"/>
    <w:rsid w:val="00100671"/>
    <w:rsid w:val="00111BAE"/>
    <w:rsid w:val="00117EBB"/>
    <w:rsid w:val="00133929"/>
    <w:rsid w:val="00143520"/>
    <w:rsid w:val="00153AD2"/>
    <w:rsid w:val="00156769"/>
    <w:rsid w:val="001779EA"/>
    <w:rsid w:val="001823B0"/>
    <w:rsid w:val="00182B02"/>
    <w:rsid w:val="00186298"/>
    <w:rsid w:val="001A3CA4"/>
    <w:rsid w:val="001B1A58"/>
    <w:rsid w:val="001B7285"/>
    <w:rsid w:val="001C3EEA"/>
    <w:rsid w:val="001D3246"/>
    <w:rsid w:val="001D5B31"/>
    <w:rsid w:val="001D7369"/>
    <w:rsid w:val="001E0F1F"/>
    <w:rsid w:val="001E431F"/>
    <w:rsid w:val="001E6AD8"/>
    <w:rsid w:val="00222CFB"/>
    <w:rsid w:val="00225B46"/>
    <w:rsid w:val="002279BA"/>
    <w:rsid w:val="002329F3"/>
    <w:rsid w:val="00243F0D"/>
    <w:rsid w:val="0025265F"/>
    <w:rsid w:val="00260767"/>
    <w:rsid w:val="00261E57"/>
    <w:rsid w:val="002647BB"/>
    <w:rsid w:val="002754C1"/>
    <w:rsid w:val="0028380C"/>
    <w:rsid w:val="002841C8"/>
    <w:rsid w:val="0028516B"/>
    <w:rsid w:val="002C10A3"/>
    <w:rsid w:val="002C6F90"/>
    <w:rsid w:val="002D15A4"/>
    <w:rsid w:val="002E4FB5"/>
    <w:rsid w:val="00302FB8"/>
    <w:rsid w:val="00304EA1"/>
    <w:rsid w:val="00314D81"/>
    <w:rsid w:val="00321610"/>
    <w:rsid w:val="00322FC6"/>
    <w:rsid w:val="00337193"/>
    <w:rsid w:val="00341849"/>
    <w:rsid w:val="00350651"/>
    <w:rsid w:val="0035293F"/>
    <w:rsid w:val="0035322A"/>
    <w:rsid w:val="00385147"/>
    <w:rsid w:val="00391986"/>
    <w:rsid w:val="003A00B4"/>
    <w:rsid w:val="003A6E08"/>
    <w:rsid w:val="003C5E71"/>
    <w:rsid w:val="003C7337"/>
    <w:rsid w:val="003D6CBD"/>
    <w:rsid w:val="003F0954"/>
    <w:rsid w:val="003F46FC"/>
    <w:rsid w:val="00400537"/>
    <w:rsid w:val="00413ED3"/>
    <w:rsid w:val="00417AA3"/>
    <w:rsid w:val="00425DFE"/>
    <w:rsid w:val="00434EDB"/>
    <w:rsid w:val="00440B32"/>
    <w:rsid w:val="0044213C"/>
    <w:rsid w:val="0046078D"/>
    <w:rsid w:val="00492686"/>
    <w:rsid w:val="00495C80"/>
    <w:rsid w:val="004A2ED8"/>
    <w:rsid w:val="004A3CB1"/>
    <w:rsid w:val="004C3AA1"/>
    <w:rsid w:val="004D4C34"/>
    <w:rsid w:val="004F0C0B"/>
    <w:rsid w:val="004F5BDA"/>
    <w:rsid w:val="005151E3"/>
    <w:rsid w:val="0051631E"/>
    <w:rsid w:val="00516D14"/>
    <w:rsid w:val="00537A1F"/>
    <w:rsid w:val="00550DD9"/>
    <w:rsid w:val="0055761E"/>
    <w:rsid w:val="005639ED"/>
    <w:rsid w:val="00566029"/>
    <w:rsid w:val="005923CB"/>
    <w:rsid w:val="005A209A"/>
    <w:rsid w:val="005B391B"/>
    <w:rsid w:val="005C3349"/>
    <w:rsid w:val="005C4314"/>
    <w:rsid w:val="005D3D78"/>
    <w:rsid w:val="005E2EF0"/>
    <w:rsid w:val="005E4EDB"/>
    <w:rsid w:val="005F1A6F"/>
    <w:rsid w:val="005F4092"/>
    <w:rsid w:val="00601821"/>
    <w:rsid w:val="00603BFC"/>
    <w:rsid w:val="00617D63"/>
    <w:rsid w:val="006361FB"/>
    <w:rsid w:val="00640566"/>
    <w:rsid w:val="0065600D"/>
    <w:rsid w:val="0065794F"/>
    <w:rsid w:val="0065797B"/>
    <w:rsid w:val="006663C6"/>
    <w:rsid w:val="0067075C"/>
    <w:rsid w:val="00675755"/>
    <w:rsid w:val="0067644D"/>
    <w:rsid w:val="00683D37"/>
    <w:rsid w:val="0068471E"/>
    <w:rsid w:val="00684F98"/>
    <w:rsid w:val="006860D4"/>
    <w:rsid w:val="006861FB"/>
    <w:rsid w:val="00691366"/>
    <w:rsid w:val="00693FFD"/>
    <w:rsid w:val="00697FC2"/>
    <w:rsid w:val="006B7DE3"/>
    <w:rsid w:val="006C4958"/>
    <w:rsid w:val="006D1D95"/>
    <w:rsid w:val="006D2159"/>
    <w:rsid w:val="006D4A38"/>
    <w:rsid w:val="006E6E35"/>
    <w:rsid w:val="006F787C"/>
    <w:rsid w:val="007003E0"/>
    <w:rsid w:val="00702636"/>
    <w:rsid w:val="0071042E"/>
    <w:rsid w:val="00711C53"/>
    <w:rsid w:val="007128A1"/>
    <w:rsid w:val="00717AED"/>
    <w:rsid w:val="00721EAC"/>
    <w:rsid w:val="00724507"/>
    <w:rsid w:val="00726A9F"/>
    <w:rsid w:val="0073287B"/>
    <w:rsid w:val="00732980"/>
    <w:rsid w:val="00747109"/>
    <w:rsid w:val="00773E6C"/>
    <w:rsid w:val="00781FB1"/>
    <w:rsid w:val="00796168"/>
    <w:rsid w:val="007A10C1"/>
    <w:rsid w:val="007A4B91"/>
    <w:rsid w:val="007D1B6D"/>
    <w:rsid w:val="007E4DA2"/>
    <w:rsid w:val="007F50DB"/>
    <w:rsid w:val="00806E38"/>
    <w:rsid w:val="00813C37"/>
    <w:rsid w:val="00813DF5"/>
    <w:rsid w:val="0081542D"/>
    <w:rsid w:val="008154B5"/>
    <w:rsid w:val="00816DB2"/>
    <w:rsid w:val="00823962"/>
    <w:rsid w:val="008257AE"/>
    <w:rsid w:val="008343AE"/>
    <w:rsid w:val="008357C8"/>
    <w:rsid w:val="00850410"/>
    <w:rsid w:val="00852719"/>
    <w:rsid w:val="00860115"/>
    <w:rsid w:val="0088783C"/>
    <w:rsid w:val="008A3755"/>
    <w:rsid w:val="008A49AC"/>
    <w:rsid w:val="008C3C5C"/>
    <w:rsid w:val="008D028C"/>
    <w:rsid w:val="008D3D04"/>
    <w:rsid w:val="008D6819"/>
    <w:rsid w:val="008E744E"/>
    <w:rsid w:val="008F063C"/>
    <w:rsid w:val="009031E7"/>
    <w:rsid w:val="009141BC"/>
    <w:rsid w:val="00920BA1"/>
    <w:rsid w:val="009358FF"/>
    <w:rsid w:val="009370BC"/>
    <w:rsid w:val="00944FAC"/>
    <w:rsid w:val="00953E2A"/>
    <w:rsid w:val="0095439A"/>
    <w:rsid w:val="00966947"/>
    <w:rsid w:val="00970580"/>
    <w:rsid w:val="00974C4C"/>
    <w:rsid w:val="00983274"/>
    <w:rsid w:val="0098739B"/>
    <w:rsid w:val="00990B5C"/>
    <w:rsid w:val="00997FB0"/>
    <w:rsid w:val="009B61E5"/>
    <w:rsid w:val="009C01FC"/>
    <w:rsid w:val="009C165F"/>
    <w:rsid w:val="009C5530"/>
    <w:rsid w:val="009D0E9E"/>
    <w:rsid w:val="009D1E89"/>
    <w:rsid w:val="009E5707"/>
    <w:rsid w:val="009E5A77"/>
    <w:rsid w:val="009F75C5"/>
    <w:rsid w:val="00A06D96"/>
    <w:rsid w:val="00A17661"/>
    <w:rsid w:val="00A24B2D"/>
    <w:rsid w:val="00A40966"/>
    <w:rsid w:val="00A564EA"/>
    <w:rsid w:val="00A6179D"/>
    <w:rsid w:val="00A62226"/>
    <w:rsid w:val="00A81CC4"/>
    <w:rsid w:val="00A921E0"/>
    <w:rsid w:val="00A922F4"/>
    <w:rsid w:val="00AC2A13"/>
    <w:rsid w:val="00AD5366"/>
    <w:rsid w:val="00AE5526"/>
    <w:rsid w:val="00AF051B"/>
    <w:rsid w:val="00B01578"/>
    <w:rsid w:val="00B0738F"/>
    <w:rsid w:val="00B13D3B"/>
    <w:rsid w:val="00B230DB"/>
    <w:rsid w:val="00B26601"/>
    <w:rsid w:val="00B3372B"/>
    <w:rsid w:val="00B41951"/>
    <w:rsid w:val="00B53229"/>
    <w:rsid w:val="00B62480"/>
    <w:rsid w:val="00B76817"/>
    <w:rsid w:val="00B81B70"/>
    <w:rsid w:val="00B82D64"/>
    <w:rsid w:val="00BB3BAB"/>
    <w:rsid w:val="00BC4E7A"/>
    <w:rsid w:val="00BD0724"/>
    <w:rsid w:val="00BD2B91"/>
    <w:rsid w:val="00BD315A"/>
    <w:rsid w:val="00BE5521"/>
    <w:rsid w:val="00BF1027"/>
    <w:rsid w:val="00BF6C23"/>
    <w:rsid w:val="00C14422"/>
    <w:rsid w:val="00C53263"/>
    <w:rsid w:val="00C70819"/>
    <w:rsid w:val="00C74DE8"/>
    <w:rsid w:val="00C75F1D"/>
    <w:rsid w:val="00C83B76"/>
    <w:rsid w:val="00C95156"/>
    <w:rsid w:val="00CA0DC2"/>
    <w:rsid w:val="00CA2E73"/>
    <w:rsid w:val="00CA3756"/>
    <w:rsid w:val="00CA66D9"/>
    <w:rsid w:val="00CB68E8"/>
    <w:rsid w:val="00CD08AA"/>
    <w:rsid w:val="00CF08F4"/>
    <w:rsid w:val="00CF1B60"/>
    <w:rsid w:val="00D04F01"/>
    <w:rsid w:val="00D06414"/>
    <w:rsid w:val="00D20ED9"/>
    <w:rsid w:val="00D24E5A"/>
    <w:rsid w:val="00D25DE4"/>
    <w:rsid w:val="00D25EA7"/>
    <w:rsid w:val="00D338E4"/>
    <w:rsid w:val="00D47071"/>
    <w:rsid w:val="00D47890"/>
    <w:rsid w:val="00D51947"/>
    <w:rsid w:val="00D532F0"/>
    <w:rsid w:val="00D56E0F"/>
    <w:rsid w:val="00D74B76"/>
    <w:rsid w:val="00D77413"/>
    <w:rsid w:val="00D82759"/>
    <w:rsid w:val="00D86DE4"/>
    <w:rsid w:val="00D9150B"/>
    <w:rsid w:val="00DC5D0A"/>
    <w:rsid w:val="00DD4926"/>
    <w:rsid w:val="00DE1909"/>
    <w:rsid w:val="00DE51DB"/>
    <w:rsid w:val="00DF4A82"/>
    <w:rsid w:val="00E05934"/>
    <w:rsid w:val="00E23F1D"/>
    <w:rsid w:val="00E30E05"/>
    <w:rsid w:val="00E35622"/>
    <w:rsid w:val="00E36361"/>
    <w:rsid w:val="00E55AE9"/>
    <w:rsid w:val="00E5756E"/>
    <w:rsid w:val="00E668DE"/>
    <w:rsid w:val="00E66F6B"/>
    <w:rsid w:val="00E83A2C"/>
    <w:rsid w:val="00EB0C84"/>
    <w:rsid w:val="00EF4188"/>
    <w:rsid w:val="00F00779"/>
    <w:rsid w:val="00F061FD"/>
    <w:rsid w:val="00F06D02"/>
    <w:rsid w:val="00F17FDE"/>
    <w:rsid w:val="00F25C1D"/>
    <w:rsid w:val="00F331D8"/>
    <w:rsid w:val="00F40D53"/>
    <w:rsid w:val="00F44ECF"/>
    <w:rsid w:val="00F4525C"/>
    <w:rsid w:val="00F50D86"/>
    <w:rsid w:val="00F65A10"/>
    <w:rsid w:val="00F94C70"/>
    <w:rsid w:val="00F96A8D"/>
    <w:rsid w:val="00FC6758"/>
    <w:rsid w:val="00FC6BEC"/>
    <w:rsid w:val="00FD29D3"/>
    <w:rsid w:val="00FE3F0B"/>
    <w:rsid w:val="00FE43E4"/>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4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Times-Roman" w:hAnsi="Times-Roman"/>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imes-Roman" w:hAnsi="Times-Roman"/>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UnresolvedMention1">
    <w:name w:val="Unresolved Mention1"/>
    <w:basedOn w:val="DefaultParagraphFont"/>
    <w:uiPriority w:val="99"/>
    <w:semiHidden/>
    <w:unhideWhenUsed/>
    <w:rsid w:val="00FC6758"/>
    <w:rPr>
      <w:color w:val="605E5C"/>
      <w:shd w:val="clear" w:color="auto" w:fill="E1DFDD"/>
    </w:rPr>
  </w:style>
  <w:style w:type="character" w:styleId="FollowedHyperlink">
    <w:name w:val="FollowedHyperlink"/>
    <w:basedOn w:val="DefaultParagraphFont"/>
    <w:uiPriority w:val="99"/>
    <w:semiHidden/>
    <w:unhideWhenUsed/>
    <w:rsid w:val="007128A1"/>
    <w:rPr>
      <w:color w:val="8DB3E2" w:themeColor="followedHyperlink"/>
      <w:u w:val="single"/>
    </w:rPr>
  </w:style>
  <w:style w:type="paragraph" w:customStyle="1" w:styleId="VCAAHeading5Questionnumbers">
    <w:name w:val="VCAA Heading 5 (Question numbers)"/>
    <w:basedOn w:val="VCAAHeading4"/>
    <w:next w:val="VCAAbody"/>
    <w:qFormat/>
    <w:rsid w:val="00B3372B"/>
    <w:pPr>
      <w:spacing w:before="240" w:line="240" w:lineRule="exact"/>
      <w:contextualSpacing/>
      <w:outlineLvl w:val="5"/>
    </w:pPr>
    <w:rPr>
      <w:rFonts w:eastAsia="Arial"/>
      <w:b/>
      <w:color w:val="000000"/>
      <w:sz w:val="22"/>
      <w:szCs w:val="20"/>
    </w:rPr>
  </w:style>
  <w:style w:type="paragraph" w:styleId="NoSpacing">
    <w:name w:val="No Spacing"/>
    <w:uiPriority w:val="1"/>
    <w:qFormat/>
    <w:rsid w:val="00B3372B"/>
    <w:pPr>
      <w:spacing w:after="0" w:line="240" w:lineRule="auto"/>
    </w:pPr>
    <w:rPr>
      <w:rFonts w:ascii="Arial" w:eastAsia="Arial" w:hAnsi="Arial" w:cs="Times New Roman"/>
      <w:lang w:val="en-AU"/>
    </w:rPr>
  </w:style>
  <w:style w:type="paragraph" w:customStyle="1" w:styleId="bullet">
    <w:name w:val="*bullet"/>
    <w:basedOn w:val="Normal"/>
    <w:rsid w:val="00B3372B"/>
    <w:pPr>
      <w:numPr>
        <w:numId w:val="6"/>
      </w:numPr>
      <w:spacing w:after="240" w:line="240" w:lineRule="auto"/>
      <w:contextualSpacing/>
    </w:pPr>
    <w:rPr>
      <w:rFonts w:ascii="Times New Roman" w:eastAsia="Times New Roman" w:hAnsi="Times New Roman" w:cs="Times New Roman"/>
      <w:sz w:val="20"/>
      <w:szCs w:val="24"/>
      <w:lang w:val="en-AU"/>
    </w:rPr>
  </w:style>
  <w:style w:type="paragraph" w:styleId="ListParagraph">
    <w:name w:val="List Paragraph"/>
    <w:basedOn w:val="Normal"/>
    <w:link w:val="ListParagraphChar"/>
    <w:uiPriority w:val="34"/>
    <w:qFormat/>
    <w:rsid w:val="00B3372B"/>
    <w:pPr>
      <w:spacing w:after="160" w:line="259" w:lineRule="auto"/>
      <w:ind w:left="720"/>
      <w:contextualSpacing/>
    </w:pPr>
    <w:rPr>
      <w:lang w:val="ru-RU"/>
    </w:rPr>
  </w:style>
  <w:style w:type="character" w:customStyle="1" w:styleId="ListParagraphChar">
    <w:name w:val="List Paragraph Char"/>
    <w:link w:val="ListParagraph"/>
    <w:uiPriority w:val="34"/>
    <w:locked/>
    <w:rsid w:val="00B3372B"/>
    <w:rPr>
      <w:lang w:val="ru-RU"/>
    </w:rPr>
  </w:style>
  <w:style w:type="paragraph" w:customStyle="1" w:styleId="Body">
    <w:name w:val="Body"/>
    <w:basedOn w:val="NoSpacing"/>
    <w:qFormat/>
    <w:rsid w:val="00B3372B"/>
    <w:pPr>
      <w:spacing w:after="240"/>
      <w:jc w:val="both"/>
    </w:pPr>
    <w:rPr>
      <w:rFonts w:eastAsiaTheme="minorHAnsi" w:cstheme="minorBidi"/>
    </w:rPr>
  </w:style>
  <w:style w:type="paragraph" w:styleId="PlainText">
    <w:name w:val="Plain Text"/>
    <w:basedOn w:val="Normal"/>
    <w:link w:val="PlainTextChar"/>
    <w:uiPriority w:val="99"/>
    <w:unhideWhenUsed/>
    <w:rsid w:val="00B3372B"/>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B3372B"/>
    <w:rPr>
      <w:rFonts w:ascii="Calibri" w:hAnsi="Calibri"/>
      <w:szCs w:val="21"/>
      <w:lang w:val="en-AU"/>
    </w:rPr>
  </w:style>
  <w:style w:type="paragraph" w:customStyle="1" w:styleId="Default">
    <w:name w:val="Default"/>
    <w:rsid w:val="00B3372B"/>
    <w:pPr>
      <w:autoSpaceDE w:val="0"/>
      <w:autoSpaceDN w:val="0"/>
      <w:adjustRightInd w:val="0"/>
      <w:spacing w:after="0" w:line="240" w:lineRule="auto"/>
    </w:pPr>
    <w:rPr>
      <w:rFonts w:ascii="Calibri" w:eastAsia="Arial" w:hAnsi="Calibri" w:cs="Calibri"/>
      <w:color w:val="000000"/>
      <w:sz w:val="24"/>
      <w:szCs w:val="24"/>
      <w:lang w:val="en-AU" w:eastAsia="en-AU"/>
    </w:rPr>
  </w:style>
  <w:style w:type="paragraph" w:styleId="Revision">
    <w:name w:val="Revision"/>
    <w:hidden/>
    <w:uiPriority w:val="99"/>
    <w:semiHidden/>
    <w:rsid w:val="007A1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A9AD907-A199-4C6E-AF27-5D47C5B9BB0E}">
  <ds:schemaRefs>
    <ds:schemaRef ds:uri="http://schemas.openxmlformats.org/officeDocument/2006/bibliography"/>
  </ds:schemaRefs>
</ds:datastoreItem>
</file>

<file path=customXml/itemProps2.xml><?xml version="1.0" encoding="utf-8"?>
<ds:datastoreItem xmlns:ds="http://schemas.openxmlformats.org/officeDocument/2006/customXml" ds:itemID="{7E630286-0D16-44B6-B7C1-BDFFBB2F1AE7}">
  <ds:schemaRefs>
    <ds:schemaRef ds:uri="http://www.w3.org/2001/XMLSchema"/>
  </ds:schemaRefs>
</ds:datastoreItem>
</file>

<file path=customXml/itemProps3.xml><?xml version="1.0" encoding="utf-8"?>
<ds:datastoreItem xmlns:ds="http://schemas.openxmlformats.org/officeDocument/2006/customXml" ds:itemID="{BD9F4BAA-899E-4B27-9451-A76A9F920804}"/>
</file>

<file path=customXml/itemProps4.xml><?xml version="1.0" encoding="utf-8"?>
<ds:datastoreItem xmlns:ds="http://schemas.openxmlformats.org/officeDocument/2006/customXml" ds:itemID="{5DB2448F-592F-463A-A9A4-1BC69F786A4F}"/>
</file>

<file path=customXml/itemProps5.xml><?xml version="1.0" encoding="utf-8"?>
<ds:datastoreItem xmlns:ds="http://schemas.openxmlformats.org/officeDocument/2006/customXml" ds:itemID="{8167E358-F477-4522-B3F5-B460599DE819}"/>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2022 Drama solo performance external assessment report</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Drama solo performance external assessment report</dc:title>
  <dc:subject/>
  <dc:creator/>
  <cp:keywords/>
  <dc:description/>
  <cp:lastModifiedBy/>
  <cp:revision>1</cp:revision>
  <dcterms:created xsi:type="dcterms:W3CDTF">2023-05-29T02:42:00Z</dcterms:created>
  <dcterms:modified xsi:type="dcterms:W3CDTF">2023-05-29T04:54:00Z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