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2592" w14:textId="259CF688" w:rsidR="00F4525C" w:rsidRPr="0083506F" w:rsidRDefault="00024018" w:rsidP="009B61E5">
      <w:pPr>
        <w:pStyle w:val="VCAADocumenttitle"/>
      </w:pPr>
      <w:r w:rsidRPr="0083506F">
        <w:t>202</w:t>
      </w:r>
      <w:r w:rsidR="003B0E5E" w:rsidRPr="0083506F">
        <w:t>3</w:t>
      </w:r>
      <w:r w:rsidRPr="0083506F">
        <w:t xml:space="preserve"> </w:t>
      </w:r>
      <w:r w:rsidR="00A64FD7" w:rsidRPr="0083506F">
        <w:t>VCE Extended Investigation</w:t>
      </w:r>
      <w:r w:rsidRPr="0083506F">
        <w:t xml:space="preserve"> </w:t>
      </w:r>
      <w:r w:rsidR="00400537" w:rsidRPr="0083506F">
        <w:t xml:space="preserve">written </w:t>
      </w:r>
      <w:r w:rsidR="000B5554" w:rsidRPr="0083506F">
        <w:t>external assessment</w:t>
      </w:r>
      <w:r w:rsidR="00302C06" w:rsidRPr="0083506F">
        <w:t xml:space="preserve"> </w:t>
      </w:r>
      <w:r w:rsidRPr="0083506F">
        <w:t>report</w:t>
      </w:r>
    </w:p>
    <w:p w14:paraId="5D388ABD" w14:textId="77777777" w:rsidR="006663C6" w:rsidRPr="0083506F" w:rsidRDefault="00024018" w:rsidP="00C35203">
      <w:pPr>
        <w:pStyle w:val="VCAAHeading1"/>
      </w:pPr>
      <w:bookmarkStart w:id="0" w:name="TemplateOverview"/>
      <w:bookmarkEnd w:id="0"/>
      <w:r w:rsidRPr="0083506F">
        <w:t>General comments</w:t>
      </w:r>
    </w:p>
    <w:p w14:paraId="6E9836E1" w14:textId="55C57C66" w:rsidR="00BA3899" w:rsidRPr="0083506F" w:rsidRDefault="00BA3899" w:rsidP="00BA3899">
      <w:pPr>
        <w:pStyle w:val="VCAAbody"/>
        <w:rPr>
          <w:lang w:val="en-AU"/>
        </w:rPr>
      </w:pPr>
      <w:bookmarkStart w:id="1" w:name="_Hlk87017775"/>
      <w:r w:rsidRPr="0083506F">
        <w:rPr>
          <w:lang w:val="en-AU"/>
        </w:rPr>
        <w:t xml:space="preserve">The advice provided in this document is an overview of the assessment process and trends within student work in 2023. Given the individual nature of student reports and the particular demands of specific research methods, there continues to be a range of ways students can demonstrate skills and knowledge within each criterion. The examples </w:t>
      </w:r>
      <w:r w:rsidR="00342D64" w:rsidRPr="0083506F">
        <w:rPr>
          <w:lang w:val="en-AU"/>
        </w:rPr>
        <w:t xml:space="preserve">in </w:t>
      </w:r>
      <w:r w:rsidRPr="0083506F">
        <w:rPr>
          <w:lang w:val="en-AU"/>
        </w:rPr>
        <w:t xml:space="preserve">this document should be seen as some, but not all, of the ways that students may demonstrate knowledge and skill at a given level. It is also important to note that the most important overriding factor in assessing a report is the way that a student has gone about presenting a coherent, critically analysed and logical investigation. </w:t>
      </w:r>
      <w:r w:rsidR="00342D64" w:rsidRPr="0083506F">
        <w:rPr>
          <w:lang w:val="en-AU"/>
        </w:rPr>
        <w:t xml:space="preserve">Students should not base their choices </w:t>
      </w:r>
      <w:r w:rsidRPr="0083506F">
        <w:rPr>
          <w:lang w:val="en-AU"/>
        </w:rPr>
        <w:t xml:space="preserve">solely on the examples provided in this document, or on choices made in other research reports or investigations. What is successful in one report may not be logical or consistent with the aims of another investigation and will not necessarily lead to the same result. </w:t>
      </w:r>
      <w:r w:rsidRPr="0083506F">
        <w:t xml:space="preserve">Choices </w:t>
      </w:r>
      <w:r w:rsidR="00342D64" w:rsidRPr="0083506F">
        <w:t>regarding</w:t>
      </w:r>
      <w:r w:rsidRPr="0083506F">
        <w:t xml:space="preserve"> method, report structure, participants, literature and findings are all individual to a student’s investigation</w:t>
      </w:r>
      <w:r w:rsidRPr="0083506F">
        <w:rPr>
          <w:lang w:val="en-AU"/>
        </w:rPr>
        <w:t xml:space="preserve">. </w:t>
      </w:r>
      <w:r w:rsidR="00342D64" w:rsidRPr="0083506F">
        <w:rPr>
          <w:lang w:val="en-AU"/>
        </w:rPr>
        <w:t>Higher-scoring students</w:t>
      </w:r>
      <w:r w:rsidR="0083506F" w:rsidRPr="0083506F">
        <w:rPr>
          <w:lang w:val="en-AU"/>
        </w:rPr>
        <w:t xml:space="preserve"> </w:t>
      </w:r>
      <w:r w:rsidRPr="0083506F">
        <w:rPr>
          <w:lang w:val="en-AU"/>
        </w:rPr>
        <w:t xml:space="preserve">explain and justify these decisions as they </w:t>
      </w:r>
      <w:proofErr w:type="gramStart"/>
      <w:r w:rsidRPr="0083506F">
        <w:rPr>
          <w:lang w:val="en-AU"/>
        </w:rPr>
        <w:t>come to a conclusion</w:t>
      </w:r>
      <w:proofErr w:type="gramEnd"/>
      <w:r w:rsidRPr="0083506F">
        <w:rPr>
          <w:lang w:val="en-AU"/>
        </w:rPr>
        <w:t xml:space="preserve"> about the central research question.</w:t>
      </w:r>
    </w:p>
    <w:p w14:paraId="7EC8140D" w14:textId="303DE985" w:rsidR="00BA3899" w:rsidRPr="0083506F" w:rsidRDefault="00BA3899" w:rsidP="00BA3899">
      <w:pPr>
        <w:pStyle w:val="VCAAbody"/>
        <w:rPr>
          <w:lang w:val="en-AU"/>
        </w:rPr>
      </w:pPr>
      <w:r w:rsidRPr="0083506F">
        <w:rPr>
          <w:lang w:val="en-AU"/>
        </w:rPr>
        <w:t xml:space="preserve">In 2023 there </w:t>
      </w:r>
      <w:r w:rsidR="00F97998">
        <w:rPr>
          <w:lang w:val="en-AU"/>
        </w:rPr>
        <w:t>were</w:t>
      </w:r>
      <w:r w:rsidR="00F97998" w:rsidRPr="0083506F">
        <w:rPr>
          <w:lang w:val="en-AU"/>
        </w:rPr>
        <w:t xml:space="preserve"> </w:t>
      </w:r>
      <w:proofErr w:type="gramStart"/>
      <w:r w:rsidRPr="0083506F">
        <w:rPr>
          <w:lang w:val="en-AU"/>
        </w:rPr>
        <w:t>a number of</w:t>
      </w:r>
      <w:proofErr w:type="gramEnd"/>
      <w:r w:rsidRPr="0083506F">
        <w:rPr>
          <w:lang w:val="en-AU"/>
        </w:rPr>
        <w:t xml:space="preserve"> students whose research question contained multiple components and</w:t>
      </w:r>
      <w:r w:rsidR="00110A25" w:rsidRPr="0083506F">
        <w:rPr>
          <w:lang w:val="en-AU"/>
        </w:rPr>
        <w:t>,</w:t>
      </w:r>
      <w:r w:rsidRPr="0083506F">
        <w:rPr>
          <w:lang w:val="en-AU"/>
        </w:rPr>
        <w:t xml:space="preserve"> in some cases, two distinct questions. The clarity and scope of a student’s research question remains central to their success in </w:t>
      </w:r>
      <w:r w:rsidR="00590650">
        <w:rPr>
          <w:lang w:val="en-AU"/>
        </w:rPr>
        <w:t xml:space="preserve">VCE </w:t>
      </w:r>
      <w:r w:rsidRPr="0083506F">
        <w:rPr>
          <w:lang w:val="en-AU"/>
        </w:rPr>
        <w:t>Extended Investigation, and in their ability to present a clearly focused, detailed and logical written report. Questions that contain too many components, or that have two distinct foci</w:t>
      </w:r>
      <w:r w:rsidR="00041CA7" w:rsidRPr="0083506F">
        <w:rPr>
          <w:lang w:val="en-AU"/>
        </w:rPr>
        <w:t>,</w:t>
      </w:r>
      <w:r w:rsidRPr="0083506F">
        <w:rPr>
          <w:lang w:val="en-AU"/>
        </w:rPr>
        <w:t xml:space="preserve"> are likely to encounter issues regarding clarity and depth of knowledge and analysis.</w:t>
      </w:r>
      <w:r w:rsidR="0083506F" w:rsidRPr="0083506F">
        <w:rPr>
          <w:lang w:val="en-AU"/>
        </w:rPr>
        <w:t xml:space="preserve"> </w:t>
      </w:r>
      <w:r w:rsidR="00E65F6F" w:rsidRPr="0083506F">
        <w:rPr>
          <w:lang w:val="en-AU"/>
        </w:rPr>
        <w:t>S</w:t>
      </w:r>
      <w:r w:rsidRPr="0083506F">
        <w:rPr>
          <w:lang w:val="en-AU"/>
        </w:rPr>
        <w:t>tudents should</w:t>
      </w:r>
      <w:r w:rsidR="0083506F" w:rsidRPr="0083506F">
        <w:rPr>
          <w:lang w:val="en-AU"/>
        </w:rPr>
        <w:t xml:space="preserve"> </w:t>
      </w:r>
      <w:r w:rsidRPr="0083506F">
        <w:rPr>
          <w:lang w:val="en-AU"/>
        </w:rPr>
        <w:t>keep their question as contained and well scoped as possible so that the number of variables, and analysis foci, are narrow enough to support investigation over the course of the year.</w:t>
      </w:r>
    </w:p>
    <w:p w14:paraId="68B11BEF" w14:textId="4618593E" w:rsidR="00BA3899" w:rsidRPr="0083506F" w:rsidRDefault="00BA3899" w:rsidP="00BA3899">
      <w:pPr>
        <w:pStyle w:val="VCAAbody"/>
        <w:rPr>
          <w:lang w:val="en-AU"/>
        </w:rPr>
      </w:pPr>
      <w:r w:rsidRPr="0083506F">
        <w:rPr>
          <w:lang w:val="en-AU"/>
        </w:rPr>
        <w:t>In 2023 there were some continued trends</w:t>
      </w:r>
      <w:r w:rsidR="006D2D9C" w:rsidRPr="0083506F">
        <w:rPr>
          <w:lang w:val="en-AU"/>
        </w:rPr>
        <w:t>,</w:t>
      </w:r>
      <w:r w:rsidRPr="0083506F">
        <w:rPr>
          <w:lang w:val="en-AU"/>
        </w:rPr>
        <w:t xml:space="preserve"> including an ongoing use of systematic literature reviews and the merging of the introduction and literature review in the report structure. </w:t>
      </w:r>
      <w:r w:rsidR="00342D64" w:rsidRPr="0083506F">
        <w:rPr>
          <w:lang w:val="en-AU"/>
        </w:rPr>
        <w:t>S</w:t>
      </w:r>
      <w:r w:rsidRPr="0083506F">
        <w:rPr>
          <w:lang w:val="en-AU"/>
        </w:rPr>
        <w:t xml:space="preserve">tudents who </w:t>
      </w:r>
      <w:r w:rsidR="00342D64" w:rsidRPr="0083506F">
        <w:rPr>
          <w:lang w:val="en-AU"/>
        </w:rPr>
        <w:t xml:space="preserve">were </w:t>
      </w:r>
      <w:r w:rsidRPr="0083506F">
        <w:rPr>
          <w:lang w:val="en-AU"/>
        </w:rPr>
        <w:t>most successful in undertaking a literature review engage</w:t>
      </w:r>
      <w:r w:rsidR="00342D64" w:rsidRPr="0083506F">
        <w:rPr>
          <w:lang w:val="en-AU"/>
        </w:rPr>
        <w:t>d</w:t>
      </w:r>
      <w:r w:rsidRPr="0083506F">
        <w:rPr>
          <w:lang w:val="en-AU"/>
        </w:rPr>
        <w:t xml:space="preserve"> with </w:t>
      </w:r>
      <w:r w:rsidR="00342D64" w:rsidRPr="0083506F">
        <w:rPr>
          <w:lang w:val="en-AU"/>
        </w:rPr>
        <w:t>it</w:t>
      </w:r>
      <w:r w:rsidR="0083506F" w:rsidRPr="0083506F">
        <w:rPr>
          <w:lang w:val="en-AU"/>
        </w:rPr>
        <w:t xml:space="preserve"> </w:t>
      </w:r>
      <w:r w:rsidRPr="0083506F">
        <w:rPr>
          <w:lang w:val="en-AU"/>
        </w:rPr>
        <w:t xml:space="preserve">as a critical process. </w:t>
      </w:r>
      <w:r w:rsidR="00342D64" w:rsidRPr="0083506F">
        <w:rPr>
          <w:lang w:val="en-AU"/>
        </w:rPr>
        <w:t>Students should bear in mind that a</w:t>
      </w:r>
      <w:r w:rsidRPr="0083506F">
        <w:rPr>
          <w:lang w:val="en-AU"/>
        </w:rPr>
        <w:t xml:space="preserve"> literature review as method is not merely a synthesis of existing knowledge. It requires the use of an analysis framework and process much like any other method, where the literature functions as ‘data’ to be sorted, analysed and categorised in order to produce conclusions about the research question. </w:t>
      </w:r>
      <w:r w:rsidR="00342D64" w:rsidRPr="0083506F">
        <w:rPr>
          <w:lang w:val="en-AU"/>
        </w:rPr>
        <w:t>It</w:t>
      </w:r>
      <w:r w:rsidRPr="0083506F">
        <w:rPr>
          <w:lang w:val="en-AU"/>
        </w:rPr>
        <w:t xml:space="preserve"> is also distinct from the literature review section that many students include in the earlier part of their report. Students who successfully employ</w:t>
      </w:r>
      <w:r w:rsidR="00342D64" w:rsidRPr="0083506F">
        <w:rPr>
          <w:lang w:val="en-AU"/>
        </w:rPr>
        <w:t>ed</w:t>
      </w:r>
      <w:r w:rsidRPr="0083506F">
        <w:rPr>
          <w:lang w:val="en-AU"/>
        </w:rPr>
        <w:t xml:space="preserve"> this method </w:t>
      </w:r>
      <w:r w:rsidR="00342D64" w:rsidRPr="0083506F">
        <w:rPr>
          <w:lang w:val="en-AU"/>
        </w:rPr>
        <w:t xml:space="preserve">were </w:t>
      </w:r>
      <w:r w:rsidRPr="0083506F">
        <w:rPr>
          <w:lang w:val="en-AU"/>
        </w:rPr>
        <w:t xml:space="preserve">able to explain and justify an analytical process and framework through which their data </w:t>
      </w:r>
      <w:r w:rsidR="00342D64" w:rsidRPr="0083506F">
        <w:rPr>
          <w:lang w:val="en-AU"/>
        </w:rPr>
        <w:t>was</w:t>
      </w:r>
      <w:r w:rsidRPr="0083506F">
        <w:rPr>
          <w:lang w:val="en-AU"/>
        </w:rPr>
        <w:t xml:space="preserve"> processed</w:t>
      </w:r>
      <w:r w:rsidR="00190CE1">
        <w:rPr>
          <w:lang w:val="en-AU"/>
        </w:rPr>
        <w:t>,</w:t>
      </w:r>
      <w:r w:rsidRPr="0083506F">
        <w:rPr>
          <w:lang w:val="en-AU"/>
        </w:rPr>
        <w:t xml:space="preserve"> and use</w:t>
      </w:r>
      <w:r w:rsidR="00342D64" w:rsidRPr="0083506F">
        <w:rPr>
          <w:lang w:val="en-AU"/>
        </w:rPr>
        <w:t>d</w:t>
      </w:r>
      <w:r w:rsidRPr="0083506F">
        <w:rPr>
          <w:lang w:val="en-AU"/>
        </w:rPr>
        <w:t xml:space="preserve"> the literature to </w:t>
      </w:r>
      <w:r w:rsidR="00342D64" w:rsidRPr="0083506F">
        <w:rPr>
          <w:lang w:val="en-AU"/>
        </w:rPr>
        <w:t>reach</w:t>
      </w:r>
      <w:r w:rsidRPr="0083506F">
        <w:rPr>
          <w:lang w:val="en-AU"/>
        </w:rPr>
        <w:t xml:space="preserve"> distinct conclusions about their area of research. </w:t>
      </w:r>
      <w:r w:rsidR="00BF5231" w:rsidRPr="0083506F">
        <w:rPr>
          <w:lang w:val="en-AU"/>
        </w:rPr>
        <w:t>Some students perceive a lit</w:t>
      </w:r>
      <w:r w:rsidRPr="0083506F">
        <w:rPr>
          <w:lang w:val="en-AU"/>
        </w:rPr>
        <w:t xml:space="preserve">erature review </w:t>
      </w:r>
      <w:r w:rsidR="00BF5231" w:rsidRPr="0083506F">
        <w:rPr>
          <w:lang w:val="en-AU"/>
        </w:rPr>
        <w:t xml:space="preserve">as a </w:t>
      </w:r>
      <w:r w:rsidRPr="0083506F">
        <w:rPr>
          <w:lang w:val="en-AU"/>
        </w:rPr>
        <w:t xml:space="preserve">more straightforward, often ‘easier’ methodological choice, </w:t>
      </w:r>
      <w:r w:rsidR="00BF5231" w:rsidRPr="0083506F">
        <w:rPr>
          <w:lang w:val="en-AU"/>
        </w:rPr>
        <w:t xml:space="preserve">but </w:t>
      </w:r>
      <w:r w:rsidRPr="0083506F">
        <w:rPr>
          <w:lang w:val="en-AU"/>
        </w:rPr>
        <w:t>this is not the case. It requires rigorous and extensive reading and</w:t>
      </w:r>
      <w:r w:rsidR="00EE3CF0" w:rsidRPr="0083506F">
        <w:rPr>
          <w:lang w:val="en-AU"/>
        </w:rPr>
        <w:t>,</w:t>
      </w:r>
      <w:r w:rsidRPr="0083506F">
        <w:rPr>
          <w:lang w:val="en-AU"/>
        </w:rPr>
        <w:t xml:space="preserve"> in some cases</w:t>
      </w:r>
      <w:r w:rsidR="00EE3CF0" w:rsidRPr="0083506F">
        <w:rPr>
          <w:lang w:val="en-AU"/>
        </w:rPr>
        <w:t>,</w:t>
      </w:r>
      <w:r w:rsidRPr="0083506F">
        <w:rPr>
          <w:lang w:val="en-AU"/>
        </w:rPr>
        <w:t xml:space="preserve"> the analysis of very large amounts of data.</w:t>
      </w:r>
      <w:r w:rsidR="0083506F" w:rsidRPr="0083506F">
        <w:rPr>
          <w:lang w:val="en-AU"/>
        </w:rPr>
        <w:t xml:space="preserve"> </w:t>
      </w:r>
      <w:r w:rsidRPr="0083506F">
        <w:rPr>
          <w:lang w:val="en-AU"/>
        </w:rPr>
        <w:t>In 2023</w:t>
      </w:r>
      <w:r w:rsidR="00BF5231" w:rsidRPr="0083506F">
        <w:rPr>
          <w:lang w:val="en-AU"/>
        </w:rPr>
        <w:t>, some</w:t>
      </w:r>
      <w:r w:rsidR="0083506F" w:rsidRPr="0083506F">
        <w:rPr>
          <w:lang w:val="en-AU"/>
        </w:rPr>
        <w:t xml:space="preserve"> </w:t>
      </w:r>
      <w:r w:rsidRPr="0083506F">
        <w:rPr>
          <w:lang w:val="en-AU"/>
        </w:rPr>
        <w:t>students undertaking literature reviews dealt with a very small number of research reports or pieces of literature</w:t>
      </w:r>
      <w:r w:rsidR="00EF748C" w:rsidRPr="0083506F">
        <w:rPr>
          <w:lang w:val="en-AU"/>
        </w:rPr>
        <w:t xml:space="preserve"> </w:t>
      </w:r>
      <w:r w:rsidR="008776C4" w:rsidRPr="0083506F">
        <w:rPr>
          <w:lang w:val="en-AU"/>
        </w:rPr>
        <w:t>despite</w:t>
      </w:r>
      <w:r w:rsidR="0083506F" w:rsidRPr="0083506F">
        <w:rPr>
          <w:lang w:val="en-AU"/>
        </w:rPr>
        <w:t xml:space="preserve"> </w:t>
      </w:r>
      <w:r w:rsidRPr="0083506F">
        <w:rPr>
          <w:lang w:val="en-AU"/>
        </w:rPr>
        <w:t xml:space="preserve">working in an area </w:t>
      </w:r>
      <w:r w:rsidR="00BF5231" w:rsidRPr="0083506F">
        <w:rPr>
          <w:lang w:val="en-AU"/>
        </w:rPr>
        <w:t xml:space="preserve">with </w:t>
      </w:r>
      <w:r w:rsidRPr="0083506F">
        <w:rPr>
          <w:lang w:val="en-AU"/>
        </w:rPr>
        <w:t>significant existing scholarship.</w:t>
      </w:r>
      <w:r w:rsidR="00BF5231" w:rsidRPr="0083506F">
        <w:rPr>
          <w:lang w:val="en-AU"/>
        </w:rPr>
        <w:t xml:space="preserve"> It is essential that students taking this approach to data demonstrate</w:t>
      </w:r>
      <w:r w:rsidR="0083506F" w:rsidRPr="0083506F">
        <w:rPr>
          <w:lang w:val="en-AU"/>
        </w:rPr>
        <w:t xml:space="preserve"> </w:t>
      </w:r>
      <w:r w:rsidRPr="0083506F">
        <w:rPr>
          <w:lang w:val="en-AU"/>
        </w:rPr>
        <w:t>a breadth of understanding</w:t>
      </w:r>
      <w:r w:rsidR="00BF5231" w:rsidRPr="0083506F">
        <w:rPr>
          <w:lang w:val="en-AU"/>
        </w:rPr>
        <w:t>,</w:t>
      </w:r>
      <w:r w:rsidRPr="0083506F">
        <w:rPr>
          <w:lang w:val="en-AU"/>
        </w:rPr>
        <w:t xml:space="preserve"> and dealing with only a small number of studies </w:t>
      </w:r>
      <w:r w:rsidR="00BF5231" w:rsidRPr="0083506F">
        <w:rPr>
          <w:lang w:val="en-AU"/>
        </w:rPr>
        <w:t xml:space="preserve">generally </w:t>
      </w:r>
      <w:r w:rsidRPr="0083506F">
        <w:rPr>
          <w:lang w:val="en-AU"/>
        </w:rPr>
        <w:t xml:space="preserve">does not support this. </w:t>
      </w:r>
    </w:p>
    <w:p w14:paraId="0D98BD21" w14:textId="4A3F6446" w:rsidR="00AF5BC1" w:rsidRDefault="00AF5BC1" w:rsidP="004B5416">
      <w:pPr>
        <w:pStyle w:val="VCAAbody"/>
        <w:rPr>
          <w:sz w:val="22"/>
          <w:lang w:val="en-AU" w:eastAsia="en-AU"/>
        </w:rPr>
      </w:pPr>
      <w:bookmarkStart w:id="2" w:name="_Hlk156334278"/>
      <w:bookmarkEnd w:id="1"/>
      <w:r>
        <w:t>The Extended Investigation Journal is a mandatory component of the study that supports the authentication of student work and student achievement of the outcomes throughout Unit 3 and Unit 4, including for the written report (the externally assessed task). It is a formal record maintained over the duration of the study that provides students and supervising teachers with documentation to authenticate student work and to document any external assistance they receive, whether from teachers, mentors, other persons, or source</w:t>
      </w:r>
      <w:r w:rsidR="00190CE1">
        <w:t>s</w:t>
      </w:r>
      <w:r>
        <w:t xml:space="preserve"> </w:t>
      </w:r>
      <w:r>
        <w:lastRenderedPageBreak/>
        <w:t>(</w:t>
      </w:r>
      <w:r w:rsidR="00190CE1">
        <w:t>e.g</w:t>
      </w:r>
      <w:r>
        <w:t xml:space="preserve">. the use of generative AI). How and for what purpose such external assistance has been applied to the investigation must be carefully documented so that it can, where necessary, be called upon in the authentication of </w:t>
      </w:r>
      <w:r w:rsidR="00190CE1">
        <w:t xml:space="preserve">a </w:t>
      </w:r>
      <w:r>
        <w:t>student</w:t>
      </w:r>
      <w:r w:rsidR="00190CE1">
        <w:t>’s</w:t>
      </w:r>
      <w:r>
        <w:t xml:space="preserve"> work and writing. Students should bear in mind that reports should be their own work; they should not be using another person or source (</w:t>
      </w:r>
      <w:r w:rsidR="00190CE1">
        <w:t>e.g</w:t>
      </w:r>
      <w:r>
        <w:t xml:space="preserve">. generative AI) to write or fully edit and proofread a report. If another person or source has been used to rewrite or reword an investigation, it is no longer the student’s own work, and the authenticity of their investigation is compromised. Careful checks are already in place regarding authentication, referencing and plagiarism in the assessment of the Extended Investigation written reports. </w:t>
      </w:r>
    </w:p>
    <w:bookmarkEnd w:id="2"/>
    <w:p w14:paraId="4C8789F4" w14:textId="77777777" w:rsidR="00B62480" w:rsidRPr="0083506F" w:rsidRDefault="00024018" w:rsidP="00350651">
      <w:pPr>
        <w:pStyle w:val="VCAAHeading1"/>
      </w:pPr>
      <w:r w:rsidRPr="0083506F">
        <w:t>Specific information</w:t>
      </w:r>
    </w:p>
    <w:p w14:paraId="4C1D5AB0" w14:textId="47F4C767" w:rsidR="00A64FD7" w:rsidRPr="0083506F" w:rsidRDefault="00A64FD7" w:rsidP="00A64FD7">
      <w:pPr>
        <w:pStyle w:val="VCAAbody"/>
      </w:pPr>
      <w:r w:rsidRPr="0083506F">
        <w:t>Each written report is assessed individually against the criteria.</w:t>
      </w:r>
      <w:r w:rsidR="00AF719E" w:rsidRPr="0083506F">
        <w:t xml:space="preserve"> </w:t>
      </w:r>
      <w:r w:rsidRPr="0083506F">
        <w:t>Comments regarding achievement levels as outlined below are for illustrative purposes only and do not constitute all aspects of a student’s work that may contribute to achievement.</w:t>
      </w:r>
    </w:p>
    <w:p w14:paraId="62B69C6D" w14:textId="53D61619" w:rsidR="00A64FD7" w:rsidRPr="0083506F" w:rsidRDefault="00A64FD7" w:rsidP="00A64FD7">
      <w:pPr>
        <w:pStyle w:val="VCAAHeading2"/>
      </w:pPr>
      <w:r w:rsidRPr="0083506F">
        <w:t>High</w:t>
      </w:r>
      <w:r w:rsidR="00332BCB" w:rsidRPr="0083506F">
        <w:t>–</w:t>
      </w:r>
      <w:r w:rsidR="00CA4393" w:rsidRPr="0083506F">
        <w:t xml:space="preserve">Very </w:t>
      </w:r>
      <w:r w:rsidRPr="0083506F">
        <w:t>High</w:t>
      </w:r>
    </w:p>
    <w:p w14:paraId="0BB65B2F" w14:textId="4ECF1FD5" w:rsidR="00AA7CD3" w:rsidRPr="0083506F" w:rsidRDefault="00F433FE" w:rsidP="00AA7CD3">
      <w:pPr>
        <w:pStyle w:val="VCAAbody"/>
        <w:rPr>
          <w:lang w:val="en-AU"/>
        </w:rPr>
      </w:pPr>
      <w:r w:rsidRPr="0083506F">
        <w:rPr>
          <w:lang w:val="en-AU"/>
        </w:rPr>
        <w:t>Students with the highest levels of achievement</w:t>
      </w:r>
      <w:r w:rsidR="00AA7CD3" w:rsidRPr="0083506F">
        <w:rPr>
          <w:lang w:val="en-AU"/>
        </w:rPr>
        <w:t xml:space="preserve"> demonstrate</w:t>
      </w:r>
      <w:r w:rsidR="00190CE1">
        <w:rPr>
          <w:lang w:val="en-AU"/>
        </w:rPr>
        <w:t>d</w:t>
      </w:r>
      <w:r w:rsidR="00AA7CD3" w:rsidRPr="0083506F">
        <w:rPr>
          <w:lang w:val="en-AU"/>
        </w:rPr>
        <w:t xml:space="preserve"> a well-developed level of critical thought and comprehension</w:t>
      </w:r>
      <w:r w:rsidR="00DC73F3" w:rsidRPr="0083506F">
        <w:rPr>
          <w:lang w:val="en-AU"/>
        </w:rPr>
        <w:t>, tying</w:t>
      </w:r>
      <w:r w:rsidR="0083506F" w:rsidRPr="0083506F">
        <w:rPr>
          <w:lang w:val="en-AU"/>
        </w:rPr>
        <w:t xml:space="preserve"> </w:t>
      </w:r>
      <w:r w:rsidR="00AA7CD3" w:rsidRPr="0083506F">
        <w:rPr>
          <w:lang w:val="en-AU"/>
        </w:rPr>
        <w:t>all aspects of their investigation together</w:t>
      </w:r>
      <w:r w:rsidR="00DC73F3" w:rsidRPr="0083506F">
        <w:rPr>
          <w:lang w:val="en-AU"/>
        </w:rPr>
        <w:t xml:space="preserve"> and</w:t>
      </w:r>
      <w:r w:rsidR="00AA7CD3" w:rsidRPr="0083506F">
        <w:rPr>
          <w:lang w:val="en-AU"/>
        </w:rPr>
        <w:t xml:space="preserve"> demonstrating a highly detailed understanding of their research area. It was clear that these students </w:t>
      </w:r>
      <w:r w:rsidR="001A0EEE" w:rsidRPr="0083506F">
        <w:rPr>
          <w:lang w:val="en-AU"/>
        </w:rPr>
        <w:t xml:space="preserve">had </w:t>
      </w:r>
      <w:r w:rsidR="00AA7CD3" w:rsidRPr="0083506F">
        <w:rPr>
          <w:lang w:val="en-AU"/>
        </w:rPr>
        <w:t xml:space="preserve">made conscious decisions about how each element of their investigation </w:t>
      </w:r>
      <w:r w:rsidR="001A0EEE" w:rsidRPr="0083506F">
        <w:rPr>
          <w:lang w:val="en-AU"/>
        </w:rPr>
        <w:t xml:space="preserve">linked </w:t>
      </w:r>
      <w:r w:rsidR="00AA7CD3" w:rsidRPr="0083506F">
        <w:rPr>
          <w:lang w:val="en-AU"/>
        </w:rPr>
        <w:t xml:space="preserve">to their research question, and that these decisions added value and complexity to their work. </w:t>
      </w:r>
    </w:p>
    <w:p w14:paraId="6DD4C395" w14:textId="2AD3F4D4" w:rsidR="00AA7CD3" w:rsidRPr="0083506F" w:rsidRDefault="00240B31" w:rsidP="00AA7CD3">
      <w:pPr>
        <w:pStyle w:val="VCAAbody"/>
        <w:rPr>
          <w:lang w:val="en-AU"/>
        </w:rPr>
      </w:pPr>
      <w:r w:rsidRPr="0083506F">
        <w:rPr>
          <w:lang w:val="en-AU"/>
        </w:rPr>
        <w:t>Higher</w:t>
      </w:r>
      <w:r w:rsidR="00396366">
        <w:rPr>
          <w:lang w:val="en-AU"/>
        </w:rPr>
        <w:t xml:space="preserve"> scoring</w:t>
      </w:r>
      <w:r w:rsidRPr="0083506F">
        <w:rPr>
          <w:lang w:val="en-AU"/>
        </w:rPr>
        <w:t xml:space="preserve"> students</w:t>
      </w:r>
      <w:r w:rsidR="00AA7CD3" w:rsidRPr="0083506F">
        <w:rPr>
          <w:lang w:val="en-AU"/>
        </w:rPr>
        <w:t xml:space="preserve"> demonstrate</w:t>
      </w:r>
      <w:r w:rsidRPr="0083506F">
        <w:rPr>
          <w:lang w:val="en-AU"/>
        </w:rPr>
        <w:t>d</w:t>
      </w:r>
      <w:r w:rsidR="00AA7CD3" w:rsidRPr="0083506F">
        <w:rPr>
          <w:lang w:val="en-AU"/>
        </w:rPr>
        <w:t xml:space="preserve"> extensive engagement with authoritative academic literature, including critical analysis and synthesis of this material. At this level</w:t>
      </w:r>
      <w:r w:rsidR="0017254C" w:rsidRPr="0083506F">
        <w:rPr>
          <w:lang w:val="en-AU"/>
        </w:rPr>
        <w:t>,</w:t>
      </w:r>
      <w:r w:rsidR="00AA7CD3" w:rsidRPr="0083506F">
        <w:rPr>
          <w:lang w:val="en-AU"/>
        </w:rPr>
        <w:t xml:space="preserve"> students should have been consistently connecting their analysis to literature in every section of the report. They should have engaged with an extensive range of existing research and consistently </w:t>
      </w:r>
      <w:r w:rsidR="001A68CA" w:rsidRPr="0083506F">
        <w:rPr>
          <w:lang w:val="en-AU"/>
        </w:rPr>
        <w:t xml:space="preserve">used it to </w:t>
      </w:r>
      <w:r w:rsidR="00AA7CD3" w:rsidRPr="0083506F">
        <w:rPr>
          <w:lang w:val="en-AU"/>
        </w:rPr>
        <w:t>support their own position throughout the report. This included the discussion of their method and analysis of results.</w:t>
      </w:r>
    </w:p>
    <w:p w14:paraId="16601D19" w14:textId="3EBA62A7" w:rsidR="00AA7CD3" w:rsidRPr="0083506F" w:rsidRDefault="00AA7CD3" w:rsidP="00AA7CD3">
      <w:pPr>
        <w:pStyle w:val="VCAAbody"/>
        <w:rPr>
          <w:lang w:val="en-AU"/>
        </w:rPr>
      </w:pPr>
      <w:r w:rsidRPr="0083506F">
        <w:rPr>
          <w:lang w:val="en-AU"/>
        </w:rPr>
        <w:t>The method and analysis of data in these reports was critically presented and again tied to the overarching purpose of the study. The choices made by these students in the discussion of their method and findings were deliberate and reflected critically on their work. The suitability of a method and the ways in which different data-collection tools, participants or ethical considerations come to bear on a student’s investigation were clearly and confidently set out. These students explain</w:t>
      </w:r>
      <w:r w:rsidR="00F3442A" w:rsidRPr="0083506F">
        <w:rPr>
          <w:lang w:val="en-AU"/>
        </w:rPr>
        <w:t>ed</w:t>
      </w:r>
      <w:r w:rsidRPr="0083506F">
        <w:rPr>
          <w:lang w:val="en-AU"/>
        </w:rPr>
        <w:t xml:space="preserve"> the connection between different forms of data, where multiple tools had been used, and critically reflect</w:t>
      </w:r>
      <w:r w:rsidR="00B62A40" w:rsidRPr="0083506F">
        <w:rPr>
          <w:lang w:val="en-AU"/>
        </w:rPr>
        <w:t>ed</w:t>
      </w:r>
      <w:r w:rsidRPr="0083506F">
        <w:rPr>
          <w:lang w:val="en-AU"/>
        </w:rPr>
        <w:t xml:space="preserve"> on the methodological choices they had made. They made careful decisions about the most effective way to represent their data and accompanied this with a clear discussion of trends and key findings. Often</w:t>
      </w:r>
      <w:r w:rsidR="00B62A40" w:rsidRPr="0083506F">
        <w:rPr>
          <w:lang w:val="en-AU"/>
        </w:rPr>
        <w:t>,</w:t>
      </w:r>
      <w:r w:rsidRPr="0083506F">
        <w:rPr>
          <w:lang w:val="en-AU"/>
        </w:rPr>
        <w:t xml:space="preserve"> it was evident that students had synthesised and grouped their data according to these findings and </w:t>
      </w:r>
      <w:r w:rsidR="00B62A40" w:rsidRPr="0083506F">
        <w:rPr>
          <w:lang w:val="en-AU"/>
        </w:rPr>
        <w:t xml:space="preserve">had </w:t>
      </w:r>
      <w:r w:rsidRPr="0083506F">
        <w:rPr>
          <w:lang w:val="en-AU"/>
        </w:rPr>
        <w:t>considered how individual questions may be linked in order to create a more comprehensive sense of their research. Students at this level were able to make a connection to existing thought in their research field, consider any limitations to their findings</w:t>
      </w:r>
      <w:r w:rsidR="0044213A" w:rsidRPr="0083506F">
        <w:rPr>
          <w:lang w:val="en-AU"/>
        </w:rPr>
        <w:t>,</w:t>
      </w:r>
      <w:r w:rsidRPr="0083506F">
        <w:rPr>
          <w:lang w:val="en-AU"/>
        </w:rPr>
        <w:t xml:space="preserve"> and explore the possible implications and interpretations </w:t>
      </w:r>
      <w:r w:rsidR="00C734DC" w:rsidRPr="0083506F">
        <w:rPr>
          <w:lang w:val="en-AU"/>
        </w:rPr>
        <w:t>stemming</w:t>
      </w:r>
      <w:r w:rsidRPr="0083506F">
        <w:rPr>
          <w:lang w:val="en-AU"/>
        </w:rPr>
        <w:t xml:space="preserve"> from this. </w:t>
      </w:r>
    </w:p>
    <w:p w14:paraId="00490634" w14:textId="7B019A38" w:rsidR="004B5416" w:rsidRDefault="000B48B2" w:rsidP="00AA7CD3">
      <w:pPr>
        <w:pStyle w:val="VCAAbody"/>
        <w:rPr>
          <w:lang w:val="en-AU"/>
        </w:rPr>
      </w:pPr>
      <w:r w:rsidRPr="0083506F">
        <w:rPr>
          <w:lang w:val="en-AU"/>
        </w:rPr>
        <w:t>The</w:t>
      </w:r>
      <w:r w:rsidR="00AA7CD3" w:rsidRPr="0083506F">
        <w:rPr>
          <w:lang w:val="en-AU"/>
        </w:rPr>
        <w:t xml:space="preserve"> writing style and fluency of students in the high ranges demonstrated evidence of extensive drafting, editing and refining so that the final report was a considered and carefully worded piece that reflected the time and energy </w:t>
      </w:r>
      <w:r w:rsidRPr="0083506F">
        <w:rPr>
          <w:lang w:val="en-AU"/>
        </w:rPr>
        <w:t>put in throughout the year</w:t>
      </w:r>
      <w:r w:rsidR="00AA7CD3" w:rsidRPr="0083506F">
        <w:rPr>
          <w:lang w:val="en-AU"/>
        </w:rPr>
        <w:t>.</w:t>
      </w:r>
    </w:p>
    <w:p w14:paraId="07864504" w14:textId="77777777" w:rsidR="004B5416" w:rsidRDefault="004B5416">
      <w:pPr>
        <w:spacing w:after="200" w:line="276" w:lineRule="auto"/>
        <w:rPr>
          <w:rFonts w:ascii="Arial" w:hAnsi="Arial" w:cs="Arial"/>
          <w:color w:val="000000" w:themeColor="text1"/>
          <w:sz w:val="20"/>
          <w:szCs w:val="22"/>
          <w:lang w:val="en-AU" w:eastAsia="en-US"/>
        </w:rPr>
      </w:pPr>
      <w:r>
        <w:rPr>
          <w:lang w:val="en-AU"/>
        </w:rPr>
        <w:br w:type="page"/>
      </w:r>
    </w:p>
    <w:p w14:paraId="23E77C20" w14:textId="2000CEE7" w:rsidR="00A64FD7" w:rsidRPr="0083506F" w:rsidRDefault="00A64FD7" w:rsidP="00A64FD7">
      <w:pPr>
        <w:pStyle w:val="VCAAHeading2"/>
      </w:pPr>
      <w:r w:rsidRPr="0083506F">
        <w:lastRenderedPageBreak/>
        <w:t>Medium</w:t>
      </w:r>
    </w:p>
    <w:p w14:paraId="5DB5731A" w14:textId="2EBE12FA" w:rsidR="00AA7CD3" w:rsidRPr="0083506F" w:rsidRDefault="00AA7CD3" w:rsidP="00AA7CD3">
      <w:pPr>
        <w:pStyle w:val="VCAAbody"/>
        <w:rPr>
          <w:lang w:val="en-AU"/>
        </w:rPr>
      </w:pPr>
      <w:r w:rsidRPr="0083506F">
        <w:rPr>
          <w:lang w:val="en-AU"/>
        </w:rPr>
        <w:t>At this level</w:t>
      </w:r>
      <w:r w:rsidR="00CD0731" w:rsidRPr="0083506F">
        <w:rPr>
          <w:lang w:val="en-AU"/>
        </w:rPr>
        <w:t>,</w:t>
      </w:r>
      <w:r w:rsidRPr="0083506F">
        <w:rPr>
          <w:lang w:val="en-AU"/>
        </w:rPr>
        <w:t xml:space="preserve"> students presented a </w:t>
      </w:r>
      <w:r w:rsidR="00F433FE" w:rsidRPr="0083506F">
        <w:rPr>
          <w:lang w:val="en-AU"/>
        </w:rPr>
        <w:t>logically developed</w:t>
      </w:r>
      <w:r w:rsidRPr="0083506F">
        <w:rPr>
          <w:lang w:val="en-AU"/>
        </w:rPr>
        <w:t xml:space="preserve"> investigation; however,</w:t>
      </w:r>
      <w:r w:rsidR="00F433FE" w:rsidRPr="0083506F">
        <w:rPr>
          <w:lang w:val="en-AU"/>
        </w:rPr>
        <w:t xml:space="preserve"> there</w:t>
      </w:r>
      <w:r w:rsidR="0083506F" w:rsidRPr="0083506F">
        <w:rPr>
          <w:lang w:val="en-AU"/>
        </w:rPr>
        <w:t xml:space="preserve"> </w:t>
      </w:r>
      <w:r w:rsidR="004F1E46">
        <w:rPr>
          <w:lang w:val="en-AU"/>
        </w:rPr>
        <w:t xml:space="preserve">were </w:t>
      </w:r>
      <w:r w:rsidR="00F433FE" w:rsidRPr="0083506F">
        <w:rPr>
          <w:lang w:val="en-AU"/>
        </w:rPr>
        <w:t xml:space="preserve">a range of areas </w:t>
      </w:r>
      <w:r w:rsidR="004F1E46">
        <w:rPr>
          <w:lang w:val="en-AU"/>
        </w:rPr>
        <w:t xml:space="preserve">that </w:t>
      </w:r>
      <w:r w:rsidR="00F433FE" w:rsidRPr="0083506F">
        <w:rPr>
          <w:lang w:val="en-AU"/>
        </w:rPr>
        <w:t xml:space="preserve">required more depth and criticality. </w:t>
      </w:r>
      <w:r w:rsidR="00AC41B9" w:rsidRPr="0083506F">
        <w:rPr>
          <w:lang w:val="en-AU"/>
        </w:rPr>
        <w:t>T</w:t>
      </w:r>
      <w:r w:rsidR="00F433FE" w:rsidRPr="0083506F">
        <w:rPr>
          <w:lang w:val="en-AU"/>
        </w:rPr>
        <w:t xml:space="preserve">his was </w:t>
      </w:r>
      <w:r w:rsidR="00AC41B9" w:rsidRPr="0083506F">
        <w:rPr>
          <w:lang w:val="en-AU"/>
        </w:rPr>
        <w:t>sometimes</w:t>
      </w:r>
      <w:r w:rsidR="0083506F" w:rsidRPr="0083506F">
        <w:rPr>
          <w:lang w:val="en-AU"/>
        </w:rPr>
        <w:t xml:space="preserve"> </w:t>
      </w:r>
      <w:r w:rsidR="00F433FE" w:rsidRPr="0083506F">
        <w:rPr>
          <w:lang w:val="en-AU"/>
        </w:rPr>
        <w:t>a result of a</w:t>
      </w:r>
      <w:r w:rsidRPr="0083506F">
        <w:rPr>
          <w:lang w:val="en-AU"/>
        </w:rPr>
        <w:t xml:space="preserve"> central research question </w:t>
      </w:r>
      <w:r w:rsidR="00E67829" w:rsidRPr="0083506F">
        <w:rPr>
          <w:lang w:val="en-AU"/>
        </w:rPr>
        <w:t>containing</w:t>
      </w:r>
      <w:r w:rsidRPr="0083506F">
        <w:rPr>
          <w:lang w:val="en-AU"/>
        </w:rPr>
        <w:t xml:space="preserve"> too many variables or </w:t>
      </w:r>
      <w:r w:rsidR="004F1E46">
        <w:rPr>
          <w:lang w:val="en-AU"/>
        </w:rPr>
        <w:t xml:space="preserve">being </w:t>
      </w:r>
      <w:r w:rsidRPr="0083506F">
        <w:rPr>
          <w:lang w:val="en-AU"/>
        </w:rPr>
        <w:t xml:space="preserve">too broad to allow in-depth research. </w:t>
      </w:r>
      <w:r w:rsidR="00AC41B9" w:rsidRPr="0083506F">
        <w:rPr>
          <w:lang w:val="en-AU"/>
        </w:rPr>
        <w:t>Sometimes</w:t>
      </w:r>
      <w:r w:rsidR="0083506F" w:rsidRPr="0083506F">
        <w:rPr>
          <w:lang w:val="en-AU"/>
        </w:rPr>
        <w:t xml:space="preserve"> </w:t>
      </w:r>
      <w:r w:rsidRPr="0083506F">
        <w:rPr>
          <w:lang w:val="en-AU"/>
        </w:rPr>
        <w:t>it was clear that the students had selected methods that did not allow them to fully explore their question and come to a detailed understanding of the research area.</w:t>
      </w:r>
    </w:p>
    <w:p w14:paraId="150D99D8" w14:textId="573FB6F7" w:rsidR="00AA7CD3" w:rsidRPr="0083506F" w:rsidRDefault="00AA7CD3" w:rsidP="00AA7CD3">
      <w:pPr>
        <w:pStyle w:val="VCAAbody"/>
        <w:rPr>
          <w:lang w:val="en-AU"/>
        </w:rPr>
      </w:pPr>
      <w:r w:rsidRPr="0083506F">
        <w:rPr>
          <w:lang w:val="en-AU"/>
        </w:rPr>
        <w:t xml:space="preserve">These reports were often characterised by more generalised discussion of ideas </w:t>
      </w:r>
      <w:r w:rsidR="00637F7A" w:rsidRPr="0083506F">
        <w:rPr>
          <w:lang w:val="en-AU"/>
        </w:rPr>
        <w:t xml:space="preserve">rather than </w:t>
      </w:r>
      <w:r w:rsidRPr="0083506F">
        <w:rPr>
          <w:lang w:val="en-AU"/>
        </w:rPr>
        <w:t>critically explor</w:t>
      </w:r>
      <w:r w:rsidR="00637F7A" w:rsidRPr="0083506F">
        <w:rPr>
          <w:lang w:val="en-AU"/>
        </w:rPr>
        <w:t>ing</w:t>
      </w:r>
      <w:r w:rsidRPr="0083506F">
        <w:rPr>
          <w:lang w:val="en-AU"/>
        </w:rPr>
        <w:t xml:space="preserve"> concepts in detail. </w:t>
      </w:r>
      <w:r w:rsidR="00412DD6" w:rsidRPr="0083506F">
        <w:rPr>
          <w:lang w:val="en-AU"/>
        </w:rPr>
        <w:t xml:space="preserve">For example, </w:t>
      </w:r>
      <w:r w:rsidR="00F354C2" w:rsidRPr="0083506F">
        <w:rPr>
          <w:lang w:val="en-AU"/>
        </w:rPr>
        <w:t>some students</w:t>
      </w:r>
      <w:r w:rsidR="00412DD6" w:rsidRPr="0083506F">
        <w:rPr>
          <w:lang w:val="en-AU"/>
        </w:rPr>
        <w:t xml:space="preserve"> presented one</w:t>
      </w:r>
      <w:r w:rsidR="00AB28ED" w:rsidRPr="0083506F">
        <w:rPr>
          <w:lang w:val="en-AU"/>
        </w:rPr>
        <w:t>-</w:t>
      </w:r>
      <w:r w:rsidR="00412DD6" w:rsidRPr="0083506F">
        <w:rPr>
          <w:lang w:val="en-AU"/>
        </w:rPr>
        <w:t xml:space="preserve">paragraph summaries of key ideas, rather than engaging in detail and exploring complexities. </w:t>
      </w:r>
      <w:r w:rsidR="00F354C2" w:rsidRPr="0083506F">
        <w:rPr>
          <w:lang w:val="en-AU"/>
        </w:rPr>
        <w:t>Their level of</w:t>
      </w:r>
      <w:r w:rsidR="0083506F" w:rsidRPr="0083506F">
        <w:rPr>
          <w:lang w:val="en-AU"/>
        </w:rPr>
        <w:t xml:space="preserve"> </w:t>
      </w:r>
      <w:r w:rsidRPr="0083506F">
        <w:rPr>
          <w:lang w:val="en-AU"/>
        </w:rPr>
        <w:t>criticality</w:t>
      </w:r>
      <w:r w:rsidR="0083506F" w:rsidRPr="0083506F">
        <w:rPr>
          <w:lang w:val="en-AU"/>
        </w:rPr>
        <w:t xml:space="preserve"> </w:t>
      </w:r>
      <w:r w:rsidRPr="0083506F">
        <w:rPr>
          <w:lang w:val="en-AU"/>
        </w:rPr>
        <w:t xml:space="preserve">was not consistent throughout the report. In addition, consistent connections between ideas and the research question may have been absent or needed greater detail to demonstrate the student’s understanding of areas of commonality and divergence in existing literature. The range of sources a student engaged with may have been more limited, although still predominantly academic in nature, or may have been more heavily reliant on non-academic sources, such as newspaper articles or websites. As a result of these issues, </w:t>
      </w:r>
      <w:r w:rsidR="00F354C2" w:rsidRPr="0083506F">
        <w:rPr>
          <w:lang w:val="en-AU"/>
        </w:rPr>
        <w:t xml:space="preserve">students at this level </w:t>
      </w:r>
      <w:r w:rsidRPr="0083506F">
        <w:rPr>
          <w:lang w:val="en-AU"/>
        </w:rPr>
        <w:t>lack</w:t>
      </w:r>
      <w:r w:rsidR="00F354C2" w:rsidRPr="0083506F">
        <w:rPr>
          <w:lang w:val="en-AU"/>
        </w:rPr>
        <w:t>ed</w:t>
      </w:r>
      <w:r w:rsidRPr="0083506F">
        <w:rPr>
          <w:lang w:val="en-AU"/>
        </w:rPr>
        <w:t xml:space="preserve"> the specificity and depth required to reach the </w:t>
      </w:r>
      <w:r w:rsidR="00F354C2" w:rsidRPr="0083506F">
        <w:rPr>
          <w:lang w:val="en-AU"/>
        </w:rPr>
        <w:t>higher</w:t>
      </w:r>
      <w:r w:rsidRPr="0083506F">
        <w:rPr>
          <w:lang w:val="en-AU"/>
        </w:rPr>
        <w:t xml:space="preserve"> ranges.</w:t>
      </w:r>
    </w:p>
    <w:p w14:paraId="45D3AE70" w14:textId="5994205B" w:rsidR="00AA7CD3" w:rsidRPr="0083506F" w:rsidRDefault="00E063B2" w:rsidP="00AA7CD3">
      <w:pPr>
        <w:pStyle w:val="VCAAbody"/>
        <w:rPr>
          <w:lang w:val="en-AU"/>
        </w:rPr>
      </w:pPr>
      <w:r w:rsidRPr="0083506F">
        <w:rPr>
          <w:lang w:val="en-AU"/>
        </w:rPr>
        <w:t>Students</w:t>
      </w:r>
      <w:r w:rsidR="0083506F" w:rsidRPr="0083506F">
        <w:rPr>
          <w:lang w:val="en-AU"/>
        </w:rPr>
        <w:t xml:space="preserve"> </w:t>
      </w:r>
      <w:r w:rsidR="00AA7CD3" w:rsidRPr="0083506F">
        <w:rPr>
          <w:lang w:val="en-AU"/>
        </w:rPr>
        <w:t>tended toward</w:t>
      </w:r>
      <w:r w:rsidR="00172485" w:rsidRPr="0083506F">
        <w:rPr>
          <w:lang w:val="en-AU"/>
        </w:rPr>
        <w:t>s</w:t>
      </w:r>
      <w:r w:rsidR="00AA7CD3" w:rsidRPr="0083506F">
        <w:rPr>
          <w:lang w:val="en-AU"/>
        </w:rPr>
        <w:t xml:space="preserve"> summary rather than critical analysis and engagement</w:t>
      </w:r>
      <w:r w:rsidRPr="0083506F">
        <w:rPr>
          <w:lang w:val="en-AU"/>
        </w:rPr>
        <w:t xml:space="preserve">, as was </w:t>
      </w:r>
      <w:r w:rsidR="00AA7CD3" w:rsidRPr="0083506F">
        <w:rPr>
          <w:lang w:val="en-AU"/>
        </w:rPr>
        <w:t>evident in a range of sections</w:t>
      </w:r>
      <w:r w:rsidRPr="0083506F">
        <w:rPr>
          <w:lang w:val="en-AU"/>
        </w:rPr>
        <w:t xml:space="preserve">, such as the </w:t>
      </w:r>
      <w:r w:rsidR="00AA7CD3" w:rsidRPr="0083506F">
        <w:rPr>
          <w:lang w:val="en-AU"/>
        </w:rPr>
        <w:t xml:space="preserve">description of the methodological choices within these investigations. This resulted in some reports reading </w:t>
      </w:r>
      <w:r w:rsidRPr="0083506F">
        <w:rPr>
          <w:lang w:val="en-AU"/>
        </w:rPr>
        <w:t>like</w:t>
      </w:r>
      <w:r w:rsidR="00AA7CD3" w:rsidRPr="0083506F">
        <w:rPr>
          <w:lang w:val="en-AU"/>
        </w:rPr>
        <w:t xml:space="preserve"> procedural descriptions and meant that the implications of the students</w:t>
      </w:r>
      <w:r w:rsidR="000B4388" w:rsidRPr="0083506F">
        <w:rPr>
          <w:lang w:val="en-AU"/>
        </w:rPr>
        <w:t>’</w:t>
      </w:r>
      <w:r w:rsidR="00AA7CD3" w:rsidRPr="0083506F">
        <w:rPr>
          <w:lang w:val="en-AU"/>
        </w:rPr>
        <w:t xml:space="preserve"> choices, and their overarching rationale in light of the research question, were not as clearly defined. Students at this level should be encouraged to strike a greater balance between the explanation of choices and </w:t>
      </w:r>
      <w:r w:rsidR="00961170">
        <w:rPr>
          <w:lang w:val="en-AU"/>
        </w:rPr>
        <w:t xml:space="preserve">the </w:t>
      </w:r>
      <w:r w:rsidR="00AA7CD3" w:rsidRPr="0083506F">
        <w:rPr>
          <w:lang w:val="en-AU"/>
        </w:rPr>
        <w:t xml:space="preserve">justification and critical analysis of this in light of the research question. In some cases, these investigations needed </w:t>
      </w:r>
      <w:r w:rsidR="002E098C">
        <w:t>to show more clearly</w:t>
      </w:r>
      <w:r w:rsidR="002E098C" w:rsidRPr="0083506F" w:rsidDel="002E098C">
        <w:rPr>
          <w:lang w:val="en-AU"/>
        </w:rPr>
        <w:t xml:space="preserve"> </w:t>
      </w:r>
      <w:r w:rsidR="002E098C">
        <w:rPr>
          <w:lang w:val="en-AU"/>
        </w:rPr>
        <w:t>how</w:t>
      </w:r>
      <w:r w:rsidR="00396366">
        <w:rPr>
          <w:lang w:val="en-AU"/>
        </w:rPr>
        <w:t xml:space="preserve"> </w:t>
      </w:r>
      <w:r w:rsidR="00AA7CD3" w:rsidRPr="0083506F">
        <w:rPr>
          <w:lang w:val="en-AU"/>
        </w:rPr>
        <w:t xml:space="preserve">different forms of data collection worked together. For example, </w:t>
      </w:r>
      <w:r w:rsidR="00DB3AED" w:rsidRPr="0083506F">
        <w:rPr>
          <w:lang w:val="en-AU"/>
        </w:rPr>
        <w:t xml:space="preserve">students who conducted a survey and interviews may not have provided a discussion as to how </w:t>
      </w:r>
      <w:r w:rsidR="00AA7CD3" w:rsidRPr="0083506F">
        <w:rPr>
          <w:lang w:val="en-AU"/>
        </w:rPr>
        <w:t xml:space="preserve">these two forms of data worked together to respond to the </w:t>
      </w:r>
      <w:r w:rsidR="0020437C">
        <w:rPr>
          <w:lang w:val="en-AU"/>
        </w:rPr>
        <w:t xml:space="preserve">central research </w:t>
      </w:r>
      <w:r w:rsidR="00AA7CD3" w:rsidRPr="0083506F">
        <w:rPr>
          <w:lang w:val="en-AU"/>
        </w:rPr>
        <w:t>question.</w:t>
      </w:r>
      <w:r w:rsidR="00396366">
        <w:rPr>
          <w:lang w:val="en-AU"/>
        </w:rPr>
        <w:t>]</w:t>
      </w:r>
    </w:p>
    <w:p w14:paraId="4901E29A" w14:textId="20E50FFE" w:rsidR="00AA7CD3" w:rsidRPr="0083506F" w:rsidRDefault="00AA7CD3" w:rsidP="00412DD6">
      <w:pPr>
        <w:pStyle w:val="VCAAbody"/>
        <w:rPr>
          <w:lang w:val="en-AU"/>
        </w:rPr>
      </w:pPr>
      <w:bookmarkStart w:id="3" w:name="_Hlk121400282"/>
      <w:r w:rsidRPr="0083506F">
        <w:rPr>
          <w:lang w:val="en-AU"/>
        </w:rPr>
        <w:t xml:space="preserve">When discussing findings, </w:t>
      </w:r>
      <w:r w:rsidR="00827BB9" w:rsidRPr="0083506F">
        <w:rPr>
          <w:lang w:val="en-AU"/>
        </w:rPr>
        <w:t>students in the mid</w:t>
      </w:r>
      <w:r w:rsidR="004B5416">
        <w:rPr>
          <w:lang w:val="en-AU"/>
        </w:rPr>
        <w:t>-</w:t>
      </w:r>
      <w:r w:rsidR="00827BB9" w:rsidRPr="0083506F">
        <w:rPr>
          <w:lang w:val="en-AU"/>
        </w:rPr>
        <w:t>range</w:t>
      </w:r>
      <w:r w:rsidR="0083506F" w:rsidRPr="0083506F">
        <w:rPr>
          <w:lang w:val="en-AU"/>
        </w:rPr>
        <w:t xml:space="preserve"> </w:t>
      </w:r>
      <w:r w:rsidR="002E098C">
        <w:t xml:space="preserve">made only a start on </w:t>
      </w:r>
      <w:proofErr w:type="spellStart"/>
      <w:r w:rsidR="002E098C">
        <w:t>synthesising</w:t>
      </w:r>
      <w:proofErr w:type="spellEnd"/>
      <w:r w:rsidR="002E098C">
        <w:t xml:space="preserve"> </w:t>
      </w:r>
      <w:r w:rsidRPr="0083506F">
        <w:rPr>
          <w:lang w:val="en-AU"/>
        </w:rPr>
        <w:t>data</w:t>
      </w:r>
      <w:r w:rsidR="00412DD6" w:rsidRPr="0083506F">
        <w:rPr>
          <w:lang w:val="en-AU"/>
        </w:rPr>
        <w:t xml:space="preserve">. </w:t>
      </w:r>
      <w:r w:rsidR="00827BB9" w:rsidRPr="0083506F">
        <w:rPr>
          <w:lang w:val="en-AU"/>
        </w:rPr>
        <w:t xml:space="preserve">A good many students </w:t>
      </w:r>
      <w:r w:rsidR="00412DD6" w:rsidRPr="0083506F">
        <w:rPr>
          <w:lang w:val="en-AU"/>
        </w:rPr>
        <w:t xml:space="preserve">presented data but did not </w:t>
      </w:r>
      <w:r w:rsidR="00827BB9" w:rsidRPr="0083506F">
        <w:rPr>
          <w:lang w:val="en-AU"/>
        </w:rPr>
        <w:t xml:space="preserve">explain it. </w:t>
      </w:r>
      <w:r w:rsidR="00412DD6" w:rsidRPr="0083506F">
        <w:rPr>
          <w:lang w:val="en-AU"/>
        </w:rPr>
        <w:t>T</w:t>
      </w:r>
      <w:r w:rsidR="00827BB9" w:rsidRPr="0083506F">
        <w:rPr>
          <w:lang w:val="en-AU"/>
        </w:rPr>
        <w:t>ables,</w:t>
      </w:r>
      <w:r w:rsidR="00412DD6" w:rsidRPr="0083506F">
        <w:rPr>
          <w:lang w:val="en-AU"/>
        </w:rPr>
        <w:t xml:space="preserve"> graphs and other representations of data </w:t>
      </w:r>
      <w:r w:rsidR="00827BB9" w:rsidRPr="0083506F">
        <w:rPr>
          <w:lang w:val="en-AU"/>
        </w:rPr>
        <w:t>were</w:t>
      </w:r>
      <w:r w:rsidR="0083506F" w:rsidRPr="0083506F">
        <w:rPr>
          <w:lang w:val="en-AU"/>
        </w:rPr>
        <w:t xml:space="preserve"> </w:t>
      </w:r>
      <w:r w:rsidR="00412DD6" w:rsidRPr="0083506F">
        <w:rPr>
          <w:lang w:val="en-AU"/>
        </w:rPr>
        <w:t xml:space="preserve">either accompanied by minimal explanation or </w:t>
      </w:r>
      <w:r w:rsidR="00827BB9" w:rsidRPr="0083506F">
        <w:rPr>
          <w:lang w:val="en-AU"/>
        </w:rPr>
        <w:t>had no</w:t>
      </w:r>
      <w:r w:rsidR="0083506F" w:rsidRPr="0083506F">
        <w:rPr>
          <w:lang w:val="en-AU"/>
        </w:rPr>
        <w:t xml:space="preserve"> </w:t>
      </w:r>
      <w:r w:rsidR="00412DD6" w:rsidRPr="0083506F">
        <w:rPr>
          <w:lang w:val="en-AU"/>
        </w:rPr>
        <w:t>written analysis.</w:t>
      </w:r>
    </w:p>
    <w:bookmarkEnd w:id="3"/>
    <w:p w14:paraId="23555DB1" w14:textId="7FAC4720" w:rsidR="00AA7CD3" w:rsidRPr="0083506F" w:rsidRDefault="00C92BC4" w:rsidP="00AA7CD3">
      <w:pPr>
        <w:pStyle w:val="VCAAbody"/>
        <w:rPr>
          <w:lang w:val="en-AU"/>
        </w:rPr>
      </w:pPr>
      <w:r w:rsidRPr="0083506F">
        <w:rPr>
          <w:lang w:val="en-AU"/>
        </w:rPr>
        <w:t>Most students’ reports</w:t>
      </w:r>
      <w:r w:rsidR="0083506F" w:rsidRPr="0083506F">
        <w:rPr>
          <w:lang w:val="en-AU"/>
        </w:rPr>
        <w:t xml:space="preserve"> </w:t>
      </w:r>
      <w:r w:rsidR="00AA7CD3" w:rsidRPr="0083506F">
        <w:rPr>
          <w:lang w:val="en-AU"/>
        </w:rPr>
        <w:t xml:space="preserve">were clearly structured and </w:t>
      </w:r>
      <w:r w:rsidRPr="0083506F">
        <w:rPr>
          <w:lang w:val="en-AU"/>
        </w:rPr>
        <w:t xml:space="preserve">contained </w:t>
      </w:r>
      <w:r w:rsidR="00AA7CD3" w:rsidRPr="0083506F">
        <w:rPr>
          <w:lang w:val="en-AU"/>
        </w:rPr>
        <w:t xml:space="preserve">the expected academic writing conventions. </w:t>
      </w:r>
      <w:r w:rsidR="00DF7AB0" w:rsidRPr="0083506F">
        <w:rPr>
          <w:lang w:val="en-AU"/>
        </w:rPr>
        <w:t xml:space="preserve">Students should pay attention to proofreading and accuracy of language, as some reports contained grammatical issues that </w:t>
      </w:r>
      <w:r w:rsidR="00AA7CD3" w:rsidRPr="0083506F">
        <w:rPr>
          <w:lang w:val="en-AU"/>
        </w:rPr>
        <w:t xml:space="preserve">impacted </w:t>
      </w:r>
      <w:r w:rsidR="0077283E" w:rsidRPr="0083506F">
        <w:rPr>
          <w:lang w:val="en-AU"/>
        </w:rPr>
        <w:t xml:space="preserve">on </w:t>
      </w:r>
      <w:r w:rsidR="00AA7CD3" w:rsidRPr="0083506F">
        <w:rPr>
          <w:lang w:val="en-AU"/>
        </w:rPr>
        <w:t>the clarity of meaning. Alongside this, students</w:t>
      </w:r>
      <w:r w:rsidR="0083506F" w:rsidRPr="0083506F">
        <w:rPr>
          <w:lang w:val="en-AU"/>
        </w:rPr>
        <w:t xml:space="preserve"> </w:t>
      </w:r>
      <w:r w:rsidR="00AA7CD3" w:rsidRPr="0083506F">
        <w:rPr>
          <w:lang w:val="en-AU"/>
        </w:rPr>
        <w:t>sometimes missed connections between ideas within sections of their report, and their report contained sections that did not clearly link together</w:t>
      </w:r>
      <w:r w:rsidR="00412DD6" w:rsidRPr="0083506F">
        <w:rPr>
          <w:lang w:val="en-AU"/>
        </w:rPr>
        <w:t>.</w:t>
      </w:r>
    </w:p>
    <w:p w14:paraId="1CF80554" w14:textId="3F5366C7" w:rsidR="004B5416" w:rsidRDefault="00567BA1" w:rsidP="00AA7CD3">
      <w:pPr>
        <w:pStyle w:val="VCAAbody"/>
        <w:rPr>
          <w:lang w:val="en-AU"/>
        </w:rPr>
      </w:pPr>
      <w:r w:rsidRPr="0083506F">
        <w:rPr>
          <w:lang w:val="en-AU"/>
        </w:rPr>
        <w:t>Some students</w:t>
      </w:r>
      <w:r w:rsidR="0083506F" w:rsidRPr="0083506F">
        <w:rPr>
          <w:lang w:val="en-AU"/>
        </w:rPr>
        <w:t xml:space="preserve"> </w:t>
      </w:r>
      <w:r w:rsidR="00412DD6" w:rsidRPr="0083506F">
        <w:rPr>
          <w:lang w:val="en-AU"/>
        </w:rPr>
        <w:t>had merged the introduction and literature review</w:t>
      </w:r>
      <w:r w:rsidRPr="0083506F">
        <w:rPr>
          <w:lang w:val="en-AU"/>
        </w:rPr>
        <w:t xml:space="preserve"> </w:t>
      </w:r>
      <w:r w:rsidR="00412DD6" w:rsidRPr="0083506F">
        <w:rPr>
          <w:lang w:val="en-AU"/>
        </w:rPr>
        <w:t>together</w:t>
      </w:r>
      <w:r w:rsidRPr="0083506F">
        <w:rPr>
          <w:lang w:val="en-AU"/>
        </w:rPr>
        <w:t xml:space="preserve"> in their report</w:t>
      </w:r>
      <w:r w:rsidR="00412DD6" w:rsidRPr="0083506F">
        <w:rPr>
          <w:lang w:val="en-AU"/>
        </w:rPr>
        <w:t xml:space="preserve">, impacting </w:t>
      </w:r>
      <w:r w:rsidR="000C2A51" w:rsidRPr="0083506F">
        <w:rPr>
          <w:lang w:val="en-AU"/>
        </w:rPr>
        <w:t xml:space="preserve">on </w:t>
      </w:r>
      <w:r w:rsidR="00412DD6" w:rsidRPr="0083506F">
        <w:rPr>
          <w:lang w:val="en-AU"/>
        </w:rPr>
        <w:t xml:space="preserve">the assessment of Criteria 1 and 2. </w:t>
      </w:r>
      <w:r w:rsidRPr="0083506F">
        <w:rPr>
          <w:lang w:val="en-AU"/>
        </w:rPr>
        <w:t xml:space="preserve">Students should note that </w:t>
      </w:r>
      <w:r w:rsidR="00412DD6" w:rsidRPr="0083506F">
        <w:rPr>
          <w:lang w:val="en-AU"/>
        </w:rPr>
        <w:t>the introduction and literature review of a report function as distinct sections that build on each other.</w:t>
      </w:r>
      <w:r w:rsidR="0083506F" w:rsidRPr="0083506F">
        <w:rPr>
          <w:lang w:val="en-AU"/>
        </w:rPr>
        <w:t xml:space="preserve"> </w:t>
      </w:r>
      <w:r w:rsidR="00412DD6" w:rsidRPr="0083506F">
        <w:rPr>
          <w:lang w:val="en-AU"/>
        </w:rPr>
        <w:t xml:space="preserve">They have individual purposes and are both needed in full to demonstrate a comprehensive understanding of key ideas in the investigation. </w:t>
      </w:r>
      <w:r w:rsidR="008F085E" w:rsidRPr="0083506F">
        <w:rPr>
          <w:lang w:val="en-AU"/>
        </w:rPr>
        <w:t>A</w:t>
      </w:r>
      <w:r w:rsidR="00412DD6" w:rsidRPr="0083506F">
        <w:rPr>
          <w:lang w:val="en-AU"/>
        </w:rPr>
        <w:t xml:space="preserve"> more limited literature review can have significant implications for the assessment of a student’s knowledge and synthesis. </w:t>
      </w:r>
    </w:p>
    <w:p w14:paraId="7D9ABEED" w14:textId="77777777" w:rsidR="004B5416" w:rsidRDefault="004B5416">
      <w:pPr>
        <w:spacing w:after="200" w:line="276" w:lineRule="auto"/>
        <w:rPr>
          <w:rFonts w:ascii="Arial" w:hAnsi="Arial" w:cs="Arial"/>
          <w:color w:val="000000" w:themeColor="text1"/>
          <w:sz w:val="20"/>
          <w:szCs w:val="22"/>
          <w:lang w:val="en-AU" w:eastAsia="en-US"/>
        </w:rPr>
      </w:pPr>
      <w:r>
        <w:rPr>
          <w:lang w:val="en-AU"/>
        </w:rPr>
        <w:br w:type="page"/>
      </w:r>
    </w:p>
    <w:p w14:paraId="036E9314" w14:textId="23D62562" w:rsidR="00A64FD7" w:rsidRPr="0083506F" w:rsidRDefault="00A64FD7" w:rsidP="00A64FD7">
      <w:pPr>
        <w:pStyle w:val="VCAAHeading2"/>
      </w:pPr>
      <w:r w:rsidRPr="0083506F">
        <w:lastRenderedPageBreak/>
        <w:t>Low</w:t>
      </w:r>
      <w:r w:rsidR="00CB3EFB" w:rsidRPr="0083506F">
        <w:t>–</w:t>
      </w:r>
      <w:r w:rsidRPr="0083506F">
        <w:t>Very Lo</w:t>
      </w:r>
      <w:r w:rsidR="00CB3EFB" w:rsidRPr="0083506F">
        <w:t>w</w:t>
      </w:r>
    </w:p>
    <w:p w14:paraId="3986BCEB" w14:textId="605CE6AA" w:rsidR="00AA7CD3" w:rsidRPr="0083506F" w:rsidRDefault="00AA7CD3" w:rsidP="00AA7CD3">
      <w:pPr>
        <w:pStyle w:val="VCAAbody"/>
        <w:rPr>
          <w:lang w:val="en-AU"/>
        </w:rPr>
      </w:pPr>
      <w:r w:rsidRPr="0083506F">
        <w:rPr>
          <w:lang w:val="en-AU"/>
        </w:rPr>
        <w:t xml:space="preserve">Student work at this level </w:t>
      </w:r>
      <w:r w:rsidR="00D8282C" w:rsidRPr="0083506F">
        <w:rPr>
          <w:lang w:val="en-AU"/>
        </w:rPr>
        <w:t>demonstrated</w:t>
      </w:r>
      <w:r w:rsidR="0083506F" w:rsidRPr="0083506F">
        <w:rPr>
          <w:lang w:val="en-AU"/>
        </w:rPr>
        <w:t xml:space="preserve"> </w:t>
      </w:r>
      <w:r w:rsidRPr="0083506F">
        <w:rPr>
          <w:lang w:val="en-AU"/>
        </w:rPr>
        <w:t>little critical engagement</w:t>
      </w:r>
      <w:r w:rsidR="0056535B" w:rsidRPr="0083506F">
        <w:rPr>
          <w:lang w:val="en-AU"/>
        </w:rPr>
        <w:t xml:space="preserve"> and often </w:t>
      </w:r>
      <w:r w:rsidR="00D8282C" w:rsidRPr="0083506F">
        <w:rPr>
          <w:lang w:val="en-AU"/>
        </w:rPr>
        <w:t>contained</w:t>
      </w:r>
      <w:r w:rsidR="0056535B" w:rsidRPr="0083506F">
        <w:rPr>
          <w:lang w:val="en-AU"/>
        </w:rPr>
        <w:t xml:space="preserve"> issues with clarity, cohesion and logic</w:t>
      </w:r>
      <w:r w:rsidRPr="0083506F">
        <w:rPr>
          <w:lang w:val="en-AU"/>
        </w:rPr>
        <w:t xml:space="preserve">. These reports were descriptive, more likely to be brief or missing sections, or contained significant issues </w:t>
      </w:r>
      <w:r w:rsidR="00452B50" w:rsidRPr="0083506F">
        <w:rPr>
          <w:lang w:val="en-AU"/>
        </w:rPr>
        <w:t>with</w:t>
      </w:r>
      <w:r w:rsidRPr="0083506F">
        <w:rPr>
          <w:lang w:val="en-AU"/>
        </w:rPr>
        <w:t xml:space="preserve"> the conduct of the investigation. While students at this level attempted to explain aspects of their investigation, their reports demonstrated sustained errors in expression, </w:t>
      </w:r>
      <w:r w:rsidRPr="000F66AE">
        <w:rPr>
          <w:lang w:val="en-AU"/>
        </w:rPr>
        <w:t>structure</w:t>
      </w:r>
      <w:r w:rsidRPr="0083506F">
        <w:rPr>
          <w:lang w:val="en-AU"/>
        </w:rPr>
        <w:t xml:space="preserve"> and depth. </w:t>
      </w:r>
      <w:r w:rsidR="007F5BA3" w:rsidRPr="0083506F">
        <w:rPr>
          <w:lang w:val="en-AU"/>
        </w:rPr>
        <w:t>Any</w:t>
      </w:r>
      <w:r w:rsidRPr="0083506F">
        <w:rPr>
          <w:lang w:val="en-AU"/>
        </w:rPr>
        <w:t xml:space="preserve"> engage</w:t>
      </w:r>
      <w:r w:rsidR="007F5BA3" w:rsidRPr="0083506F">
        <w:rPr>
          <w:lang w:val="en-AU"/>
        </w:rPr>
        <w:t>ment</w:t>
      </w:r>
      <w:r w:rsidRPr="0083506F">
        <w:rPr>
          <w:lang w:val="en-AU"/>
        </w:rPr>
        <w:t xml:space="preserve"> with academic literature was extremely brief or focused on a very small number of sources. Websites, media sources, blogs and other less authoritative sources were relied on more heavily </w:t>
      </w:r>
      <w:r w:rsidR="00063A0A" w:rsidRPr="0083506F">
        <w:rPr>
          <w:lang w:val="en-AU"/>
        </w:rPr>
        <w:t xml:space="preserve">by students </w:t>
      </w:r>
      <w:r w:rsidRPr="0083506F">
        <w:rPr>
          <w:lang w:val="en-AU"/>
        </w:rPr>
        <w:t>at this level, and referencing issues were evident across the reports.</w:t>
      </w:r>
    </w:p>
    <w:p w14:paraId="010A4A08" w14:textId="305AD978" w:rsidR="00AA7CD3" w:rsidRPr="0083506F" w:rsidRDefault="00063A0A" w:rsidP="00AA7CD3">
      <w:pPr>
        <w:pStyle w:val="VCAAbody"/>
        <w:rPr>
          <w:lang w:val="en-AU"/>
        </w:rPr>
      </w:pPr>
      <w:r w:rsidRPr="0083506F">
        <w:rPr>
          <w:lang w:val="en-AU"/>
        </w:rPr>
        <w:t>Some lower-scoring</w:t>
      </w:r>
      <w:r w:rsidR="00AA7CD3" w:rsidRPr="0083506F">
        <w:rPr>
          <w:lang w:val="en-AU"/>
        </w:rPr>
        <w:t xml:space="preserve"> students </w:t>
      </w:r>
      <w:r w:rsidRPr="0083506F">
        <w:rPr>
          <w:lang w:val="en-AU"/>
        </w:rPr>
        <w:t>had not</w:t>
      </w:r>
      <w:r w:rsidR="0083506F" w:rsidRPr="0083506F">
        <w:rPr>
          <w:lang w:val="en-AU"/>
        </w:rPr>
        <w:t xml:space="preserve"> </w:t>
      </w:r>
      <w:r w:rsidR="00AA7CD3" w:rsidRPr="0083506F">
        <w:rPr>
          <w:lang w:val="en-AU"/>
        </w:rPr>
        <w:t>completed their report</w:t>
      </w:r>
      <w:r w:rsidRPr="0083506F">
        <w:rPr>
          <w:lang w:val="en-AU"/>
        </w:rPr>
        <w:t>, and some reports had</w:t>
      </w:r>
      <w:r w:rsidR="0083506F" w:rsidRPr="0083506F">
        <w:rPr>
          <w:lang w:val="en-AU"/>
        </w:rPr>
        <w:t xml:space="preserve"> </w:t>
      </w:r>
      <w:r w:rsidR="00AA7CD3" w:rsidRPr="0083506F">
        <w:rPr>
          <w:lang w:val="en-AU"/>
        </w:rPr>
        <w:t xml:space="preserve">whole sections missing. Similarly, the </w:t>
      </w:r>
      <w:r w:rsidR="0056535B" w:rsidRPr="0083506F">
        <w:rPr>
          <w:lang w:val="en-AU"/>
        </w:rPr>
        <w:t>representation of data in</w:t>
      </w:r>
      <w:r w:rsidR="00AA7CD3" w:rsidRPr="0083506F">
        <w:rPr>
          <w:lang w:val="en-AU"/>
        </w:rPr>
        <w:t xml:space="preserve"> </w:t>
      </w:r>
      <w:r w:rsidR="001F5E49" w:rsidRPr="0083506F">
        <w:rPr>
          <w:lang w:val="en-AU"/>
        </w:rPr>
        <w:t xml:space="preserve">lower-scoring students’ </w:t>
      </w:r>
      <w:r w:rsidR="00AA7CD3" w:rsidRPr="0083506F">
        <w:rPr>
          <w:lang w:val="en-AU"/>
        </w:rPr>
        <w:t xml:space="preserve">reports was brief, included sections of raw, unanalysed data without discussion, or </w:t>
      </w:r>
      <w:r w:rsidR="00396366">
        <w:rPr>
          <w:lang w:val="en-AU"/>
        </w:rPr>
        <w:t xml:space="preserve">the data </w:t>
      </w:r>
      <w:r w:rsidR="00AA7CD3" w:rsidRPr="0083506F">
        <w:rPr>
          <w:lang w:val="en-AU"/>
        </w:rPr>
        <w:t>was confused and not relevant to the central research question. As a result, the findings and conclusion</w:t>
      </w:r>
      <w:r w:rsidR="004C4E29">
        <w:rPr>
          <w:lang w:val="en-AU"/>
        </w:rPr>
        <w:t>s</w:t>
      </w:r>
      <w:r w:rsidR="00AA7CD3" w:rsidRPr="0083506F">
        <w:rPr>
          <w:lang w:val="en-AU"/>
        </w:rPr>
        <w:t xml:space="preserve"> lacked coherence, depth or links to the central research question. In some cases</w:t>
      </w:r>
      <w:r w:rsidR="00C607DA" w:rsidRPr="0083506F">
        <w:rPr>
          <w:lang w:val="en-AU"/>
        </w:rPr>
        <w:t>,</w:t>
      </w:r>
      <w:r w:rsidR="00AA7CD3" w:rsidRPr="0083506F">
        <w:rPr>
          <w:lang w:val="en-AU"/>
        </w:rPr>
        <w:t xml:space="preserve"> it was evident that students had run out of time in the latter half of their report, which compromised their work and overall result. It is important that students spend considerable time analysing and sorting data</w:t>
      </w:r>
      <w:r w:rsidR="0083506F" w:rsidRPr="0083506F">
        <w:rPr>
          <w:lang w:val="en-AU"/>
        </w:rPr>
        <w:t xml:space="preserve"> </w:t>
      </w:r>
      <w:r w:rsidR="00AA7CD3" w:rsidRPr="0083506F">
        <w:rPr>
          <w:lang w:val="en-AU"/>
        </w:rPr>
        <w:t xml:space="preserve">to understand their results and present a logical conclusion to the investigation. </w:t>
      </w:r>
      <w:r w:rsidR="001F5E49" w:rsidRPr="0083506F">
        <w:rPr>
          <w:lang w:val="en-AU"/>
        </w:rPr>
        <w:t xml:space="preserve">Students need to </w:t>
      </w:r>
      <w:proofErr w:type="gramStart"/>
      <w:r w:rsidR="001F5E49" w:rsidRPr="0083506F">
        <w:rPr>
          <w:lang w:val="en-AU"/>
        </w:rPr>
        <w:t>give sustained consideration</w:t>
      </w:r>
      <w:r w:rsidR="0083506F" w:rsidRPr="0083506F">
        <w:rPr>
          <w:lang w:val="en-AU"/>
        </w:rPr>
        <w:t xml:space="preserve"> </w:t>
      </w:r>
      <w:r w:rsidR="00AA7CD3" w:rsidRPr="0083506F">
        <w:rPr>
          <w:lang w:val="en-AU"/>
        </w:rPr>
        <w:t>to</w:t>
      </w:r>
      <w:proofErr w:type="gramEnd"/>
      <w:r w:rsidR="00AA7CD3" w:rsidRPr="0083506F">
        <w:rPr>
          <w:lang w:val="en-AU"/>
        </w:rPr>
        <w:t xml:space="preserve"> the most appropriate forms of data representation, the key pieces of data to be used to illustrate findings</w:t>
      </w:r>
      <w:r w:rsidR="00CC5572" w:rsidRPr="0083506F">
        <w:rPr>
          <w:lang w:val="en-AU"/>
        </w:rPr>
        <w:t>,</w:t>
      </w:r>
      <w:r w:rsidR="00AA7CD3" w:rsidRPr="0083506F">
        <w:rPr>
          <w:lang w:val="en-AU"/>
        </w:rPr>
        <w:t xml:space="preserve"> and the most important findings to the investigation itself. </w:t>
      </w:r>
      <w:r w:rsidR="00076935" w:rsidRPr="0083506F">
        <w:rPr>
          <w:lang w:val="en-AU"/>
        </w:rPr>
        <w:t>Students should begin considering these issues during</w:t>
      </w:r>
      <w:r w:rsidR="0083506F" w:rsidRPr="0083506F">
        <w:rPr>
          <w:lang w:val="en-AU"/>
        </w:rPr>
        <w:t xml:space="preserve"> </w:t>
      </w:r>
      <w:r w:rsidR="00AA7CD3" w:rsidRPr="0083506F">
        <w:rPr>
          <w:lang w:val="en-AU"/>
        </w:rPr>
        <w:t xml:space="preserve">the early </w:t>
      </w:r>
      <w:r w:rsidR="00076935" w:rsidRPr="0083506F">
        <w:rPr>
          <w:lang w:val="en-AU"/>
        </w:rPr>
        <w:t xml:space="preserve">investigation </w:t>
      </w:r>
      <w:r w:rsidR="00AA7CD3" w:rsidRPr="0083506F">
        <w:rPr>
          <w:lang w:val="en-AU"/>
        </w:rPr>
        <w:t xml:space="preserve">stages </w:t>
      </w:r>
      <w:r w:rsidR="00076935" w:rsidRPr="0083506F">
        <w:rPr>
          <w:lang w:val="en-AU"/>
        </w:rPr>
        <w:t>and should continue to consider them throughout the course of their investigation.</w:t>
      </w:r>
      <w:r w:rsidR="0083506F" w:rsidRPr="0083506F">
        <w:rPr>
          <w:lang w:val="en-AU"/>
        </w:rPr>
        <w:t xml:space="preserve"> </w:t>
      </w:r>
      <w:r w:rsidR="00076935" w:rsidRPr="0083506F">
        <w:rPr>
          <w:lang w:val="en-AU"/>
        </w:rPr>
        <w:t>Students should bear in mind that some aspects require</w:t>
      </w:r>
      <w:r w:rsidR="0083506F" w:rsidRPr="0083506F">
        <w:rPr>
          <w:lang w:val="en-AU"/>
        </w:rPr>
        <w:t xml:space="preserve"> </w:t>
      </w:r>
      <w:r w:rsidR="00AA7CD3" w:rsidRPr="0083506F">
        <w:rPr>
          <w:lang w:val="en-AU"/>
        </w:rPr>
        <w:t>revision, testing and</w:t>
      </w:r>
      <w:r w:rsidR="00CC5572" w:rsidRPr="0083506F">
        <w:rPr>
          <w:lang w:val="en-AU"/>
        </w:rPr>
        <w:t>,</w:t>
      </w:r>
      <w:r w:rsidR="00AA7CD3" w:rsidRPr="0083506F">
        <w:rPr>
          <w:lang w:val="en-AU"/>
        </w:rPr>
        <w:t xml:space="preserve"> in some cases</w:t>
      </w:r>
      <w:r w:rsidR="00076935" w:rsidRPr="0083506F">
        <w:rPr>
          <w:lang w:val="en-AU"/>
        </w:rPr>
        <w:t>,</w:t>
      </w:r>
      <w:r w:rsidR="00AA7CD3" w:rsidRPr="0083506F">
        <w:rPr>
          <w:lang w:val="en-AU"/>
        </w:rPr>
        <w:t xml:space="preserve"> multiple drafts, especially when more than one data set is involved.</w:t>
      </w:r>
    </w:p>
    <w:p w14:paraId="02C6D367" w14:textId="3B20D988" w:rsidR="00AA7CD3" w:rsidRPr="0083506F" w:rsidRDefault="00AA7CD3" w:rsidP="00AA7CD3">
      <w:pPr>
        <w:pStyle w:val="VCAAbody"/>
        <w:rPr>
          <w:lang w:val="en-AU"/>
        </w:rPr>
      </w:pPr>
      <w:r w:rsidRPr="0083506F">
        <w:rPr>
          <w:lang w:val="en-AU"/>
        </w:rPr>
        <w:t xml:space="preserve">A further issue in these reports was the clarity and coherence of writing and academic conventions. </w:t>
      </w:r>
      <w:r w:rsidR="00B00C22" w:rsidRPr="0083506F">
        <w:rPr>
          <w:lang w:val="en-AU"/>
        </w:rPr>
        <w:t>Students’ r</w:t>
      </w:r>
      <w:r w:rsidRPr="0083506F">
        <w:rPr>
          <w:lang w:val="en-AU"/>
        </w:rPr>
        <w:t>eports at the lower</w:t>
      </w:r>
      <w:r w:rsidR="00B00C22" w:rsidRPr="0083506F">
        <w:rPr>
          <w:lang w:val="en-AU"/>
        </w:rPr>
        <w:t>-scoring</w:t>
      </w:r>
      <w:r w:rsidRPr="0083506F">
        <w:rPr>
          <w:lang w:val="en-AU"/>
        </w:rPr>
        <w:t xml:space="preserve"> levels displayed inconsistent voice and tone, issues </w:t>
      </w:r>
      <w:r w:rsidR="008F210C" w:rsidRPr="0083506F">
        <w:rPr>
          <w:lang w:val="en-AU"/>
        </w:rPr>
        <w:t xml:space="preserve">with </w:t>
      </w:r>
      <w:r w:rsidRPr="0083506F">
        <w:rPr>
          <w:lang w:val="en-AU"/>
        </w:rPr>
        <w:t>spelling and grammar</w:t>
      </w:r>
      <w:r w:rsidR="004C4E29">
        <w:rPr>
          <w:lang w:val="en-AU"/>
        </w:rPr>
        <w:t xml:space="preserve"> that affected understanding</w:t>
      </w:r>
      <w:r w:rsidRPr="0083506F">
        <w:rPr>
          <w:lang w:val="en-AU"/>
        </w:rPr>
        <w:t xml:space="preserve">, and sections where the flow of ideas was not clear. </w:t>
      </w:r>
      <w:r w:rsidR="00B00C22" w:rsidRPr="0083506F">
        <w:rPr>
          <w:lang w:val="en-AU"/>
        </w:rPr>
        <w:t xml:space="preserve">There were specific </w:t>
      </w:r>
      <w:r w:rsidRPr="0083506F">
        <w:rPr>
          <w:lang w:val="en-AU"/>
        </w:rPr>
        <w:t xml:space="preserve">issues with the application of academic conventions, including </w:t>
      </w:r>
      <w:r w:rsidR="0020437C">
        <w:rPr>
          <w:lang w:val="en-AU"/>
        </w:rPr>
        <w:t xml:space="preserve">limited </w:t>
      </w:r>
      <w:r w:rsidRPr="0083506F">
        <w:rPr>
          <w:lang w:val="en-AU"/>
        </w:rPr>
        <w:t>evidence of referencing</w:t>
      </w:r>
      <w:r w:rsidR="0020437C">
        <w:rPr>
          <w:lang w:val="en-AU"/>
        </w:rPr>
        <w:t xml:space="preserve"> or an inconsistent referencing style</w:t>
      </w:r>
      <w:r w:rsidRPr="0083506F">
        <w:rPr>
          <w:lang w:val="en-AU"/>
        </w:rPr>
        <w:t xml:space="preserve">, </w:t>
      </w:r>
      <w:r w:rsidR="0056535B" w:rsidRPr="0083506F">
        <w:rPr>
          <w:lang w:val="en-AU"/>
        </w:rPr>
        <w:t xml:space="preserve">and </w:t>
      </w:r>
      <w:r w:rsidRPr="0083506F">
        <w:rPr>
          <w:lang w:val="en-AU"/>
        </w:rPr>
        <w:t>in the use of subheadings and sections.</w:t>
      </w:r>
    </w:p>
    <w:p w14:paraId="637220E9" w14:textId="19AA08C3" w:rsidR="00A64FD7" w:rsidRPr="0083506F" w:rsidRDefault="00A64FD7" w:rsidP="00FB1CAB">
      <w:pPr>
        <w:pStyle w:val="VCAAHeading2"/>
        <w:keepNext/>
        <w:keepLines/>
      </w:pPr>
      <w:r w:rsidRPr="0083506F">
        <w:t xml:space="preserve">Advice to </w:t>
      </w:r>
      <w:r w:rsidR="00D75872" w:rsidRPr="0083506F">
        <w:t>s</w:t>
      </w:r>
      <w:r w:rsidRPr="0083506F">
        <w:t>tudents</w:t>
      </w:r>
      <w:r w:rsidR="00D75872" w:rsidRPr="0083506F">
        <w:t xml:space="preserve"> and t</w:t>
      </w:r>
      <w:r w:rsidRPr="0083506F">
        <w:t>eachers</w:t>
      </w:r>
    </w:p>
    <w:p w14:paraId="48D17C3C" w14:textId="24FE421C" w:rsidR="00675D09" w:rsidRPr="0083506F" w:rsidRDefault="00675D09" w:rsidP="00675D09">
      <w:pPr>
        <w:pStyle w:val="VCAAbody"/>
      </w:pPr>
      <w:r w:rsidRPr="0083506F">
        <w:t>There continues to be an overall improvement in the clarity, structure and intent of students</w:t>
      </w:r>
      <w:r w:rsidR="00E050BD" w:rsidRPr="0083506F">
        <w:t>’</w:t>
      </w:r>
      <w:r w:rsidRPr="0083506F">
        <w:t xml:space="preserve"> investigations across the written reports. In 2023 an improvement in writing style and sophistication of expression was noted</w:t>
      </w:r>
      <w:r w:rsidR="00903B66" w:rsidRPr="0083506F">
        <w:t>,</w:t>
      </w:r>
      <w:r w:rsidRPr="0083506F">
        <w:t xml:space="preserve"> particularly in high</w:t>
      </w:r>
      <w:r w:rsidR="00903B66" w:rsidRPr="0083506F">
        <w:t>-</w:t>
      </w:r>
      <w:r w:rsidRPr="0083506F">
        <w:t>range reports.</w:t>
      </w:r>
      <w:r w:rsidR="0083506F" w:rsidRPr="0083506F">
        <w:t xml:space="preserve"> </w:t>
      </w:r>
      <w:r w:rsidRPr="0083506F">
        <w:t>This year students</w:t>
      </w:r>
      <w:r w:rsidR="00903B66" w:rsidRPr="0083506F">
        <w:t>’</w:t>
      </w:r>
      <w:r w:rsidRPr="0083506F">
        <w:t xml:space="preserve"> strengths </w:t>
      </w:r>
      <w:r w:rsidR="00487E12" w:rsidRPr="0083506F">
        <w:t xml:space="preserve">lay </w:t>
      </w:r>
      <w:r w:rsidRPr="0083506F">
        <w:t>in their knowledge of their research area and in their understanding of report</w:t>
      </w:r>
      <w:r w:rsidR="009C01D5" w:rsidRPr="0083506F">
        <w:t>-</w:t>
      </w:r>
      <w:r w:rsidRPr="0083506F">
        <w:t xml:space="preserve">writing conventions and academic writing. Greater attention was needed in the synthesis applied across reports, and in the discussion </w:t>
      </w:r>
      <w:r w:rsidR="001967DA">
        <w:t xml:space="preserve">of </w:t>
      </w:r>
      <w:r w:rsidRPr="0083506F">
        <w:t>methods and result</w:t>
      </w:r>
      <w:r w:rsidR="00B769D1" w:rsidRPr="0083506F">
        <w:t>s</w:t>
      </w:r>
      <w:r w:rsidRPr="0083506F">
        <w:t>.</w:t>
      </w:r>
      <w:r w:rsidR="0083506F" w:rsidRPr="0083506F">
        <w:t xml:space="preserve"> </w:t>
      </w:r>
      <w:r w:rsidRPr="0083506F">
        <w:t>The discussion of method and results in particular</w:t>
      </w:r>
      <w:r w:rsidR="0083506F" w:rsidRPr="0083506F">
        <w:t xml:space="preserve"> </w:t>
      </w:r>
      <w:r w:rsidRPr="0083506F">
        <w:t xml:space="preserve">required greater detail and critical engagement </w:t>
      </w:r>
      <w:r w:rsidR="00B769D1" w:rsidRPr="0083506F">
        <w:t>from students</w:t>
      </w:r>
      <w:r w:rsidRPr="0083506F">
        <w:t xml:space="preserve">. </w:t>
      </w:r>
      <w:r w:rsidR="00A53763" w:rsidRPr="0083506F">
        <w:t xml:space="preserve">Many students also tended towards </w:t>
      </w:r>
      <w:r w:rsidRPr="0083506F">
        <w:t xml:space="preserve">description of the method without justification, and presentation of data without discussion of key trends. It is important that in both of these sections students focus on both explaining their approach and articulating a rationale for </w:t>
      </w:r>
      <w:r w:rsidR="00516FCC" w:rsidRPr="0083506F">
        <w:t>it</w:t>
      </w:r>
      <w:r w:rsidRPr="0083506F">
        <w:t>, and selecting relevant data through which they can explore key trends.</w:t>
      </w:r>
      <w:r w:rsidR="0083506F" w:rsidRPr="0083506F">
        <w:t xml:space="preserve"> </w:t>
      </w:r>
      <w:r w:rsidR="00516FCC" w:rsidRPr="0083506F">
        <w:t>They should also focus on m</w:t>
      </w:r>
      <w:r w:rsidRPr="0083506F">
        <w:t>aking these trends explicit for the reader and grouping data in a logical manner</w:t>
      </w:r>
      <w:r w:rsidR="00516FCC" w:rsidRPr="0083506F">
        <w:t xml:space="preserve">. </w:t>
      </w:r>
    </w:p>
    <w:p w14:paraId="261A9A31" w14:textId="493AE9D6" w:rsidR="004B5416" w:rsidRDefault="00516FCC" w:rsidP="00675D09">
      <w:pPr>
        <w:pStyle w:val="VCAAbody"/>
      </w:pPr>
      <w:r w:rsidRPr="0083506F">
        <w:t>A large number of</w:t>
      </w:r>
      <w:r w:rsidR="0083506F" w:rsidRPr="0083506F">
        <w:t xml:space="preserve"> </w:t>
      </w:r>
      <w:r w:rsidR="00675D09" w:rsidRPr="0083506F">
        <w:t xml:space="preserve">students </w:t>
      </w:r>
      <w:r w:rsidRPr="0083506F">
        <w:t>used</w:t>
      </w:r>
      <w:r w:rsidR="00675D09" w:rsidRPr="0083506F">
        <w:t xml:space="preserve"> </w:t>
      </w:r>
      <w:r w:rsidR="0040341C" w:rsidRPr="0083506F">
        <w:t xml:space="preserve">tables as </w:t>
      </w:r>
      <w:r w:rsidR="00B30674">
        <w:t xml:space="preserve">a </w:t>
      </w:r>
      <w:r w:rsidR="0040341C" w:rsidRPr="0083506F">
        <w:t xml:space="preserve">means of representing data. While tables have a place in the representation of qualitative data, </w:t>
      </w:r>
      <w:r w:rsidRPr="0083506F">
        <w:t>students</w:t>
      </w:r>
      <w:r w:rsidR="0083506F" w:rsidRPr="0083506F">
        <w:t xml:space="preserve"> </w:t>
      </w:r>
      <w:r w:rsidR="0040341C" w:rsidRPr="0083506F">
        <w:t>need to</w:t>
      </w:r>
      <w:r w:rsidR="0083506F" w:rsidRPr="0083506F">
        <w:t xml:space="preserve"> </w:t>
      </w:r>
      <w:r w:rsidR="0040341C" w:rsidRPr="0083506F">
        <w:t>use</w:t>
      </w:r>
      <w:r w:rsidRPr="0083506F">
        <w:t xml:space="preserve"> them</w:t>
      </w:r>
      <w:r w:rsidR="0040341C" w:rsidRPr="0083506F">
        <w:t xml:space="preserve"> with purpose and focus. They should not be used </w:t>
      </w:r>
      <w:r w:rsidRPr="0083506F">
        <w:t xml:space="preserve">to </w:t>
      </w:r>
      <w:r w:rsidR="0040341C" w:rsidRPr="0083506F">
        <w:t>reduc</w:t>
      </w:r>
      <w:r w:rsidRPr="0083506F">
        <w:t>e</w:t>
      </w:r>
      <w:r w:rsidR="0040341C" w:rsidRPr="0083506F">
        <w:t xml:space="preserve"> the word count of a report. </w:t>
      </w:r>
      <w:r w:rsidR="007C5B93" w:rsidRPr="0083506F">
        <w:t>Students should note that t</w:t>
      </w:r>
      <w:r w:rsidR="0040341C" w:rsidRPr="0083506F">
        <w:t xml:space="preserve">he most important principle in the representation and discussion of data is what trends </w:t>
      </w:r>
      <w:r w:rsidR="002D6E07" w:rsidRPr="0083506F">
        <w:t xml:space="preserve">have </w:t>
      </w:r>
      <w:r w:rsidR="0040341C" w:rsidRPr="0083506F">
        <w:t xml:space="preserve">been identified, and how </w:t>
      </w:r>
      <w:r w:rsidR="002D6E07" w:rsidRPr="0083506F">
        <w:t xml:space="preserve">these </w:t>
      </w:r>
      <w:r w:rsidR="00B30674" w:rsidRPr="0083506F">
        <w:t xml:space="preserve">might </w:t>
      </w:r>
      <w:r w:rsidR="0040341C" w:rsidRPr="0083506F">
        <w:t>be most effectively represented to the reader.</w:t>
      </w:r>
    </w:p>
    <w:p w14:paraId="768C9DDA" w14:textId="77777777" w:rsidR="004B5416" w:rsidRDefault="004B5416">
      <w:pPr>
        <w:spacing w:after="200" w:line="276" w:lineRule="auto"/>
        <w:rPr>
          <w:rFonts w:ascii="Arial" w:hAnsi="Arial" w:cs="Arial"/>
          <w:color w:val="000000" w:themeColor="text1"/>
          <w:sz w:val="20"/>
          <w:szCs w:val="22"/>
          <w:lang w:val="en-US" w:eastAsia="en-US"/>
        </w:rPr>
      </w:pPr>
      <w:r>
        <w:br w:type="page"/>
      </w:r>
    </w:p>
    <w:p w14:paraId="3997330B" w14:textId="6845BF2B" w:rsidR="00A64FD7" w:rsidRPr="0083506F" w:rsidRDefault="00A64FD7" w:rsidP="00A64FD7">
      <w:pPr>
        <w:pStyle w:val="VCAAHeading2"/>
      </w:pPr>
      <w:r w:rsidRPr="0083506F">
        <w:lastRenderedPageBreak/>
        <w:t xml:space="preserve">Assessment </w:t>
      </w:r>
      <w:r w:rsidR="00C33A33" w:rsidRPr="0083506F">
        <w:t>c</w:t>
      </w:r>
      <w:r w:rsidRPr="0083506F">
        <w:t>riteria</w:t>
      </w:r>
    </w:p>
    <w:p w14:paraId="753FC9D9" w14:textId="3CC2EA8A" w:rsidR="00FE0E11" w:rsidRPr="0083506F" w:rsidRDefault="00FE0E11" w:rsidP="00FE0E11">
      <w:pPr>
        <w:pStyle w:val="VCAAbody"/>
        <w:rPr>
          <w:lang w:val="en-AU"/>
        </w:rPr>
      </w:pPr>
      <w:r w:rsidRPr="0083506F">
        <w:rPr>
          <w:lang w:val="en-AU"/>
        </w:rPr>
        <w:t>The following are general comments regarding achievement in each criterion. They should not be seen as an exhaustive list of features, as each report is unique and decisions regarding both the writing and marking of the report are based on the research question and conduct of the investigation.</w:t>
      </w:r>
    </w:p>
    <w:p w14:paraId="311D144F" w14:textId="571BFF5B" w:rsidR="00A64FD7" w:rsidRPr="0083506F" w:rsidRDefault="003A7700" w:rsidP="0008519E">
      <w:pPr>
        <w:pStyle w:val="VCAAHeading3"/>
      </w:pPr>
      <w:r w:rsidRPr="0083506F">
        <w:t xml:space="preserve">Criterion </w:t>
      </w:r>
      <w:r w:rsidR="00A64FD7" w:rsidRPr="0083506F">
        <w:t xml:space="preserve">1 </w:t>
      </w:r>
      <w:r w:rsidR="0041444B" w:rsidRPr="0083506F">
        <w:t>–</w:t>
      </w:r>
      <w:r w:rsidR="00A64FD7" w:rsidRPr="0083506F">
        <w:t xml:space="preserve"> Knowledge and </w:t>
      </w:r>
      <w:r w:rsidRPr="0083506F">
        <w:t>u</w:t>
      </w:r>
      <w:r w:rsidR="00A64FD7" w:rsidRPr="0083506F">
        <w:t xml:space="preserve">nderstanding of the </w:t>
      </w:r>
      <w:r w:rsidRPr="0083506F">
        <w:t>r</w:t>
      </w:r>
      <w:r w:rsidR="00A64FD7" w:rsidRPr="0083506F">
        <w:t xml:space="preserve">esearch </w:t>
      </w:r>
      <w:r w:rsidRPr="0083506F">
        <w:t>a</w:t>
      </w:r>
      <w:r w:rsidR="00A64FD7" w:rsidRPr="0083506F">
        <w:t>rea</w:t>
      </w:r>
    </w:p>
    <w:tbl>
      <w:tblPr>
        <w:tblStyle w:val="VCAATableClosed"/>
        <w:tblW w:w="0" w:type="auto"/>
        <w:tblLayout w:type="fixed"/>
        <w:tblLook w:val="04A0" w:firstRow="1" w:lastRow="0" w:firstColumn="1" w:lastColumn="0" w:noHBand="0" w:noVBand="1"/>
      </w:tblPr>
      <w:tblGrid>
        <w:gridCol w:w="624"/>
        <w:gridCol w:w="510"/>
        <w:gridCol w:w="510"/>
        <w:gridCol w:w="510"/>
        <w:gridCol w:w="510"/>
        <w:gridCol w:w="510"/>
        <w:gridCol w:w="510"/>
        <w:gridCol w:w="510"/>
        <w:gridCol w:w="510"/>
        <w:gridCol w:w="510"/>
        <w:gridCol w:w="510"/>
        <w:gridCol w:w="510"/>
        <w:gridCol w:w="907"/>
      </w:tblGrid>
      <w:tr w:rsidR="006E28F0" w:rsidRPr="0083506F" w14:paraId="07225303" w14:textId="77777777" w:rsidTr="0098428F">
        <w:trPr>
          <w:cnfStyle w:val="100000000000" w:firstRow="1" w:lastRow="0" w:firstColumn="0" w:lastColumn="0" w:oddVBand="0" w:evenVBand="0" w:oddHBand="0" w:evenHBand="0" w:firstRowFirstColumn="0" w:firstRowLastColumn="0" w:lastRowFirstColumn="0" w:lastRowLastColumn="0"/>
        </w:trPr>
        <w:tc>
          <w:tcPr>
            <w:tcW w:w="624" w:type="dxa"/>
          </w:tcPr>
          <w:p w14:paraId="45D3AF73" w14:textId="77777777" w:rsidR="006E28F0" w:rsidRPr="0083506F" w:rsidRDefault="006E28F0" w:rsidP="00F97998">
            <w:pPr>
              <w:pStyle w:val="VCAAtablecondensedheading"/>
              <w:rPr>
                <w:lang w:val="en-AU"/>
              </w:rPr>
            </w:pPr>
            <w:r w:rsidRPr="0083506F">
              <w:rPr>
                <w:lang w:val="en-AU"/>
              </w:rPr>
              <w:t>Mark</w:t>
            </w:r>
          </w:p>
        </w:tc>
        <w:tc>
          <w:tcPr>
            <w:tcW w:w="510" w:type="dxa"/>
          </w:tcPr>
          <w:p w14:paraId="64FEA278" w14:textId="77777777" w:rsidR="006E28F0" w:rsidRPr="0083506F" w:rsidRDefault="006E28F0" w:rsidP="00F97998">
            <w:pPr>
              <w:pStyle w:val="VCAAtablecondensedheading"/>
              <w:rPr>
                <w:lang w:val="en-AU"/>
              </w:rPr>
            </w:pPr>
            <w:r w:rsidRPr="0083506F">
              <w:rPr>
                <w:lang w:val="en-AU"/>
              </w:rPr>
              <w:t>0</w:t>
            </w:r>
          </w:p>
        </w:tc>
        <w:tc>
          <w:tcPr>
            <w:tcW w:w="510" w:type="dxa"/>
          </w:tcPr>
          <w:p w14:paraId="17ABD1AE" w14:textId="77777777" w:rsidR="006E28F0" w:rsidRPr="0083506F" w:rsidRDefault="006E28F0" w:rsidP="00F97998">
            <w:pPr>
              <w:pStyle w:val="VCAAtablecondensedheading"/>
              <w:rPr>
                <w:lang w:val="en-AU"/>
              </w:rPr>
            </w:pPr>
            <w:r w:rsidRPr="0083506F">
              <w:rPr>
                <w:lang w:val="en-AU"/>
              </w:rPr>
              <w:t>1</w:t>
            </w:r>
          </w:p>
        </w:tc>
        <w:tc>
          <w:tcPr>
            <w:tcW w:w="510" w:type="dxa"/>
          </w:tcPr>
          <w:p w14:paraId="3597ABE5" w14:textId="77777777" w:rsidR="006E28F0" w:rsidRPr="0083506F" w:rsidRDefault="006E28F0" w:rsidP="00F97998">
            <w:pPr>
              <w:pStyle w:val="VCAAtablecondensedheading"/>
              <w:rPr>
                <w:lang w:val="en-AU"/>
              </w:rPr>
            </w:pPr>
            <w:r w:rsidRPr="0083506F">
              <w:rPr>
                <w:lang w:val="en-AU"/>
              </w:rPr>
              <w:t>2</w:t>
            </w:r>
          </w:p>
        </w:tc>
        <w:tc>
          <w:tcPr>
            <w:tcW w:w="510" w:type="dxa"/>
          </w:tcPr>
          <w:p w14:paraId="16AA4610" w14:textId="77777777" w:rsidR="006E28F0" w:rsidRPr="0083506F" w:rsidRDefault="006E28F0" w:rsidP="00F97998">
            <w:pPr>
              <w:pStyle w:val="VCAAtablecondensedheading"/>
              <w:rPr>
                <w:lang w:val="en-AU"/>
              </w:rPr>
            </w:pPr>
            <w:r w:rsidRPr="0083506F">
              <w:rPr>
                <w:lang w:val="en-AU"/>
              </w:rPr>
              <w:t>3</w:t>
            </w:r>
          </w:p>
        </w:tc>
        <w:tc>
          <w:tcPr>
            <w:tcW w:w="510" w:type="dxa"/>
          </w:tcPr>
          <w:p w14:paraId="1D4E8D6F" w14:textId="77777777" w:rsidR="006E28F0" w:rsidRPr="0083506F" w:rsidRDefault="006E28F0" w:rsidP="00F97998">
            <w:pPr>
              <w:pStyle w:val="VCAAtablecondensedheading"/>
              <w:rPr>
                <w:lang w:val="en-AU"/>
              </w:rPr>
            </w:pPr>
            <w:r w:rsidRPr="0083506F">
              <w:rPr>
                <w:lang w:val="en-AU"/>
              </w:rPr>
              <w:t>4</w:t>
            </w:r>
          </w:p>
        </w:tc>
        <w:tc>
          <w:tcPr>
            <w:tcW w:w="510" w:type="dxa"/>
          </w:tcPr>
          <w:p w14:paraId="5AAC85AB" w14:textId="3F939B85" w:rsidR="006E28F0" w:rsidRPr="0083506F" w:rsidRDefault="006E28F0" w:rsidP="00F97998">
            <w:pPr>
              <w:pStyle w:val="VCAAtablecondensedheading"/>
              <w:rPr>
                <w:lang w:val="en-AU"/>
              </w:rPr>
            </w:pPr>
            <w:r w:rsidRPr="0083506F">
              <w:rPr>
                <w:lang w:val="en-AU"/>
              </w:rPr>
              <w:t>5</w:t>
            </w:r>
          </w:p>
        </w:tc>
        <w:tc>
          <w:tcPr>
            <w:tcW w:w="510" w:type="dxa"/>
          </w:tcPr>
          <w:p w14:paraId="07D3281C" w14:textId="7881642C" w:rsidR="006E28F0" w:rsidRPr="0083506F" w:rsidRDefault="006E28F0" w:rsidP="00F97998">
            <w:pPr>
              <w:pStyle w:val="VCAAtablecondensedheading"/>
              <w:rPr>
                <w:lang w:val="en-AU"/>
              </w:rPr>
            </w:pPr>
            <w:r w:rsidRPr="0083506F">
              <w:rPr>
                <w:lang w:val="en-AU"/>
              </w:rPr>
              <w:t>6</w:t>
            </w:r>
          </w:p>
        </w:tc>
        <w:tc>
          <w:tcPr>
            <w:tcW w:w="510" w:type="dxa"/>
          </w:tcPr>
          <w:p w14:paraId="02283D39" w14:textId="395E218F" w:rsidR="006E28F0" w:rsidRPr="0083506F" w:rsidRDefault="006E28F0" w:rsidP="00F97998">
            <w:pPr>
              <w:pStyle w:val="VCAAtablecondensedheading"/>
              <w:rPr>
                <w:lang w:val="en-AU"/>
              </w:rPr>
            </w:pPr>
            <w:r w:rsidRPr="0083506F">
              <w:rPr>
                <w:lang w:val="en-AU"/>
              </w:rPr>
              <w:t>7</w:t>
            </w:r>
          </w:p>
        </w:tc>
        <w:tc>
          <w:tcPr>
            <w:tcW w:w="510" w:type="dxa"/>
          </w:tcPr>
          <w:p w14:paraId="4FF29B66" w14:textId="50C9FE9A" w:rsidR="006E28F0" w:rsidRPr="0083506F" w:rsidRDefault="006E28F0" w:rsidP="00F97998">
            <w:pPr>
              <w:pStyle w:val="VCAAtablecondensedheading"/>
              <w:rPr>
                <w:lang w:val="en-AU"/>
              </w:rPr>
            </w:pPr>
            <w:r w:rsidRPr="0083506F">
              <w:rPr>
                <w:lang w:val="en-AU"/>
              </w:rPr>
              <w:t>8</w:t>
            </w:r>
          </w:p>
        </w:tc>
        <w:tc>
          <w:tcPr>
            <w:tcW w:w="510" w:type="dxa"/>
          </w:tcPr>
          <w:p w14:paraId="401F5556" w14:textId="263EEAA1" w:rsidR="006E28F0" w:rsidRPr="0083506F" w:rsidRDefault="006E28F0" w:rsidP="00F97998">
            <w:pPr>
              <w:pStyle w:val="VCAAtablecondensedheading"/>
              <w:rPr>
                <w:lang w:val="en-AU"/>
              </w:rPr>
            </w:pPr>
            <w:r w:rsidRPr="0083506F">
              <w:rPr>
                <w:lang w:val="en-AU"/>
              </w:rPr>
              <w:t>9</w:t>
            </w:r>
          </w:p>
        </w:tc>
        <w:tc>
          <w:tcPr>
            <w:tcW w:w="510" w:type="dxa"/>
          </w:tcPr>
          <w:p w14:paraId="22AD66B2" w14:textId="4AF481A8" w:rsidR="006E28F0" w:rsidRPr="0083506F" w:rsidRDefault="006E28F0" w:rsidP="00F97998">
            <w:pPr>
              <w:pStyle w:val="VCAAtablecondensedheading"/>
              <w:rPr>
                <w:lang w:val="en-AU"/>
              </w:rPr>
            </w:pPr>
            <w:r w:rsidRPr="0083506F">
              <w:rPr>
                <w:lang w:val="en-AU"/>
              </w:rPr>
              <w:t>10</w:t>
            </w:r>
          </w:p>
        </w:tc>
        <w:tc>
          <w:tcPr>
            <w:tcW w:w="907" w:type="dxa"/>
          </w:tcPr>
          <w:p w14:paraId="6994A8F3" w14:textId="138CFC07" w:rsidR="006E28F0" w:rsidRPr="0083506F" w:rsidRDefault="006E28F0" w:rsidP="00F97998">
            <w:pPr>
              <w:pStyle w:val="VCAAtablecondensedheading"/>
              <w:rPr>
                <w:lang w:val="en-AU"/>
              </w:rPr>
            </w:pPr>
            <w:r w:rsidRPr="0083506F">
              <w:rPr>
                <w:lang w:val="en-AU"/>
              </w:rPr>
              <w:t>Average</w:t>
            </w:r>
          </w:p>
        </w:tc>
      </w:tr>
      <w:tr w:rsidR="00D160DF" w:rsidRPr="004B5416" w14:paraId="34A688B1" w14:textId="77777777" w:rsidTr="0098428F">
        <w:tc>
          <w:tcPr>
            <w:tcW w:w="624" w:type="dxa"/>
          </w:tcPr>
          <w:p w14:paraId="4AD760AC" w14:textId="77777777" w:rsidR="00D160DF" w:rsidRPr="004B5416" w:rsidRDefault="00D160DF" w:rsidP="004B5416">
            <w:pPr>
              <w:pStyle w:val="VCAAtablecondensed"/>
            </w:pPr>
            <w:r w:rsidRPr="004B5416">
              <w:t>%</w:t>
            </w:r>
          </w:p>
        </w:tc>
        <w:tc>
          <w:tcPr>
            <w:tcW w:w="510" w:type="dxa"/>
            <w:vAlign w:val="bottom"/>
          </w:tcPr>
          <w:p w14:paraId="43A4845F" w14:textId="23E40EBC" w:rsidR="00D160DF" w:rsidRPr="004B5416" w:rsidRDefault="00D160DF" w:rsidP="004B5416">
            <w:pPr>
              <w:pStyle w:val="VCAAtablecondensed"/>
            </w:pPr>
            <w:r w:rsidRPr="004B5416">
              <w:t>0</w:t>
            </w:r>
          </w:p>
        </w:tc>
        <w:tc>
          <w:tcPr>
            <w:tcW w:w="510" w:type="dxa"/>
            <w:vAlign w:val="bottom"/>
          </w:tcPr>
          <w:p w14:paraId="1976FAD8" w14:textId="0C14957B" w:rsidR="00D160DF" w:rsidRPr="004B5416" w:rsidRDefault="00D160DF" w:rsidP="004B5416">
            <w:pPr>
              <w:pStyle w:val="VCAAtablecondensed"/>
            </w:pPr>
            <w:r w:rsidRPr="004B5416">
              <w:t>0</w:t>
            </w:r>
          </w:p>
        </w:tc>
        <w:tc>
          <w:tcPr>
            <w:tcW w:w="510" w:type="dxa"/>
            <w:vAlign w:val="bottom"/>
          </w:tcPr>
          <w:p w14:paraId="0481EB24" w14:textId="6C9B58F2" w:rsidR="00D160DF" w:rsidRPr="004B5416" w:rsidRDefault="00D160DF" w:rsidP="004B5416">
            <w:pPr>
              <w:pStyle w:val="VCAAtablecondensed"/>
            </w:pPr>
            <w:r w:rsidRPr="004B5416">
              <w:t>0</w:t>
            </w:r>
          </w:p>
        </w:tc>
        <w:tc>
          <w:tcPr>
            <w:tcW w:w="510" w:type="dxa"/>
            <w:vAlign w:val="bottom"/>
          </w:tcPr>
          <w:p w14:paraId="0726802D" w14:textId="7429A363" w:rsidR="00D160DF" w:rsidRPr="004B5416" w:rsidRDefault="00530A88" w:rsidP="004B5416">
            <w:pPr>
              <w:pStyle w:val="VCAAtablecondensed"/>
            </w:pPr>
            <w:r>
              <w:t>1</w:t>
            </w:r>
          </w:p>
        </w:tc>
        <w:tc>
          <w:tcPr>
            <w:tcW w:w="510" w:type="dxa"/>
            <w:vAlign w:val="bottom"/>
          </w:tcPr>
          <w:p w14:paraId="6B0FE562" w14:textId="11AB6711" w:rsidR="00D160DF" w:rsidRPr="004B5416" w:rsidRDefault="00D160DF" w:rsidP="004B5416">
            <w:pPr>
              <w:pStyle w:val="VCAAtablecondensed"/>
            </w:pPr>
            <w:r w:rsidRPr="004B5416">
              <w:t>2</w:t>
            </w:r>
          </w:p>
        </w:tc>
        <w:tc>
          <w:tcPr>
            <w:tcW w:w="510" w:type="dxa"/>
            <w:vAlign w:val="bottom"/>
          </w:tcPr>
          <w:p w14:paraId="77F81A59" w14:textId="4E968947" w:rsidR="00D160DF" w:rsidRPr="004B5416" w:rsidRDefault="00D160DF" w:rsidP="004B5416">
            <w:pPr>
              <w:pStyle w:val="VCAAtablecondensed"/>
            </w:pPr>
            <w:r w:rsidRPr="004B5416">
              <w:t>9</w:t>
            </w:r>
          </w:p>
        </w:tc>
        <w:tc>
          <w:tcPr>
            <w:tcW w:w="510" w:type="dxa"/>
            <w:vAlign w:val="bottom"/>
          </w:tcPr>
          <w:p w14:paraId="53A1EA96" w14:textId="312BE45C" w:rsidR="00D160DF" w:rsidRPr="004B5416" w:rsidRDefault="00D160DF" w:rsidP="004B5416">
            <w:pPr>
              <w:pStyle w:val="VCAAtablecondensed"/>
            </w:pPr>
            <w:r w:rsidRPr="004B5416">
              <w:t>16</w:t>
            </w:r>
          </w:p>
        </w:tc>
        <w:tc>
          <w:tcPr>
            <w:tcW w:w="510" w:type="dxa"/>
            <w:vAlign w:val="bottom"/>
          </w:tcPr>
          <w:p w14:paraId="0027E434" w14:textId="751C3AC6" w:rsidR="00D160DF" w:rsidRPr="004B5416" w:rsidRDefault="00D160DF" w:rsidP="004B5416">
            <w:pPr>
              <w:pStyle w:val="VCAAtablecondensed"/>
            </w:pPr>
            <w:r w:rsidRPr="004B5416">
              <w:t>26</w:t>
            </w:r>
          </w:p>
        </w:tc>
        <w:tc>
          <w:tcPr>
            <w:tcW w:w="510" w:type="dxa"/>
            <w:vAlign w:val="bottom"/>
          </w:tcPr>
          <w:p w14:paraId="26CBC1F9" w14:textId="14DEC6A7" w:rsidR="00D160DF" w:rsidRPr="004B5416" w:rsidRDefault="00D160DF" w:rsidP="004B5416">
            <w:pPr>
              <w:pStyle w:val="VCAAtablecondensed"/>
            </w:pPr>
            <w:r w:rsidRPr="004B5416">
              <w:t>23</w:t>
            </w:r>
          </w:p>
        </w:tc>
        <w:tc>
          <w:tcPr>
            <w:tcW w:w="510" w:type="dxa"/>
            <w:vAlign w:val="bottom"/>
          </w:tcPr>
          <w:p w14:paraId="2A093D5C" w14:textId="03D69180" w:rsidR="00D160DF" w:rsidRPr="004B5416" w:rsidRDefault="00D160DF" w:rsidP="004B5416">
            <w:pPr>
              <w:pStyle w:val="VCAAtablecondensed"/>
            </w:pPr>
            <w:r w:rsidRPr="004B5416">
              <w:t>16</w:t>
            </w:r>
          </w:p>
        </w:tc>
        <w:tc>
          <w:tcPr>
            <w:tcW w:w="510" w:type="dxa"/>
            <w:vAlign w:val="bottom"/>
          </w:tcPr>
          <w:p w14:paraId="2BAB2EE1" w14:textId="5A5F0860" w:rsidR="00D160DF" w:rsidRPr="004B5416" w:rsidRDefault="00D160DF" w:rsidP="004B5416">
            <w:pPr>
              <w:pStyle w:val="VCAAtablecondensed"/>
            </w:pPr>
            <w:r w:rsidRPr="004B5416">
              <w:t>8</w:t>
            </w:r>
          </w:p>
        </w:tc>
        <w:tc>
          <w:tcPr>
            <w:tcW w:w="907" w:type="dxa"/>
          </w:tcPr>
          <w:p w14:paraId="5BDFD2CA" w14:textId="7CB9B3C8" w:rsidR="00D160DF" w:rsidRPr="004B5416" w:rsidRDefault="004F3AE5" w:rsidP="004B5416">
            <w:pPr>
              <w:pStyle w:val="VCAAtablecondensed"/>
            </w:pPr>
            <w:r w:rsidRPr="004B5416">
              <w:t>7</w:t>
            </w:r>
            <w:r w:rsidR="00D160DF" w:rsidRPr="004B5416">
              <w:t>.3</w:t>
            </w:r>
          </w:p>
        </w:tc>
      </w:tr>
    </w:tbl>
    <w:p w14:paraId="7136DBF9" w14:textId="1F71A304" w:rsidR="00FE0E11" w:rsidRPr="0083506F" w:rsidRDefault="004C4E29" w:rsidP="00FE0E11">
      <w:pPr>
        <w:pStyle w:val="VCAAbody"/>
        <w:rPr>
          <w:lang w:val="en-AU"/>
        </w:rPr>
      </w:pPr>
      <w:r>
        <w:rPr>
          <w:lang w:val="en-AU"/>
        </w:rPr>
        <w:t>S</w:t>
      </w:r>
      <w:r w:rsidR="00FE0E11" w:rsidRPr="0083506F">
        <w:rPr>
          <w:lang w:val="en-AU"/>
        </w:rPr>
        <w:t xml:space="preserve">tudents </w:t>
      </w:r>
      <w:r w:rsidR="00890C82" w:rsidRPr="0083506F">
        <w:rPr>
          <w:lang w:val="en-AU"/>
        </w:rPr>
        <w:t xml:space="preserve">were required </w:t>
      </w:r>
      <w:r w:rsidR="00FE0E11" w:rsidRPr="0083506F">
        <w:rPr>
          <w:lang w:val="en-AU"/>
        </w:rPr>
        <w:t xml:space="preserve">to engage with all key concepts within their question. </w:t>
      </w:r>
      <w:r>
        <w:rPr>
          <w:lang w:val="en-AU"/>
        </w:rPr>
        <w:t>S</w:t>
      </w:r>
      <w:r w:rsidR="00FE0E11" w:rsidRPr="0083506F">
        <w:rPr>
          <w:lang w:val="en-AU"/>
        </w:rPr>
        <w:t xml:space="preserve">tudents </w:t>
      </w:r>
      <w:r w:rsidR="00890C82" w:rsidRPr="0083506F">
        <w:rPr>
          <w:lang w:val="en-AU"/>
        </w:rPr>
        <w:t>with</w:t>
      </w:r>
      <w:r w:rsidR="0083506F" w:rsidRPr="0083506F">
        <w:rPr>
          <w:lang w:val="en-AU"/>
        </w:rPr>
        <w:t xml:space="preserve"> </w:t>
      </w:r>
      <w:r w:rsidR="00FE0E11" w:rsidRPr="0083506F">
        <w:rPr>
          <w:lang w:val="en-AU"/>
        </w:rPr>
        <w:t>questions contain</w:t>
      </w:r>
      <w:r w:rsidR="00890C82" w:rsidRPr="0083506F">
        <w:rPr>
          <w:lang w:val="en-AU"/>
        </w:rPr>
        <w:t>ing</w:t>
      </w:r>
      <w:r w:rsidR="00FE0E11" w:rsidRPr="0083506F">
        <w:rPr>
          <w:lang w:val="en-AU"/>
        </w:rPr>
        <w:t xml:space="preserve"> multiple parts or a significant number of variables </w:t>
      </w:r>
      <w:r w:rsidR="00890C82" w:rsidRPr="0083506F">
        <w:rPr>
          <w:lang w:val="en-AU"/>
        </w:rPr>
        <w:t>had</w:t>
      </w:r>
      <w:r w:rsidR="0083506F" w:rsidRPr="0083506F">
        <w:rPr>
          <w:lang w:val="en-AU"/>
        </w:rPr>
        <w:t xml:space="preserve"> </w:t>
      </w:r>
      <w:r w:rsidR="00FE0E11" w:rsidRPr="0083506F">
        <w:rPr>
          <w:lang w:val="en-AU"/>
        </w:rPr>
        <w:t xml:space="preserve">greater difficulty demonstrating a depth of understanding, often due to the volume of information they </w:t>
      </w:r>
      <w:r w:rsidR="00890C82" w:rsidRPr="0083506F">
        <w:rPr>
          <w:lang w:val="en-AU"/>
        </w:rPr>
        <w:t>we</w:t>
      </w:r>
      <w:r w:rsidR="00FE0E11" w:rsidRPr="0083506F">
        <w:rPr>
          <w:lang w:val="en-AU"/>
        </w:rPr>
        <w:t xml:space="preserve">re trying to cover. </w:t>
      </w:r>
      <w:r w:rsidR="00A27388" w:rsidRPr="0083506F">
        <w:rPr>
          <w:lang w:val="en-AU"/>
        </w:rPr>
        <w:t>Some students</w:t>
      </w:r>
      <w:r w:rsidR="0083506F" w:rsidRPr="0083506F">
        <w:rPr>
          <w:lang w:val="en-AU"/>
        </w:rPr>
        <w:t xml:space="preserve"> </w:t>
      </w:r>
      <w:r w:rsidR="00FE0E11" w:rsidRPr="0083506F">
        <w:rPr>
          <w:lang w:val="en-AU"/>
        </w:rPr>
        <w:t xml:space="preserve">who elected to combine their literature review and introduction, or to remove the literature review altogether, </w:t>
      </w:r>
      <w:r w:rsidR="00A27388" w:rsidRPr="0083506F">
        <w:rPr>
          <w:lang w:val="en-AU"/>
        </w:rPr>
        <w:t xml:space="preserve">also </w:t>
      </w:r>
      <w:r w:rsidR="006A68F4" w:rsidRPr="0083506F">
        <w:rPr>
          <w:lang w:val="en-AU"/>
        </w:rPr>
        <w:t>faced</w:t>
      </w:r>
      <w:r w:rsidR="00A27388" w:rsidRPr="0083506F">
        <w:rPr>
          <w:lang w:val="en-AU"/>
        </w:rPr>
        <w:t xml:space="preserve"> </w:t>
      </w:r>
      <w:r w:rsidR="00FE0E11" w:rsidRPr="0083506F">
        <w:rPr>
          <w:lang w:val="en-AU"/>
        </w:rPr>
        <w:t xml:space="preserve">greater difficulty in demonstrating high-level knowledge. </w:t>
      </w:r>
      <w:r w:rsidR="006A68F4" w:rsidRPr="0083506F">
        <w:rPr>
          <w:lang w:val="en-AU"/>
        </w:rPr>
        <w:t xml:space="preserve">Students should note that </w:t>
      </w:r>
      <w:r w:rsidR="00B30674">
        <w:rPr>
          <w:lang w:val="en-AU"/>
        </w:rPr>
        <w:t xml:space="preserve">it </w:t>
      </w:r>
      <w:r w:rsidR="006A68F4" w:rsidRPr="0083506F">
        <w:rPr>
          <w:lang w:val="en-AU"/>
        </w:rPr>
        <w:t xml:space="preserve">is very rare for there to be </w:t>
      </w:r>
      <w:r w:rsidR="00FE0E11" w:rsidRPr="0083506F">
        <w:rPr>
          <w:lang w:val="en-AU"/>
        </w:rPr>
        <w:t xml:space="preserve">little or no research </w:t>
      </w:r>
      <w:r w:rsidR="00B30674">
        <w:rPr>
          <w:lang w:val="en-AU"/>
        </w:rPr>
        <w:t xml:space="preserve">available </w:t>
      </w:r>
      <w:r w:rsidR="00FE0E11" w:rsidRPr="0083506F">
        <w:rPr>
          <w:lang w:val="en-AU"/>
        </w:rPr>
        <w:t xml:space="preserve">on a topic. </w:t>
      </w:r>
      <w:r w:rsidR="006A68F4" w:rsidRPr="0083506F">
        <w:rPr>
          <w:lang w:val="en-AU"/>
        </w:rPr>
        <w:t>When students claimed research in their area was limited, it was usually an i</w:t>
      </w:r>
      <w:r w:rsidR="00FE0E11" w:rsidRPr="0083506F">
        <w:rPr>
          <w:lang w:val="en-AU"/>
        </w:rPr>
        <w:t xml:space="preserve">ndication that the student needed to research more widely and more critically, and substantially engage with their field of knowledge. </w:t>
      </w:r>
      <w:r w:rsidR="00FA53B6" w:rsidRPr="0083506F">
        <w:rPr>
          <w:lang w:val="en-AU"/>
        </w:rPr>
        <w:t>To</w:t>
      </w:r>
      <w:r w:rsidR="0083506F" w:rsidRPr="0083506F">
        <w:rPr>
          <w:lang w:val="en-AU"/>
        </w:rPr>
        <w:t xml:space="preserve"> </w:t>
      </w:r>
      <w:r w:rsidR="00FE0E11" w:rsidRPr="0083506F">
        <w:rPr>
          <w:lang w:val="en-AU"/>
        </w:rPr>
        <w:t>demonstrat</w:t>
      </w:r>
      <w:r w:rsidR="00FA53B6" w:rsidRPr="0083506F">
        <w:rPr>
          <w:lang w:val="en-AU"/>
        </w:rPr>
        <w:t>e</w:t>
      </w:r>
      <w:r w:rsidR="00FE0E11" w:rsidRPr="0083506F">
        <w:rPr>
          <w:lang w:val="en-AU"/>
        </w:rPr>
        <w:t xml:space="preserve"> high</w:t>
      </w:r>
      <w:r w:rsidR="004C51FE" w:rsidRPr="0083506F">
        <w:rPr>
          <w:lang w:val="en-AU"/>
        </w:rPr>
        <w:t>-</w:t>
      </w:r>
      <w:r w:rsidR="00FE0E11" w:rsidRPr="0083506F">
        <w:rPr>
          <w:lang w:val="en-AU"/>
        </w:rPr>
        <w:t>level knowledge</w:t>
      </w:r>
      <w:r w:rsidR="00FA53B6" w:rsidRPr="0083506F">
        <w:rPr>
          <w:lang w:val="en-AU"/>
        </w:rPr>
        <w:t>, students should</w:t>
      </w:r>
      <w:r w:rsidR="0083506F" w:rsidRPr="0083506F">
        <w:rPr>
          <w:lang w:val="en-AU"/>
        </w:rPr>
        <w:t xml:space="preserve"> </w:t>
      </w:r>
      <w:r w:rsidR="00FE0E11" w:rsidRPr="0083506F">
        <w:rPr>
          <w:lang w:val="en-AU"/>
        </w:rPr>
        <w:t xml:space="preserve">engage </w:t>
      </w:r>
      <w:r w:rsidR="00FA53B6" w:rsidRPr="0083506F">
        <w:rPr>
          <w:lang w:val="en-AU"/>
        </w:rPr>
        <w:t>consistently</w:t>
      </w:r>
      <w:r w:rsidR="0083506F" w:rsidRPr="0083506F">
        <w:rPr>
          <w:lang w:val="en-AU"/>
        </w:rPr>
        <w:t xml:space="preserve"> </w:t>
      </w:r>
      <w:r w:rsidR="00FE0E11" w:rsidRPr="0083506F">
        <w:rPr>
          <w:lang w:val="en-AU"/>
        </w:rPr>
        <w:t>with the key ideas in their investigation, and explore a range of academic scholarship in detail.</w:t>
      </w:r>
      <w:r w:rsidR="0083506F" w:rsidRPr="0083506F">
        <w:rPr>
          <w:lang w:val="en-AU"/>
        </w:rPr>
        <w:t xml:space="preserve"> </w:t>
      </w:r>
      <w:r w:rsidR="00FA53B6" w:rsidRPr="0083506F">
        <w:rPr>
          <w:lang w:val="en-AU"/>
        </w:rPr>
        <w:t>Students should note that i</w:t>
      </w:r>
      <w:r w:rsidR="00FE0E11" w:rsidRPr="0083506F">
        <w:rPr>
          <w:lang w:val="en-AU"/>
        </w:rPr>
        <w:t>n this criterion</w:t>
      </w:r>
      <w:r w:rsidR="004C51FE" w:rsidRPr="0083506F">
        <w:rPr>
          <w:lang w:val="en-AU"/>
        </w:rPr>
        <w:t>,</w:t>
      </w:r>
      <w:r w:rsidR="00FE0E11" w:rsidRPr="0083506F">
        <w:rPr>
          <w:lang w:val="en-AU"/>
        </w:rPr>
        <w:t xml:space="preserve"> depth is an essential component of performance</w:t>
      </w:r>
      <w:r w:rsidR="004C51FE" w:rsidRPr="0083506F">
        <w:rPr>
          <w:lang w:val="en-AU"/>
        </w:rPr>
        <w:t>;</w:t>
      </w:r>
      <w:r w:rsidR="00FE0E11" w:rsidRPr="0083506F">
        <w:rPr>
          <w:lang w:val="en-AU"/>
        </w:rPr>
        <w:t xml:space="preserve"> brief discussions rarely contain</w:t>
      </w:r>
      <w:r w:rsidR="00FA53B6" w:rsidRPr="0083506F">
        <w:rPr>
          <w:lang w:val="en-AU"/>
        </w:rPr>
        <w:t>ed</w:t>
      </w:r>
      <w:r w:rsidR="00FE0E11" w:rsidRPr="0083506F">
        <w:rPr>
          <w:lang w:val="en-AU"/>
        </w:rPr>
        <w:t xml:space="preserve"> the level of detail required to demonstrate a fully developed understanding of a topic or idea.</w:t>
      </w:r>
      <w:r w:rsidR="0083506F" w:rsidRPr="0083506F">
        <w:rPr>
          <w:lang w:val="en-AU"/>
        </w:rPr>
        <w:t xml:space="preserve"> </w:t>
      </w:r>
    </w:p>
    <w:p w14:paraId="60A1D0D2" w14:textId="031A657F" w:rsidR="00FE0E11" w:rsidRPr="0083506F" w:rsidRDefault="00FA53B6" w:rsidP="00FE0E11">
      <w:pPr>
        <w:pStyle w:val="VCAAbody"/>
        <w:rPr>
          <w:lang w:val="en-AU"/>
        </w:rPr>
      </w:pPr>
      <w:r w:rsidRPr="0083506F">
        <w:rPr>
          <w:lang w:val="en-AU"/>
        </w:rPr>
        <w:t xml:space="preserve">Students should be mindful of the need for </w:t>
      </w:r>
      <w:r w:rsidR="00FE0E11" w:rsidRPr="0083506F">
        <w:rPr>
          <w:lang w:val="en-AU"/>
        </w:rPr>
        <w:t xml:space="preserve">accurate and consistent referencing. </w:t>
      </w:r>
      <w:r w:rsidR="00B16287" w:rsidRPr="0083506F">
        <w:rPr>
          <w:lang w:val="en-AU"/>
        </w:rPr>
        <w:t xml:space="preserve">Some students had limited ability to achieve in this </w:t>
      </w:r>
      <w:r w:rsidR="00EF748C" w:rsidRPr="0083506F">
        <w:rPr>
          <w:lang w:val="en-AU"/>
        </w:rPr>
        <w:t>criterion</w:t>
      </w:r>
      <w:r w:rsidR="00B16287" w:rsidRPr="0083506F">
        <w:rPr>
          <w:lang w:val="en-AU"/>
        </w:rPr>
        <w:t xml:space="preserve"> because of inaccurate </w:t>
      </w:r>
      <w:r w:rsidR="00FE0E11" w:rsidRPr="0083506F">
        <w:rPr>
          <w:lang w:val="en-AU"/>
        </w:rPr>
        <w:t>academic attribution</w:t>
      </w:r>
      <w:r w:rsidR="00B16287" w:rsidRPr="0083506F">
        <w:rPr>
          <w:lang w:val="en-AU"/>
        </w:rPr>
        <w:t>.</w:t>
      </w:r>
      <w:r w:rsidR="00FE0E11" w:rsidRPr="0083506F">
        <w:rPr>
          <w:lang w:val="en-AU"/>
        </w:rPr>
        <w:t xml:space="preserve"> </w:t>
      </w:r>
      <w:r w:rsidR="00B16287" w:rsidRPr="0083506F">
        <w:rPr>
          <w:lang w:val="en-AU"/>
        </w:rPr>
        <w:t>Students should reference materials they have used, thereby demonstrating</w:t>
      </w:r>
      <w:r w:rsidR="00FE0E11" w:rsidRPr="0083506F">
        <w:rPr>
          <w:lang w:val="en-AU"/>
        </w:rPr>
        <w:t xml:space="preserve"> a consistent and thorough engagement </w:t>
      </w:r>
      <w:r w:rsidR="007F3130" w:rsidRPr="0083506F">
        <w:rPr>
          <w:lang w:val="en-AU"/>
        </w:rPr>
        <w:t>with</w:t>
      </w:r>
      <w:r w:rsidR="00FE0E11" w:rsidRPr="0083506F">
        <w:rPr>
          <w:lang w:val="en-AU"/>
        </w:rPr>
        <w:t xml:space="preserve"> the existing body of knowledge.</w:t>
      </w:r>
    </w:p>
    <w:p w14:paraId="2F271E3C" w14:textId="33F8C647" w:rsidR="00A64FD7" w:rsidRPr="0083506F" w:rsidRDefault="0031159E" w:rsidP="0008519E">
      <w:pPr>
        <w:pStyle w:val="VCAAHeading3"/>
      </w:pPr>
      <w:r w:rsidRPr="0083506F">
        <w:t xml:space="preserve">Criterion </w:t>
      </w:r>
      <w:r w:rsidR="00A64FD7" w:rsidRPr="0083506F">
        <w:t xml:space="preserve">2 </w:t>
      </w:r>
      <w:r w:rsidR="0041444B" w:rsidRPr="0083506F">
        <w:t>–</w:t>
      </w:r>
      <w:r w:rsidR="00A64FD7" w:rsidRPr="0083506F">
        <w:t xml:space="preserve"> Analysis and </w:t>
      </w:r>
      <w:r w:rsidRPr="0083506F">
        <w:t>e</w:t>
      </w:r>
      <w:r w:rsidR="00A64FD7" w:rsidRPr="0083506F">
        <w:t xml:space="preserve">valuation of </w:t>
      </w:r>
      <w:r w:rsidRPr="0083506F">
        <w:t>a</w:t>
      </w:r>
      <w:r w:rsidR="00A64FD7" w:rsidRPr="0083506F">
        <w:t xml:space="preserve">rgument and </w:t>
      </w:r>
      <w:r w:rsidRPr="0083506F">
        <w:t>e</w:t>
      </w:r>
      <w:r w:rsidR="00A64FD7" w:rsidRPr="0083506F">
        <w:t>vidence</w:t>
      </w:r>
    </w:p>
    <w:tbl>
      <w:tblPr>
        <w:tblStyle w:val="VCAATableClosed"/>
        <w:tblW w:w="0" w:type="auto"/>
        <w:tblLayout w:type="fixed"/>
        <w:tblLook w:val="04A0" w:firstRow="1" w:lastRow="0" w:firstColumn="1" w:lastColumn="0" w:noHBand="0" w:noVBand="1"/>
      </w:tblPr>
      <w:tblGrid>
        <w:gridCol w:w="624"/>
        <w:gridCol w:w="510"/>
        <w:gridCol w:w="510"/>
        <w:gridCol w:w="510"/>
        <w:gridCol w:w="510"/>
        <w:gridCol w:w="510"/>
        <w:gridCol w:w="510"/>
        <w:gridCol w:w="510"/>
        <w:gridCol w:w="510"/>
        <w:gridCol w:w="510"/>
        <w:gridCol w:w="510"/>
        <w:gridCol w:w="510"/>
        <w:gridCol w:w="907"/>
      </w:tblGrid>
      <w:tr w:rsidR="002B12B6" w:rsidRPr="0083506F" w14:paraId="6798A306" w14:textId="77777777" w:rsidTr="00F97998">
        <w:trPr>
          <w:cnfStyle w:val="100000000000" w:firstRow="1" w:lastRow="0" w:firstColumn="0" w:lastColumn="0" w:oddVBand="0" w:evenVBand="0" w:oddHBand="0" w:evenHBand="0" w:firstRowFirstColumn="0" w:firstRowLastColumn="0" w:lastRowFirstColumn="0" w:lastRowLastColumn="0"/>
        </w:trPr>
        <w:tc>
          <w:tcPr>
            <w:tcW w:w="624" w:type="dxa"/>
          </w:tcPr>
          <w:p w14:paraId="2A245299" w14:textId="77777777" w:rsidR="002B12B6" w:rsidRPr="0083506F" w:rsidRDefault="002B12B6" w:rsidP="00F97998">
            <w:pPr>
              <w:pStyle w:val="VCAAtablecondensedheading"/>
              <w:rPr>
                <w:lang w:val="en-AU"/>
              </w:rPr>
            </w:pPr>
            <w:r w:rsidRPr="0083506F">
              <w:rPr>
                <w:lang w:val="en-AU"/>
              </w:rPr>
              <w:t>Mark</w:t>
            </w:r>
          </w:p>
        </w:tc>
        <w:tc>
          <w:tcPr>
            <w:tcW w:w="510" w:type="dxa"/>
          </w:tcPr>
          <w:p w14:paraId="4E817459" w14:textId="77777777" w:rsidR="002B12B6" w:rsidRPr="0083506F" w:rsidRDefault="002B12B6" w:rsidP="00F97998">
            <w:pPr>
              <w:pStyle w:val="VCAAtablecondensedheading"/>
              <w:rPr>
                <w:lang w:val="en-AU"/>
              </w:rPr>
            </w:pPr>
            <w:r w:rsidRPr="0083506F">
              <w:rPr>
                <w:lang w:val="en-AU"/>
              </w:rPr>
              <w:t>0</w:t>
            </w:r>
          </w:p>
        </w:tc>
        <w:tc>
          <w:tcPr>
            <w:tcW w:w="510" w:type="dxa"/>
          </w:tcPr>
          <w:p w14:paraId="57596015" w14:textId="77777777" w:rsidR="002B12B6" w:rsidRPr="0083506F" w:rsidRDefault="002B12B6" w:rsidP="00F97998">
            <w:pPr>
              <w:pStyle w:val="VCAAtablecondensedheading"/>
              <w:rPr>
                <w:lang w:val="en-AU"/>
              </w:rPr>
            </w:pPr>
            <w:r w:rsidRPr="0083506F">
              <w:rPr>
                <w:lang w:val="en-AU"/>
              </w:rPr>
              <w:t>1</w:t>
            </w:r>
          </w:p>
        </w:tc>
        <w:tc>
          <w:tcPr>
            <w:tcW w:w="510" w:type="dxa"/>
          </w:tcPr>
          <w:p w14:paraId="1AC7F919" w14:textId="77777777" w:rsidR="002B12B6" w:rsidRPr="0083506F" w:rsidRDefault="002B12B6" w:rsidP="00F97998">
            <w:pPr>
              <w:pStyle w:val="VCAAtablecondensedheading"/>
              <w:rPr>
                <w:lang w:val="en-AU"/>
              </w:rPr>
            </w:pPr>
            <w:r w:rsidRPr="0083506F">
              <w:rPr>
                <w:lang w:val="en-AU"/>
              </w:rPr>
              <w:t>2</w:t>
            </w:r>
          </w:p>
        </w:tc>
        <w:tc>
          <w:tcPr>
            <w:tcW w:w="510" w:type="dxa"/>
          </w:tcPr>
          <w:p w14:paraId="04ABE40A" w14:textId="77777777" w:rsidR="002B12B6" w:rsidRPr="0083506F" w:rsidRDefault="002B12B6" w:rsidP="00F97998">
            <w:pPr>
              <w:pStyle w:val="VCAAtablecondensedheading"/>
              <w:rPr>
                <w:lang w:val="en-AU"/>
              </w:rPr>
            </w:pPr>
            <w:r w:rsidRPr="0083506F">
              <w:rPr>
                <w:lang w:val="en-AU"/>
              </w:rPr>
              <w:t>3</w:t>
            </w:r>
          </w:p>
        </w:tc>
        <w:tc>
          <w:tcPr>
            <w:tcW w:w="510" w:type="dxa"/>
          </w:tcPr>
          <w:p w14:paraId="515810B3" w14:textId="77777777" w:rsidR="002B12B6" w:rsidRPr="0083506F" w:rsidRDefault="002B12B6" w:rsidP="00F97998">
            <w:pPr>
              <w:pStyle w:val="VCAAtablecondensedheading"/>
              <w:rPr>
                <w:lang w:val="en-AU"/>
              </w:rPr>
            </w:pPr>
            <w:r w:rsidRPr="0083506F">
              <w:rPr>
                <w:lang w:val="en-AU"/>
              </w:rPr>
              <w:t>4</w:t>
            </w:r>
          </w:p>
        </w:tc>
        <w:tc>
          <w:tcPr>
            <w:tcW w:w="510" w:type="dxa"/>
          </w:tcPr>
          <w:p w14:paraId="3A857E4A" w14:textId="77777777" w:rsidR="002B12B6" w:rsidRPr="0083506F" w:rsidRDefault="002B12B6" w:rsidP="00F97998">
            <w:pPr>
              <w:pStyle w:val="VCAAtablecondensedheading"/>
              <w:rPr>
                <w:lang w:val="en-AU"/>
              </w:rPr>
            </w:pPr>
            <w:r w:rsidRPr="0083506F">
              <w:rPr>
                <w:lang w:val="en-AU"/>
              </w:rPr>
              <w:t>5</w:t>
            </w:r>
          </w:p>
        </w:tc>
        <w:tc>
          <w:tcPr>
            <w:tcW w:w="510" w:type="dxa"/>
          </w:tcPr>
          <w:p w14:paraId="2E4ABFDD" w14:textId="77777777" w:rsidR="002B12B6" w:rsidRPr="0083506F" w:rsidRDefault="002B12B6" w:rsidP="00F97998">
            <w:pPr>
              <w:pStyle w:val="VCAAtablecondensedheading"/>
              <w:rPr>
                <w:lang w:val="en-AU"/>
              </w:rPr>
            </w:pPr>
            <w:r w:rsidRPr="0083506F">
              <w:rPr>
                <w:lang w:val="en-AU"/>
              </w:rPr>
              <w:t>6</w:t>
            </w:r>
          </w:p>
        </w:tc>
        <w:tc>
          <w:tcPr>
            <w:tcW w:w="510" w:type="dxa"/>
          </w:tcPr>
          <w:p w14:paraId="04AF591B" w14:textId="77777777" w:rsidR="002B12B6" w:rsidRPr="0083506F" w:rsidRDefault="002B12B6" w:rsidP="00F97998">
            <w:pPr>
              <w:pStyle w:val="VCAAtablecondensedheading"/>
              <w:rPr>
                <w:lang w:val="en-AU"/>
              </w:rPr>
            </w:pPr>
            <w:r w:rsidRPr="0083506F">
              <w:rPr>
                <w:lang w:val="en-AU"/>
              </w:rPr>
              <w:t>7</w:t>
            </w:r>
          </w:p>
        </w:tc>
        <w:tc>
          <w:tcPr>
            <w:tcW w:w="510" w:type="dxa"/>
          </w:tcPr>
          <w:p w14:paraId="55FA0FCA" w14:textId="77777777" w:rsidR="002B12B6" w:rsidRPr="0083506F" w:rsidRDefault="002B12B6" w:rsidP="00F97998">
            <w:pPr>
              <w:pStyle w:val="VCAAtablecondensedheading"/>
              <w:rPr>
                <w:lang w:val="en-AU"/>
              </w:rPr>
            </w:pPr>
            <w:r w:rsidRPr="0083506F">
              <w:rPr>
                <w:lang w:val="en-AU"/>
              </w:rPr>
              <w:t>8</w:t>
            </w:r>
          </w:p>
        </w:tc>
        <w:tc>
          <w:tcPr>
            <w:tcW w:w="510" w:type="dxa"/>
          </w:tcPr>
          <w:p w14:paraId="753C8DF3" w14:textId="77777777" w:rsidR="002B12B6" w:rsidRPr="0083506F" w:rsidRDefault="002B12B6" w:rsidP="00F97998">
            <w:pPr>
              <w:pStyle w:val="VCAAtablecondensedheading"/>
              <w:rPr>
                <w:lang w:val="en-AU"/>
              </w:rPr>
            </w:pPr>
            <w:r w:rsidRPr="0083506F">
              <w:rPr>
                <w:lang w:val="en-AU"/>
              </w:rPr>
              <w:t>9</w:t>
            </w:r>
          </w:p>
        </w:tc>
        <w:tc>
          <w:tcPr>
            <w:tcW w:w="510" w:type="dxa"/>
          </w:tcPr>
          <w:p w14:paraId="2F1E8DC0" w14:textId="77777777" w:rsidR="002B12B6" w:rsidRPr="0083506F" w:rsidRDefault="002B12B6" w:rsidP="00F97998">
            <w:pPr>
              <w:pStyle w:val="VCAAtablecondensedheading"/>
              <w:rPr>
                <w:lang w:val="en-AU"/>
              </w:rPr>
            </w:pPr>
            <w:r w:rsidRPr="0083506F">
              <w:rPr>
                <w:lang w:val="en-AU"/>
              </w:rPr>
              <w:t>10</w:t>
            </w:r>
          </w:p>
        </w:tc>
        <w:tc>
          <w:tcPr>
            <w:tcW w:w="907" w:type="dxa"/>
          </w:tcPr>
          <w:p w14:paraId="4230DCEF" w14:textId="77777777" w:rsidR="002B12B6" w:rsidRPr="0083506F" w:rsidRDefault="002B12B6" w:rsidP="00F97998">
            <w:pPr>
              <w:pStyle w:val="VCAAtablecondensedheading"/>
              <w:rPr>
                <w:lang w:val="en-AU"/>
              </w:rPr>
            </w:pPr>
            <w:r w:rsidRPr="0083506F">
              <w:rPr>
                <w:lang w:val="en-AU"/>
              </w:rPr>
              <w:t>Average</w:t>
            </w:r>
          </w:p>
        </w:tc>
      </w:tr>
      <w:tr w:rsidR="000B4659" w:rsidRPr="0083506F" w14:paraId="03295902" w14:textId="77777777" w:rsidTr="00F97998">
        <w:tc>
          <w:tcPr>
            <w:tcW w:w="624" w:type="dxa"/>
          </w:tcPr>
          <w:p w14:paraId="65B31417" w14:textId="77777777" w:rsidR="000B4659" w:rsidRPr="0083506F" w:rsidRDefault="000B4659" w:rsidP="000B4659">
            <w:pPr>
              <w:pStyle w:val="VCAAtablecondensed"/>
            </w:pPr>
            <w:r w:rsidRPr="0083506F">
              <w:t>%</w:t>
            </w:r>
          </w:p>
        </w:tc>
        <w:tc>
          <w:tcPr>
            <w:tcW w:w="510" w:type="dxa"/>
            <w:vAlign w:val="bottom"/>
          </w:tcPr>
          <w:p w14:paraId="22169A50" w14:textId="206F434B" w:rsidR="000B4659" w:rsidRPr="0083506F" w:rsidRDefault="000B4659" w:rsidP="000B4659">
            <w:pPr>
              <w:pStyle w:val="VCAAtablecondensed"/>
            </w:pPr>
            <w:r w:rsidRPr="0083506F">
              <w:t>0</w:t>
            </w:r>
          </w:p>
        </w:tc>
        <w:tc>
          <w:tcPr>
            <w:tcW w:w="510" w:type="dxa"/>
            <w:vAlign w:val="bottom"/>
          </w:tcPr>
          <w:p w14:paraId="582AAE60" w14:textId="677555E2" w:rsidR="000B4659" w:rsidRPr="0083506F" w:rsidRDefault="000B4659" w:rsidP="000B4659">
            <w:pPr>
              <w:pStyle w:val="VCAAtablecondensed"/>
            </w:pPr>
            <w:r w:rsidRPr="0083506F">
              <w:t>0</w:t>
            </w:r>
          </w:p>
        </w:tc>
        <w:tc>
          <w:tcPr>
            <w:tcW w:w="510" w:type="dxa"/>
            <w:vAlign w:val="bottom"/>
          </w:tcPr>
          <w:p w14:paraId="7870855E" w14:textId="1DC58C74" w:rsidR="000B4659" w:rsidRPr="0083506F" w:rsidRDefault="000B4659" w:rsidP="000B4659">
            <w:pPr>
              <w:pStyle w:val="VCAAtablecondensed"/>
            </w:pPr>
            <w:r w:rsidRPr="0083506F">
              <w:t>1</w:t>
            </w:r>
          </w:p>
        </w:tc>
        <w:tc>
          <w:tcPr>
            <w:tcW w:w="510" w:type="dxa"/>
            <w:vAlign w:val="bottom"/>
          </w:tcPr>
          <w:p w14:paraId="0FB967F4" w14:textId="4FB4CA2F" w:rsidR="000B4659" w:rsidRPr="0083506F" w:rsidRDefault="000B4659" w:rsidP="000B4659">
            <w:pPr>
              <w:pStyle w:val="VCAAtablecondensed"/>
            </w:pPr>
            <w:r w:rsidRPr="0083506F">
              <w:t>1</w:t>
            </w:r>
          </w:p>
        </w:tc>
        <w:tc>
          <w:tcPr>
            <w:tcW w:w="510" w:type="dxa"/>
            <w:vAlign w:val="bottom"/>
          </w:tcPr>
          <w:p w14:paraId="56D5B868" w14:textId="06DB869E" w:rsidR="000B4659" w:rsidRPr="0083506F" w:rsidRDefault="000B4659" w:rsidP="000B4659">
            <w:pPr>
              <w:pStyle w:val="VCAAtablecondensed"/>
            </w:pPr>
            <w:r w:rsidRPr="0083506F">
              <w:t>5</w:t>
            </w:r>
          </w:p>
        </w:tc>
        <w:tc>
          <w:tcPr>
            <w:tcW w:w="510" w:type="dxa"/>
            <w:vAlign w:val="bottom"/>
          </w:tcPr>
          <w:p w14:paraId="60105388" w14:textId="7C23A1A2" w:rsidR="000B4659" w:rsidRPr="0083506F" w:rsidRDefault="000B4659" w:rsidP="000B4659">
            <w:pPr>
              <w:pStyle w:val="VCAAtablecondensed"/>
            </w:pPr>
            <w:r w:rsidRPr="0083506F">
              <w:t>12</w:t>
            </w:r>
          </w:p>
        </w:tc>
        <w:tc>
          <w:tcPr>
            <w:tcW w:w="510" w:type="dxa"/>
            <w:vAlign w:val="bottom"/>
          </w:tcPr>
          <w:p w14:paraId="6D617BDE" w14:textId="100E8AF2" w:rsidR="000B4659" w:rsidRPr="0083506F" w:rsidRDefault="000B4659" w:rsidP="000B4659">
            <w:pPr>
              <w:pStyle w:val="VCAAtablecondensed"/>
            </w:pPr>
            <w:r w:rsidRPr="0083506F">
              <w:t>22</w:t>
            </w:r>
          </w:p>
        </w:tc>
        <w:tc>
          <w:tcPr>
            <w:tcW w:w="510" w:type="dxa"/>
            <w:vAlign w:val="bottom"/>
          </w:tcPr>
          <w:p w14:paraId="4FD9F054" w14:textId="59579F0B" w:rsidR="000B4659" w:rsidRPr="0083506F" w:rsidRDefault="000B4659" w:rsidP="000B4659">
            <w:pPr>
              <w:pStyle w:val="VCAAtablecondensed"/>
            </w:pPr>
            <w:r w:rsidRPr="0083506F">
              <w:t>25</w:t>
            </w:r>
          </w:p>
        </w:tc>
        <w:tc>
          <w:tcPr>
            <w:tcW w:w="510" w:type="dxa"/>
            <w:vAlign w:val="bottom"/>
          </w:tcPr>
          <w:p w14:paraId="76E5A9F1" w14:textId="74749258" w:rsidR="000B4659" w:rsidRPr="0083506F" w:rsidRDefault="000B4659" w:rsidP="000B4659">
            <w:pPr>
              <w:pStyle w:val="VCAAtablecondensed"/>
            </w:pPr>
            <w:r w:rsidRPr="0083506F">
              <w:t>17</w:t>
            </w:r>
          </w:p>
        </w:tc>
        <w:tc>
          <w:tcPr>
            <w:tcW w:w="510" w:type="dxa"/>
            <w:vAlign w:val="bottom"/>
          </w:tcPr>
          <w:p w14:paraId="63B5842D" w14:textId="29F88068" w:rsidR="000B4659" w:rsidRPr="0083506F" w:rsidRDefault="000B4659" w:rsidP="000B4659">
            <w:pPr>
              <w:pStyle w:val="VCAAtablecondensed"/>
            </w:pPr>
            <w:r w:rsidRPr="0083506F">
              <w:t>13</w:t>
            </w:r>
          </w:p>
        </w:tc>
        <w:tc>
          <w:tcPr>
            <w:tcW w:w="510" w:type="dxa"/>
            <w:vAlign w:val="bottom"/>
          </w:tcPr>
          <w:p w14:paraId="459C957A" w14:textId="5AF7D749" w:rsidR="000B4659" w:rsidRPr="0083506F" w:rsidRDefault="000B4659" w:rsidP="000B4659">
            <w:pPr>
              <w:pStyle w:val="VCAAtablecondensed"/>
            </w:pPr>
            <w:r w:rsidRPr="0083506F">
              <w:t>4</w:t>
            </w:r>
          </w:p>
        </w:tc>
        <w:tc>
          <w:tcPr>
            <w:tcW w:w="907" w:type="dxa"/>
          </w:tcPr>
          <w:p w14:paraId="231F4F13" w14:textId="3ADB152A" w:rsidR="000B4659" w:rsidRPr="0083506F" w:rsidRDefault="00F46C20" w:rsidP="000B4659">
            <w:pPr>
              <w:pStyle w:val="VCAAtablecondensed"/>
            </w:pPr>
            <w:r w:rsidRPr="0083506F">
              <w:t>6.8</w:t>
            </w:r>
          </w:p>
        </w:tc>
      </w:tr>
    </w:tbl>
    <w:p w14:paraId="60835ECA" w14:textId="1F637F04" w:rsidR="00FE0E11" w:rsidRPr="0083506F" w:rsidRDefault="00FE0E11" w:rsidP="00FE0E11">
      <w:pPr>
        <w:pStyle w:val="VCAAbody"/>
        <w:rPr>
          <w:lang w:val="en-AU"/>
        </w:rPr>
      </w:pPr>
      <w:r w:rsidRPr="0083506F">
        <w:rPr>
          <w:lang w:val="en-AU"/>
        </w:rPr>
        <w:t>Critical analysis</w:t>
      </w:r>
      <w:r w:rsidR="0083506F" w:rsidRPr="0083506F">
        <w:rPr>
          <w:lang w:val="en-AU"/>
        </w:rPr>
        <w:t xml:space="preserve"> </w:t>
      </w:r>
      <w:r w:rsidRPr="0083506F">
        <w:rPr>
          <w:lang w:val="en-AU"/>
        </w:rPr>
        <w:t>differentiate</w:t>
      </w:r>
      <w:r w:rsidR="00D5502E" w:rsidRPr="0083506F">
        <w:rPr>
          <w:lang w:val="en-AU"/>
        </w:rPr>
        <w:t>d</w:t>
      </w:r>
      <w:r w:rsidRPr="0083506F">
        <w:rPr>
          <w:lang w:val="en-AU"/>
        </w:rPr>
        <w:t xml:space="preserve"> </w:t>
      </w:r>
      <w:r w:rsidR="00D5502E" w:rsidRPr="0083506F">
        <w:rPr>
          <w:lang w:val="en-AU"/>
        </w:rPr>
        <w:t xml:space="preserve">higher-scoring students </w:t>
      </w:r>
      <w:r w:rsidRPr="0083506F">
        <w:rPr>
          <w:lang w:val="en-AU"/>
        </w:rPr>
        <w:t>from mid</w:t>
      </w:r>
      <w:r w:rsidR="00CF589E" w:rsidRPr="0083506F">
        <w:rPr>
          <w:lang w:val="en-AU"/>
        </w:rPr>
        <w:t>-</w:t>
      </w:r>
      <w:r w:rsidR="00D5502E" w:rsidRPr="0083506F">
        <w:rPr>
          <w:lang w:val="en-AU"/>
        </w:rPr>
        <w:t>level students</w:t>
      </w:r>
      <w:r w:rsidRPr="0083506F">
        <w:rPr>
          <w:lang w:val="en-AU"/>
        </w:rPr>
        <w:t>. A student’s ability to consistently critically engage with their work and the existing literature associated with it demonstrates their mastery of the field and the ability to make links between areas of knowledge. Students who succeed</w:t>
      </w:r>
      <w:r w:rsidR="00806800" w:rsidRPr="0083506F">
        <w:rPr>
          <w:lang w:val="en-AU"/>
        </w:rPr>
        <w:t>ed</w:t>
      </w:r>
      <w:r w:rsidRPr="0083506F">
        <w:rPr>
          <w:lang w:val="en-AU"/>
        </w:rPr>
        <w:t xml:space="preserve"> in this criterion </w:t>
      </w:r>
      <w:r w:rsidR="00806800" w:rsidRPr="0083506F">
        <w:rPr>
          <w:lang w:val="en-AU"/>
        </w:rPr>
        <w:t>we</w:t>
      </w:r>
      <w:r w:rsidRPr="0083506F">
        <w:rPr>
          <w:lang w:val="en-AU"/>
        </w:rPr>
        <w:t>re able to discern the most important trends in existing research and present the</w:t>
      </w:r>
      <w:r w:rsidR="00806800" w:rsidRPr="0083506F">
        <w:rPr>
          <w:lang w:val="en-AU"/>
        </w:rPr>
        <w:t>m</w:t>
      </w:r>
      <w:r w:rsidRPr="0083506F">
        <w:rPr>
          <w:lang w:val="en-AU"/>
        </w:rPr>
        <w:t xml:space="preserve"> with clear links to the research question. Students who </w:t>
      </w:r>
      <w:r w:rsidR="00806800" w:rsidRPr="0083506F">
        <w:rPr>
          <w:lang w:val="en-AU"/>
        </w:rPr>
        <w:t>we</w:t>
      </w:r>
      <w:r w:rsidRPr="0083506F">
        <w:rPr>
          <w:lang w:val="en-AU"/>
        </w:rPr>
        <w:t xml:space="preserve">re still developing this skill </w:t>
      </w:r>
      <w:r w:rsidR="00806800" w:rsidRPr="0083506F">
        <w:rPr>
          <w:lang w:val="en-AU"/>
        </w:rPr>
        <w:t>we</w:t>
      </w:r>
      <w:r w:rsidRPr="0083506F">
        <w:rPr>
          <w:lang w:val="en-AU"/>
        </w:rPr>
        <w:t xml:space="preserve">re more likely to deal with pieces of literature individually and </w:t>
      </w:r>
      <w:r w:rsidR="00806800" w:rsidRPr="0083506F">
        <w:rPr>
          <w:lang w:val="en-AU"/>
        </w:rPr>
        <w:t>we</w:t>
      </w:r>
      <w:r w:rsidRPr="0083506F">
        <w:rPr>
          <w:lang w:val="en-AU"/>
        </w:rPr>
        <w:t xml:space="preserve">re more descriptive in their recounting of key knowledge. </w:t>
      </w:r>
    </w:p>
    <w:p w14:paraId="2AD84FDD" w14:textId="7C6DF556" w:rsidR="004B5416" w:rsidRDefault="00FE0E11" w:rsidP="00FE0E11">
      <w:pPr>
        <w:pStyle w:val="VCAAbody"/>
        <w:rPr>
          <w:lang w:val="en-AU"/>
        </w:rPr>
      </w:pPr>
      <w:r w:rsidRPr="0083506F">
        <w:rPr>
          <w:lang w:val="en-AU"/>
        </w:rPr>
        <w:t xml:space="preserve">The strength of a student’s critical thinking skills, built up across the course of the Extended Investigation year, </w:t>
      </w:r>
      <w:r w:rsidR="00806800" w:rsidRPr="0083506F">
        <w:rPr>
          <w:lang w:val="en-AU"/>
        </w:rPr>
        <w:t>was</w:t>
      </w:r>
      <w:r w:rsidRPr="0083506F">
        <w:rPr>
          <w:lang w:val="en-AU"/>
        </w:rPr>
        <w:t xml:space="preserve"> evident in this criterion</w:t>
      </w:r>
      <w:r w:rsidR="00806800" w:rsidRPr="0083506F">
        <w:rPr>
          <w:lang w:val="en-AU"/>
        </w:rPr>
        <w:t>.</w:t>
      </w:r>
      <w:r w:rsidR="0083506F" w:rsidRPr="0083506F">
        <w:rPr>
          <w:lang w:val="en-AU"/>
        </w:rPr>
        <w:t xml:space="preserve"> </w:t>
      </w:r>
      <w:r w:rsidR="00806800" w:rsidRPr="0083506F">
        <w:rPr>
          <w:lang w:val="en-AU"/>
        </w:rPr>
        <w:t>S</w:t>
      </w:r>
      <w:r w:rsidRPr="0083506F">
        <w:rPr>
          <w:lang w:val="en-AU"/>
        </w:rPr>
        <w:t>tudents who appl</w:t>
      </w:r>
      <w:r w:rsidR="00806800" w:rsidRPr="0083506F">
        <w:rPr>
          <w:lang w:val="en-AU"/>
        </w:rPr>
        <w:t>ied</w:t>
      </w:r>
      <w:r w:rsidRPr="0083506F">
        <w:rPr>
          <w:lang w:val="en-AU"/>
        </w:rPr>
        <w:t xml:space="preserve"> the components of critical thinking knowledge and skills from </w:t>
      </w:r>
      <w:r w:rsidR="008D0667">
        <w:rPr>
          <w:lang w:val="en-AU"/>
        </w:rPr>
        <w:t xml:space="preserve">Unit 3 Area of Study 3 </w:t>
      </w:r>
      <w:r w:rsidRPr="0083506F">
        <w:rPr>
          <w:lang w:val="en-AU"/>
        </w:rPr>
        <w:t xml:space="preserve">to their own investigation </w:t>
      </w:r>
      <w:r w:rsidR="00806800" w:rsidRPr="0083506F">
        <w:rPr>
          <w:lang w:val="en-AU"/>
        </w:rPr>
        <w:t>scored best in</w:t>
      </w:r>
      <w:r w:rsidR="0083506F" w:rsidRPr="0083506F">
        <w:rPr>
          <w:lang w:val="en-AU"/>
        </w:rPr>
        <w:t xml:space="preserve"> </w:t>
      </w:r>
      <w:r w:rsidRPr="0083506F">
        <w:rPr>
          <w:lang w:val="en-AU"/>
        </w:rPr>
        <w:t>this criterion. Students who score</w:t>
      </w:r>
      <w:r w:rsidR="00806800" w:rsidRPr="0083506F">
        <w:rPr>
          <w:lang w:val="en-AU"/>
        </w:rPr>
        <w:t>d</w:t>
      </w:r>
      <w:r w:rsidRPr="0083506F">
        <w:rPr>
          <w:lang w:val="en-AU"/>
        </w:rPr>
        <w:t xml:space="preserve"> highly </w:t>
      </w:r>
      <w:r w:rsidR="00806800" w:rsidRPr="0083506F">
        <w:rPr>
          <w:lang w:val="en-AU"/>
        </w:rPr>
        <w:t xml:space="preserve">did </w:t>
      </w:r>
      <w:r w:rsidRPr="0083506F">
        <w:rPr>
          <w:lang w:val="en-AU"/>
        </w:rPr>
        <w:t xml:space="preserve">not </w:t>
      </w:r>
      <w:r w:rsidR="00530A88">
        <w:rPr>
          <w:lang w:val="en-AU"/>
        </w:rPr>
        <w:t>only</w:t>
      </w:r>
      <w:r w:rsidR="00530A88" w:rsidRPr="0083506F">
        <w:rPr>
          <w:lang w:val="en-AU"/>
        </w:rPr>
        <w:t xml:space="preserve"> </w:t>
      </w:r>
      <w:r w:rsidRPr="0083506F">
        <w:rPr>
          <w:lang w:val="en-AU"/>
        </w:rPr>
        <w:t>demonstrate evaluation of argument and evidence in the earlier sections of their report, but also engage</w:t>
      </w:r>
      <w:r w:rsidR="00806800" w:rsidRPr="0083506F">
        <w:rPr>
          <w:lang w:val="en-AU"/>
        </w:rPr>
        <w:t>d</w:t>
      </w:r>
      <w:r w:rsidRPr="0083506F">
        <w:rPr>
          <w:lang w:val="en-AU"/>
        </w:rPr>
        <w:t xml:space="preserve"> with </w:t>
      </w:r>
      <w:r w:rsidR="00806800" w:rsidRPr="0083506F">
        <w:rPr>
          <w:lang w:val="en-AU"/>
        </w:rPr>
        <w:t>it</w:t>
      </w:r>
      <w:r w:rsidRPr="0083506F">
        <w:rPr>
          <w:lang w:val="en-AU"/>
        </w:rPr>
        <w:t xml:space="preserve"> in the discussion of their findings. They ma</w:t>
      </w:r>
      <w:r w:rsidR="00806800" w:rsidRPr="0083506F">
        <w:rPr>
          <w:lang w:val="en-AU"/>
        </w:rPr>
        <w:t>de</w:t>
      </w:r>
      <w:r w:rsidRPr="0083506F">
        <w:rPr>
          <w:lang w:val="en-AU"/>
        </w:rPr>
        <w:t xml:space="preserve"> connections between their own results and the work of others, using this to explore possible causes for their findings or to reflect on areas of further research.</w:t>
      </w:r>
    </w:p>
    <w:p w14:paraId="30F72A57" w14:textId="77777777" w:rsidR="004B5416" w:rsidRDefault="004B5416">
      <w:pPr>
        <w:spacing w:after="200" w:line="276" w:lineRule="auto"/>
        <w:rPr>
          <w:rFonts w:ascii="Arial" w:hAnsi="Arial" w:cs="Arial"/>
          <w:color w:val="000000" w:themeColor="text1"/>
          <w:sz w:val="20"/>
          <w:szCs w:val="22"/>
          <w:lang w:val="en-AU" w:eastAsia="en-US"/>
        </w:rPr>
      </w:pPr>
      <w:r>
        <w:rPr>
          <w:lang w:val="en-AU"/>
        </w:rPr>
        <w:br w:type="page"/>
      </w:r>
    </w:p>
    <w:p w14:paraId="49FBE8EB" w14:textId="24A59026" w:rsidR="00A64FD7" w:rsidRPr="0083506F" w:rsidRDefault="00663B2C" w:rsidP="0008519E">
      <w:pPr>
        <w:pStyle w:val="VCAAHeading3"/>
      </w:pPr>
      <w:r w:rsidRPr="0083506F">
        <w:lastRenderedPageBreak/>
        <w:t xml:space="preserve">Criterion </w:t>
      </w:r>
      <w:r w:rsidR="00A64FD7" w:rsidRPr="0083506F">
        <w:t xml:space="preserve">3 </w:t>
      </w:r>
      <w:r w:rsidR="0041444B" w:rsidRPr="0083506F">
        <w:t>–</w:t>
      </w:r>
      <w:r w:rsidR="00A64FD7" w:rsidRPr="0083506F">
        <w:t xml:space="preserve"> Response to the </w:t>
      </w:r>
      <w:r w:rsidR="007E66A2" w:rsidRPr="0083506F">
        <w:t>r</w:t>
      </w:r>
      <w:r w:rsidR="00A64FD7" w:rsidRPr="0083506F">
        <w:t xml:space="preserve">esearch </w:t>
      </w:r>
      <w:r w:rsidR="007E66A2" w:rsidRPr="0083506F">
        <w:t>q</w:t>
      </w:r>
      <w:r w:rsidR="00A64FD7" w:rsidRPr="0083506F">
        <w:t>uestion</w:t>
      </w:r>
    </w:p>
    <w:tbl>
      <w:tblPr>
        <w:tblStyle w:val="VCAATableClosed"/>
        <w:tblW w:w="0" w:type="auto"/>
        <w:tblLayout w:type="fixed"/>
        <w:tblLook w:val="04A0" w:firstRow="1" w:lastRow="0" w:firstColumn="1" w:lastColumn="0" w:noHBand="0" w:noVBand="1"/>
      </w:tblPr>
      <w:tblGrid>
        <w:gridCol w:w="624"/>
        <w:gridCol w:w="510"/>
        <w:gridCol w:w="510"/>
        <w:gridCol w:w="510"/>
        <w:gridCol w:w="510"/>
        <w:gridCol w:w="510"/>
        <w:gridCol w:w="510"/>
        <w:gridCol w:w="510"/>
        <w:gridCol w:w="510"/>
        <w:gridCol w:w="510"/>
        <w:gridCol w:w="510"/>
        <w:gridCol w:w="510"/>
        <w:gridCol w:w="907"/>
      </w:tblGrid>
      <w:tr w:rsidR="002B12B6" w:rsidRPr="0083506F" w14:paraId="5C117127" w14:textId="77777777" w:rsidTr="00F97998">
        <w:trPr>
          <w:cnfStyle w:val="100000000000" w:firstRow="1" w:lastRow="0" w:firstColumn="0" w:lastColumn="0" w:oddVBand="0" w:evenVBand="0" w:oddHBand="0" w:evenHBand="0" w:firstRowFirstColumn="0" w:firstRowLastColumn="0" w:lastRowFirstColumn="0" w:lastRowLastColumn="0"/>
        </w:trPr>
        <w:tc>
          <w:tcPr>
            <w:tcW w:w="624" w:type="dxa"/>
          </w:tcPr>
          <w:p w14:paraId="19FAEBCB" w14:textId="77777777" w:rsidR="002B12B6" w:rsidRPr="0083506F" w:rsidRDefault="002B12B6" w:rsidP="00F97998">
            <w:pPr>
              <w:pStyle w:val="VCAAtablecondensedheading"/>
              <w:rPr>
                <w:lang w:val="en-AU"/>
              </w:rPr>
            </w:pPr>
            <w:r w:rsidRPr="0083506F">
              <w:rPr>
                <w:lang w:val="en-AU"/>
              </w:rPr>
              <w:t>Mark</w:t>
            </w:r>
          </w:p>
        </w:tc>
        <w:tc>
          <w:tcPr>
            <w:tcW w:w="510" w:type="dxa"/>
          </w:tcPr>
          <w:p w14:paraId="4A349958" w14:textId="77777777" w:rsidR="002B12B6" w:rsidRPr="0083506F" w:rsidRDefault="002B12B6" w:rsidP="00F97998">
            <w:pPr>
              <w:pStyle w:val="VCAAtablecondensedheading"/>
              <w:rPr>
                <w:lang w:val="en-AU"/>
              </w:rPr>
            </w:pPr>
            <w:r w:rsidRPr="0083506F">
              <w:rPr>
                <w:lang w:val="en-AU"/>
              </w:rPr>
              <w:t>0</w:t>
            </w:r>
          </w:p>
        </w:tc>
        <w:tc>
          <w:tcPr>
            <w:tcW w:w="510" w:type="dxa"/>
          </w:tcPr>
          <w:p w14:paraId="5EEBB390" w14:textId="77777777" w:rsidR="002B12B6" w:rsidRPr="0083506F" w:rsidRDefault="002B12B6" w:rsidP="00F97998">
            <w:pPr>
              <w:pStyle w:val="VCAAtablecondensedheading"/>
              <w:rPr>
                <w:lang w:val="en-AU"/>
              </w:rPr>
            </w:pPr>
            <w:r w:rsidRPr="0083506F">
              <w:rPr>
                <w:lang w:val="en-AU"/>
              </w:rPr>
              <w:t>1</w:t>
            </w:r>
          </w:p>
        </w:tc>
        <w:tc>
          <w:tcPr>
            <w:tcW w:w="510" w:type="dxa"/>
          </w:tcPr>
          <w:p w14:paraId="1354790D" w14:textId="77777777" w:rsidR="002B12B6" w:rsidRPr="0083506F" w:rsidRDefault="002B12B6" w:rsidP="00F97998">
            <w:pPr>
              <w:pStyle w:val="VCAAtablecondensedheading"/>
              <w:rPr>
                <w:lang w:val="en-AU"/>
              </w:rPr>
            </w:pPr>
            <w:r w:rsidRPr="0083506F">
              <w:rPr>
                <w:lang w:val="en-AU"/>
              </w:rPr>
              <w:t>2</w:t>
            </w:r>
          </w:p>
        </w:tc>
        <w:tc>
          <w:tcPr>
            <w:tcW w:w="510" w:type="dxa"/>
          </w:tcPr>
          <w:p w14:paraId="2AB4A41E" w14:textId="77777777" w:rsidR="002B12B6" w:rsidRPr="0083506F" w:rsidRDefault="002B12B6" w:rsidP="00F97998">
            <w:pPr>
              <w:pStyle w:val="VCAAtablecondensedheading"/>
              <w:rPr>
                <w:lang w:val="en-AU"/>
              </w:rPr>
            </w:pPr>
            <w:r w:rsidRPr="0083506F">
              <w:rPr>
                <w:lang w:val="en-AU"/>
              </w:rPr>
              <w:t>3</w:t>
            </w:r>
          </w:p>
        </w:tc>
        <w:tc>
          <w:tcPr>
            <w:tcW w:w="510" w:type="dxa"/>
          </w:tcPr>
          <w:p w14:paraId="6F08D5CF" w14:textId="77777777" w:rsidR="002B12B6" w:rsidRPr="0083506F" w:rsidRDefault="002B12B6" w:rsidP="00F97998">
            <w:pPr>
              <w:pStyle w:val="VCAAtablecondensedheading"/>
              <w:rPr>
                <w:lang w:val="en-AU"/>
              </w:rPr>
            </w:pPr>
            <w:r w:rsidRPr="0083506F">
              <w:rPr>
                <w:lang w:val="en-AU"/>
              </w:rPr>
              <w:t>4</w:t>
            </w:r>
          </w:p>
        </w:tc>
        <w:tc>
          <w:tcPr>
            <w:tcW w:w="510" w:type="dxa"/>
          </w:tcPr>
          <w:p w14:paraId="40FF47E8" w14:textId="77777777" w:rsidR="002B12B6" w:rsidRPr="0083506F" w:rsidRDefault="002B12B6" w:rsidP="00F97998">
            <w:pPr>
              <w:pStyle w:val="VCAAtablecondensedheading"/>
              <w:rPr>
                <w:lang w:val="en-AU"/>
              </w:rPr>
            </w:pPr>
            <w:r w:rsidRPr="0083506F">
              <w:rPr>
                <w:lang w:val="en-AU"/>
              </w:rPr>
              <w:t>5</w:t>
            </w:r>
          </w:p>
        </w:tc>
        <w:tc>
          <w:tcPr>
            <w:tcW w:w="510" w:type="dxa"/>
          </w:tcPr>
          <w:p w14:paraId="1C7663BA" w14:textId="77777777" w:rsidR="002B12B6" w:rsidRPr="0083506F" w:rsidRDefault="002B12B6" w:rsidP="00F97998">
            <w:pPr>
              <w:pStyle w:val="VCAAtablecondensedheading"/>
              <w:rPr>
                <w:lang w:val="en-AU"/>
              </w:rPr>
            </w:pPr>
            <w:r w:rsidRPr="0083506F">
              <w:rPr>
                <w:lang w:val="en-AU"/>
              </w:rPr>
              <w:t>6</w:t>
            </w:r>
          </w:p>
        </w:tc>
        <w:tc>
          <w:tcPr>
            <w:tcW w:w="510" w:type="dxa"/>
          </w:tcPr>
          <w:p w14:paraId="04DCA540" w14:textId="77777777" w:rsidR="002B12B6" w:rsidRPr="0083506F" w:rsidRDefault="002B12B6" w:rsidP="00F97998">
            <w:pPr>
              <w:pStyle w:val="VCAAtablecondensedheading"/>
              <w:rPr>
                <w:lang w:val="en-AU"/>
              </w:rPr>
            </w:pPr>
            <w:r w:rsidRPr="0083506F">
              <w:rPr>
                <w:lang w:val="en-AU"/>
              </w:rPr>
              <w:t>7</w:t>
            </w:r>
          </w:p>
        </w:tc>
        <w:tc>
          <w:tcPr>
            <w:tcW w:w="510" w:type="dxa"/>
          </w:tcPr>
          <w:p w14:paraId="1FBC3117" w14:textId="77777777" w:rsidR="002B12B6" w:rsidRPr="0083506F" w:rsidRDefault="002B12B6" w:rsidP="00F97998">
            <w:pPr>
              <w:pStyle w:val="VCAAtablecondensedheading"/>
              <w:rPr>
                <w:lang w:val="en-AU"/>
              </w:rPr>
            </w:pPr>
            <w:r w:rsidRPr="0083506F">
              <w:rPr>
                <w:lang w:val="en-AU"/>
              </w:rPr>
              <w:t>8</w:t>
            </w:r>
          </w:p>
        </w:tc>
        <w:tc>
          <w:tcPr>
            <w:tcW w:w="510" w:type="dxa"/>
          </w:tcPr>
          <w:p w14:paraId="11B3F29C" w14:textId="77777777" w:rsidR="002B12B6" w:rsidRPr="0083506F" w:rsidRDefault="002B12B6" w:rsidP="00F97998">
            <w:pPr>
              <w:pStyle w:val="VCAAtablecondensedheading"/>
              <w:rPr>
                <w:lang w:val="en-AU"/>
              </w:rPr>
            </w:pPr>
            <w:r w:rsidRPr="0083506F">
              <w:rPr>
                <w:lang w:val="en-AU"/>
              </w:rPr>
              <w:t>9</w:t>
            </w:r>
          </w:p>
        </w:tc>
        <w:tc>
          <w:tcPr>
            <w:tcW w:w="510" w:type="dxa"/>
          </w:tcPr>
          <w:p w14:paraId="3F6F0770" w14:textId="77777777" w:rsidR="002B12B6" w:rsidRPr="0083506F" w:rsidRDefault="002B12B6" w:rsidP="00F97998">
            <w:pPr>
              <w:pStyle w:val="VCAAtablecondensedheading"/>
              <w:rPr>
                <w:lang w:val="en-AU"/>
              </w:rPr>
            </w:pPr>
            <w:r w:rsidRPr="0083506F">
              <w:rPr>
                <w:lang w:val="en-AU"/>
              </w:rPr>
              <w:t>10</w:t>
            </w:r>
          </w:p>
        </w:tc>
        <w:tc>
          <w:tcPr>
            <w:tcW w:w="907" w:type="dxa"/>
          </w:tcPr>
          <w:p w14:paraId="217D3971" w14:textId="77777777" w:rsidR="002B12B6" w:rsidRPr="0083506F" w:rsidRDefault="002B12B6" w:rsidP="00F97998">
            <w:pPr>
              <w:pStyle w:val="VCAAtablecondensedheading"/>
              <w:rPr>
                <w:lang w:val="en-AU"/>
              </w:rPr>
            </w:pPr>
            <w:r w:rsidRPr="0083506F">
              <w:rPr>
                <w:lang w:val="en-AU"/>
              </w:rPr>
              <w:t>Average</w:t>
            </w:r>
          </w:p>
        </w:tc>
      </w:tr>
      <w:tr w:rsidR="00C66975" w:rsidRPr="004B5416" w14:paraId="1F082B1B" w14:textId="77777777" w:rsidTr="00F97998">
        <w:tc>
          <w:tcPr>
            <w:tcW w:w="624" w:type="dxa"/>
          </w:tcPr>
          <w:p w14:paraId="242EBB7D" w14:textId="77777777" w:rsidR="00C66975" w:rsidRPr="004B5416" w:rsidRDefault="00C66975" w:rsidP="004B5416">
            <w:pPr>
              <w:pStyle w:val="VCAAtablecondensed"/>
            </w:pPr>
            <w:r w:rsidRPr="004B5416">
              <w:t>%</w:t>
            </w:r>
          </w:p>
        </w:tc>
        <w:tc>
          <w:tcPr>
            <w:tcW w:w="510" w:type="dxa"/>
            <w:vAlign w:val="bottom"/>
          </w:tcPr>
          <w:p w14:paraId="2FDB677A" w14:textId="4CEBF05A" w:rsidR="00C66975" w:rsidRPr="004B5416" w:rsidRDefault="00C66975" w:rsidP="004B5416">
            <w:pPr>
              <w:pStyle w:val="VCAAtablecondensed"/>
            </w:pPr>
            <w:r w:rsidRPr="004B5416">
              <w:t>0</w:t>
            </w:r>
          </w:p>
        </w:tc>
        <w:tc>
          <w:tcPr>
            <w:tcW w:w="510" w:type="dxa"/>
            <w:vAlign w:val="bottom"/>
          </w:tcPr>
          <w:p w14:paraId="0F1D8E96" w14:textId="12709AD8" w:rsidR="00C66975" w:rsidRPr="004B5416" w:rsidRDefault="00C66975" w:rsidP="004B5416">
            <w:pPr>
              <w:pStyle w:val="VCAAtablecondensed"/>
            </w:pPr>
            <w:r w:rsidRPr="004B5416">
              <w:t>0</w:t>
            </w:r>
          </w:p>
        </w:tc>
        <w:tc>
          <w:tcPr>
            <w:tcW w:w="510" w:type="dxa"/>
            <w:vAlign w:val="bottom"/>
          </w:tcPr>
          <w:p w14:paraId="7BF3CD1B" w14:textId="7695F959" w:rsidR="00C66975" w:rsidRPr="004B5416" w:rsidRDefault="00530A88" w:rsidP="004B5416">
            <w:pPr>
              <w:pStyle w:val="VCAAtablecondensed"/>
            </w:pPr>
            <w:r>
              <w:t>0</w:t>
            </w:r>
          </w:p>
        </w:tc>
        <w:tc>
          <w:tcPr>
            <w:tcW w:w="510" w:type="dxa"/>
            <w:vAlign w:val="bottom"/>
          </w:tcPr>
          <w:p w14:paraId="531082FD" w14:textId="6716AD4B" w:rsidR="00C66975" w:rsidRPr="004B5416" w:rsidRDefault="00C66975" w:rsidP="004B5416">
            <w:pPr>
              <w:pStyle w:val="VCAAtablecondensed"/>
            </w:pPr>
            <w:r w:rsidRPr="004B5416">
              <w:t>2</w:t>
            </w:r>
          </w:p>
        </w:tc>
        <w:tc>
          <w:tcPr>
            <w:tcW w:w="510" w:type="dxa"/>
            <w:vAlign w:val="bottom"/>
          </w:tcPr>
          <w:p w14:paraId="3B7DF941" w14:textId="14B8D101" w:rsidR="00C66975" w:rsidRPr="004B5416" w:rsidRDefault="00C66975" w:rsidP="004B5416">
            <w:pPr>
              <w:pStyle w:val="VCAAtablecondensed"/>
            </w:pPr>
            <w:r w:rsidRPr="004B5416">
              <w:t>6</w:t>
            </w:r>
          </w:p>
        </w:tc>
        <w:tc>
          <w:tcPr>
            <w:tcW w:w="510" w:type="dxa"/>
            <w:vAlign w:val="bottom"/>
          </w:tcPr>
          <w:p w14:paraId="6AD0082E" w14:textId="696AD8B6" w:rsidR="00C66975" w:rsidRPr="004B5416" w:rsidRDefault="00C66975" w:rsidP="004B5416">
            <w:pPr>
              <w:pStyle w:val="VCAAtablecondensed"/>
            </w:pPr>
            <w:r w:rsidRPr="004B5416">
              <w:t>16</w:t>
            </w:r>
          </w:p>
        </w:tc>
        <w:tc>
          <w:tcPr>
            <w:tcW w:w="510" w:type="dxa"/>
            <w:vAlign w:val="bottom"/>
          </w:tcPr>
          <w:p w14:paraId="49D6B72F" w14:textId="7214B42F" w:rsidR="00C66975" w:rsidRPr="004B5416" w:rsidRDefault="00C66975" w:rsidP="004B5416">
            <w:pPr>
              <w:pStyle w:val="VCAAtablecondensed"/>
            </w:pPr>
            <w:r w:rsidRPr="004B5416">
              <w:t>24</w:t>
            </w:r>
          </w:p>
        </w:tc>
        <w:tc>
          <w:tcPr>
            <w:tcW w:w="510" w:type="dxa"/>
            <w:vAlign w:val="bottom"/>
          </w:tcPr>
          <w:p w14:paraId="4D3E6442" w14:textId="2201AAC1" w:rsidR="00C66975" w:rsidRPr="004B5416" w:rsidRDefault="00C66975" w:rsidP="004B5416">
            <w:pPr>
              <w:pStyle w:val="VCAAtablecondensed"/>
            </w:pPr>
            <w:r w:rsidRPr="004B5416">
              <w:t>25</w:t>
            </w:r>
          </w:p>
        </w:tc>
        <w:tc>
          <w:tcPr>
            <w:tcW w:w="510" w:type="dxa"/>
            <w:vAlign w:val="bottom"/>
          </w:tcPr>
          <w:p w14:paraId="6D991E2D" w14:textId="2E58861A" w:rsidR="00C66975" w:rsidRPr="004B5416" w:rsidRDefault="00C66975" w:rsidP="004B5416">
            <w:pPr>
              <w:pStyle w:val="VCAAtablecondensed"/>
            </w:pPr>
            <w:r w:rsidRPr="004B5416">
              <w:t>16</w:t>
            </w:r>
          </w:p>
        </w:tc>
        <w:tc>
          <w:tcPr>
            <w:tcW w:w="510" w:type="dxa"/>
            <w:vAlign w:val="bottom"/>
          </w:tcPr>
          <w:p w14:paraId="26279B43" w14:textId="018682CA" w:rsidR="00C66975" w:rsidRPr="004B5416" w:rsidRDefault="00C66975" w:rsidP="004B5416">
            <w:pPr>
              <w:pStyle w:val="VCAAtablecondensed"/>
            </w:pPr>
            <w:r w:rsidRPr="004B5416">
              <w:t>8</w:t>
            </w:r>
          </w:p>
        </w:tc>
        <w:tc>
          <w:tcPr>
            <w:tcW w:w="510" w:type="dxa"/>
            <w:vAlign w:val="bottom"/>
          </w:tcPr>
          <w:p w14:paraId="587C1701" w14:textId="00F13BC0" w:rsidR="00C66975" w:rsidRPr="004B5416" w:rsidRDefault="00C66975" w:rsidP="004B5416">
            <w:pPr>
              <w:pStyle w:val="VCAAtablecondensed"/>
            </w:pPr>
            <w:r w:rsidRPr="004B5416">
              <w:t>4</w:t>
            </w:r>
          </w:p>
        </w:tc>
        <w:tc>
          <w:tcPr>
            <w:tcW w:w="907" w:type="dxa"/>
          </w:tcPr>
          <w:p w14:paraId="2B8B6E03" w14:textId="4914AE2B" w:rsidR="00C66975" w:rsidRPr="004B5416" w:rsidRDefault="005738C6" w:rsidP="004B5416">
            <w:pPr>
              <w:pStyle w:val="VCAAtablecondensed"/>
            </w:pPr>
            <w:r w:rsidRPr="004B5416">
              <w:t>6.6</w:t>
            </w:r>
          </w:p>
        </w:tc>
      </w:tr>
    </w:tbl>
    <w:p w14:paraId="2A34923C" w14:textId="446C1DB9" w:rsidR="00FE0E11" w:rsidRPr="0083506F" w:rsidRDefault="00FE0E11" w:rsidP="00FE0E11">
      <w:pPr>
        <w:pStyle w:val="VCAAbody"/>
        <w:rPr>
          <w:lang w:val="en-AU"/>
        </w:rPr>
      </w:pPr>
      <w:r w:rsidRPr="0083506F">
        <w:rPr>
          <w:lang w:val="en-AU"/>
        </w:rPr>
        <w:t xml:space="preserve">The cornerstone of each investigation is the central research question, and it is expected that students are consistently refining and working to understand the question through their investigation. </w:t>
      </w:r>
      <w:r w:rsidR="00154E29" w:rsidRPr="0083506F">
        <w:rPr>
          <w:lang w:val="en-AU"/>
        </w:rPr>
        <w:t>Some students’</w:t>
      </w:r>
      <w:r w:rsidRPr="0083506F">
        <w:rPr>
          <w:lang w:val="en-AU"/>
        </w:rPr>
        <w:t xml:space="preserve"> questions would have benefited from tighter scoping so that they contained far fewer variables, or focused on one central idea rather than two. </w:t>
      </w:r>
      <w:r w:rsidR="00F0118E" w:rsidRPr="0083506F">
        <w:rPr>
          <w:lang w:val="en-AU"/>
        </w:rPr>
        <w:t>Of particular concern were instances where students identified two key research questions and attempted to address both through their inquiry. This led to issues across these investigations and caused difficulties in the clarity of the method and depth of understanding of the field.</w:t>
      </w:r>
    </w:p>
    <w:p w14:paraId="7FE13691" w14:textId="43DF8A8C" w:rsidR="00FE0E11" w:rsidRPr="0083506F" w:rsidRDefault="00843159" w:rsidP="00FE0E11">
      <w:pPr>
        <w:pStyle w:val="VCAAbody"/>
        <w:rPr>
          <w:lang w:val="en-AU"/>
        </w:rPr>
      </w:pPr>
      <w:r w:rsidRPr="0083506F">
        <w:rPr>
          <w:lang w:val="en-AU"/>
        </w:rPr>
        <w:t xml:space="preserve">This year students trended </w:t>
      </w:r>
      <w:r w:rsidR="00FE0E11" w:rsidRPr="0083506F">
        <w:rPr>
          <w:lang w:val="en-AU"/>
        </w:rPr>
        <w:t>toward</w:t>
      </w:r>
      <w:r w:rsidR="00864C19" w:rsidRPr="0083506F">
        <w:rPr>
          <w:lang w:val="en-AU"/>
        </w:rPr>
        <w:t>s</w:t>
      </w:r>
      <w:r w:rsidR="00FE0E11" w:rsidRPr="0083506F">
        <w:rPr>
          <w:lang w:val="en-AU"/>
        </w:rPr>
        <w:t xml:space="preserve"> more descriptive method discussions requir</w:t>
      </w:r>
      <w:r w:rsidRPr="0083506F">
        <w:rPr>
          <w:lang w:val="en-AU"/>
        </w:rPr>
        <w:t>ing</w:t>
      </w:r>
      <w:r w:rsidR="00FE0E11" w:rsidRPr="0083506F">
        <w:rPr>
          <w:lang w:val="en-AU"/>
        </w:rPr>
        <w:t xml:space="preserve"> greater criticality and justification. </w:t>
      </w:r>
      <w:r w:rsidRPr="0083506F">
        <w:rPr>
          <w:lang w:val="en-AU"/>
        </w:rPr>
        <w:t xml:space="preserve">Students should note the importance of </w:t>
      </w:r>
      <w:r w:rsidR="00573AEA" w:rsidRPr="0083506F">
        <w:rPr>
          <w:lang w:val="en-AU"/>
        </w:rPr>
        <w:t>the method section of each investigation</w:t>
      </w:r>
      <w:r w:rsidR="00087B6D">
        <w:rPr>
          <w:lang w:val="en-AU"/>
        </w:rPr>
        <w:t>,</w:t>
      </w:r>
      <w:r w:rsidR="00573AEA" w:rsidRPr="0083506F">
        <w:rPr>
          <w:lang w:val="en-AU"/>
        </w:rPr>
        <w:t xml:space="preserve"> balanc</w:t>
      </w:r>
      <w:r w:rsidRPr="0083506F">
        <w:rPr>
          <w:lang w:val="en-AU"/>
        </w:rPr>
        <w:t>ing</w:t>
      </w:r>
      <w:r w:rsidR="00573AEA" w:rsidRPr="0083506F">
        <w:rPr>
          <w:lang w:val="en-AU"/>
        </w:rPr>
        <w:t xml:space="preserve"> both an explanation of the approach and data collection tools adopted, and a justification of these choices. The intention of this section is both to make clear the data collection approach adopted, and to justify the relevance of this approach in light of both existing research and the area of investigation. Considering the </w:t>
      </w:r>
      <w:r w:rsidR="00087B6D">
        <w:rPr>
          <w:lang w:val="en-AU"/>
        </w:rPr>
        <w:t>advantages</w:t>
      </w:r>
      <w:r w:rsidR="00087B6D" w:rsidRPr="0083506F">
        <w:rPr>
          <w:lang w:val="en-AU"/>
        </w:rPr>
        <w:t xml:space="preserve"> </w:t>
      </w:r>
      <w:r w:rsidR="00573AEA" w:rsidRPr="0083506F">
        <w:rPr>
          <w:lang w:val="en-AU"/>
        </w:rPr>
        <w:t xml:space="preserve">and limitations of a methodological approach </w:t>
      </w:r>
      <w:r w:rsidR="00087B6D">
        <w:rPr>
          <w:lang w:val="en-AU"/>
        </w:rPr>
        <w:t>helps</w:t>
      </w:r>
      <w:r w:rsidR="00087B6D" w:rsidRPr="0083506F">
        <w:rPr>
          <w:lang w:val="en-AU"/>
        </w:rPr>
        <w:t xml:space="preserve"> </w:t>
      </w:r>
      <w:r w:rsidR="00573AEA" w:rsidRPr="0083506F">
        <w:rPr>
          <w:lang w:val="en-AU"/>
        </w:rPr>
        <w:t>students to explore the limitations of their data and to reflect on the conduct of their investigation. A lack of justification in a written report limits a student’s ability to achieve in the higher ranges of this criterion.</w:t>
      </w:r>
    </w:p>
    <w:p w14:paraId="041A53B7" w14:textId="4205503F" w:rsidR="00544699" w:rsidRPr="0083506F" w:rsidRDefault="00544699" w:rsidP="00FE0E11">
      <w:pPr>
        <w:pStyle w:val="VCAAbody"/>
        <w:rPr>
          <w:lang w:val="en-AU"/>
        </w:rPr>
      </w:pPr>
      <w:r w:rsidRPr="0083506F">
        <w:rPr>
          <w:lang w:val="en-AU"/>
        </w:rPr>
        <w:t xml:space="preserve">One of the </w:t>
      </w:r>
      <w:r w:rsidR="00900783" w:rsidRPr="0083506F">
        <w:rPr>
          <w:lang w:val="en-AU"/>
        </w:rPr>
        <w:t xml:space="preserve">key considerations in this criterion is whether a student’s method fits the aims and purpose of the research question. </w:t>
      </w:r>
      <w:r w:rsidR="00B74EEE" w:rsidRPr="0083506F">
        <w:rPr>
          <w:lang w:val="en-AU"/>
        </w:rPr>
        <w:t>Some students submitted reports</w:t>
      </w:r>
      <w:r w:rsidR="0083506F" w:rsidRPr="0083506F">
        <w:rPr>
          <w:lang w:val="en-AU"/>
        </w:rPr>
        <w:t xml:space="preserve"> </w:t>
      </w:r>
      <w:r w:rsidR="00900783" w:rsidRPr="0083506F">
        <w:rPr>
          <w:lang w:val="en-AU"/>
        </w:rPr>
        <w:t>where the sample size and population were not the best fit for the intentions of the research question.</w:t>
      </w:r>
      <w:r w:rsidR="0083506F" w:rsidRPr="0083506F">
        <w:rPr>
          <w:lang w:val="en-AU"/>
        </w:rPr>
        <w:t xml:space="preserve"> </w:t>
      </w:r>
      <w:r w:rsidR="00B74EEE" w:rsidRPr="0083506F">
        <w:rPr>
          <w:lang w:val="en-AU"/>
        </w:rPr>
        <w:t>S</w:t>
      </w:r>
      <w:r w:rsidR="00900783" w:rsidRPr="0083506F">
        <w:rPr>
          <w:lang w:val="en-AU"/>
        </w:rPr>
        <w:t xml:space="preserve">ample sizes that </w:t>
      </w:r>
      <w:r w:rsidR="00B74EEE" w:rsidRPr="0083506F">
        <w:rPr>
          <w:lang w:val="en-AU"/>
        </w:rPr>
        <w:t>were too small</w:t>
      </w:r>
      <w:r w:rsidR="0083506F" w:rsidRPr="0083506F">
        <w:rPr>
          <w:lang w:val="en-AU"/>
        </w:rPr>
        <w:t xml:space="preserve"> </w:t>
      </w:r>
      <w:r w:rsidR="00900783" w:rsidRPr="0083506F">
        <w:rPr>
          <w:lang w:val="en-AU"/>
        </w:rPr>
        <w:t>limit</w:t>
      </w:r>
      <w:r w:rsidR="00B74EEE" w:rsidRPr="0083506F">
        <w:rPr>
          <w:lang w:val="en-AU"/>
        </w:rPr>
        <w:t>ed</w:t>
      </w:r>
      <w:r w:rsidR="00900783" w:rsidRPr="0083506F">
        <w:rPr>
          <w:lang w:val="en-AU"/>
        </w:rPr>
        <w:t xml:space="preserve"> the scope of data analysis and discussion of the research question. It is therefore important that </w:t>
      </w:r>
      <w:r w:rsidR="00B74EEE" w:rsidRPr="0083506F">
        <w:rPr>
          <w:lang w:val="en-AU"/>
        </w:rPr>
        <w:t xml:space="preserve">students reflect continuously on </w:t>
      </w:r>
      <w:r w:rsidR="00900783" w:rsidRPr="0083506F">
        <w:rPr>
          <w:lang w:val="en-AU"/>
        </w:rPr>
        <w:t>the implications of a particular methodological choice for later data analysis, discussion, and ultimately response to the research question.</w:t>
      </w:r>
    </w:p>
    <w:p w14:paraId="2B4C9255" w14:textId="5D1C196D" w:rsidR="00A64FD7" w:rsidRPr="0083506F" w:rsidRDefault="008C3056" w:rsidP="0008519E">
      <w:pPr>
        <w:pStyle w:val="VCAAHeading3"/>
      </w:pPr>
      <w:r w:rsidRPr="0083506F">
        <w:t xml:space="preserve">Criterion </w:t>
      </w:r>
      <w:r w:rsidR="00A64FD7" w:rsidRPr="0083506F">
        <w:t xml:space="preserve">4 </w:t>
      </w:r>
      <w:r w:rsidR="0041444B" w:rsidRPr="0083506F">
        <w:t>–</w:t>
      </w:r>
      <w:r w:rsidR="00A64FD7" w:rsidRPr="0083506F">
        <w:t xml:space="preserve"> Synthesis of </w:t>
      </w:r>
      <w:r w:rsidR="008742F2" w:rsidRPr="0083506F">
        <w:t>f</w:t>
      </w:r>
      <w:r w:rsidR="00A64FD7" w:rsidRPr="0083506F">
        <w:t xml:space="preserve">indings and </w:t>
      </w:r>
      <w:r w:rsidR="008742F2" w:rsidRPr="0083506F">
        <w:t>e</w:t>
      </w:r>
      <w:r w:rsidR="00A64FD7" w:rsidRPr="0083506F">
        <w:t xml:space="preserve">valuation of the </w:t>
      </w:r>
      <w:r w:rsidR="008742F2" w:rsidRPr="0083506F">
        <w:t>i</w:t>
      </w:r>
      <w:r w:rsidR="00A64FD7" w:rsidRPr="0083506F">
        <w:t>nvestigation</w:t>
      </w:r>
    </w:p>
    <w:tbl>
      <w:tblPr>
        <w:tblStyle w:val="VCAATableClosed"/>
        <w:tblW w:w="0" w:type="auto"/>
        <w:tblLayout w:type="fixed"/>
        <w:tblLook w:val="04A0" w:firstRow="1" w:lastRow="0" w:firstColumn="1" w:lastColumn="0" w:noHBand="0" w:noVBand="1"/>
      </w:tblPr>
      <w:tblGrid>
        <w:gridCol w:w="624"/>
        <w:gridCol w:w="510"/>
        <w:gridCol w:w="510"/>
        <w:gridCol w:w="510"/>
        <w:gridCol w:w="510"/>
        <w:gridCol w:w="510"/>
        <w:gridCol w:w="510"/>
        <w:gridCol w:w="510"/>
        <w:gridCol w:w="510"/>
        <w:gridCol w:w="510"/>
        <w:gridCol w:w="510"/>
        <w:gridCol w:w="510"/>
        <w:gridCol w:w="907"/>
      </w:tblGrid>
      <w:tr w:rsidR="002B12B6" w:rsidRPr="0083506F" w14:paraId="28AE3072" w14:textId="77777777" w:rsidTr="00F97998">
        <w:trPr>
          <w:cnfStyle w:val="100000000000" w:firstRow="1" w:lastRow="0" w:firstColumn="0" w:lastColumn="0" w:oddVBand="0" w:evenVBand="0" w:oddHBand="0" w:evenHBand="0" w:firstRowFirstColumn="0" w:firstRowLastColumn="0" w:lastRowFirstColumn="0" w:lastRowLastColumn="0"/>
        </w:trPr>
        <w:tc>
          <w:tcPr>
            <w:tcW w:w="624" w:type="dxa"/>
          </w:tcPr>
          <w:p w14:paraId="55F54E7B" w14:textId="77777777" w:rsidR="002B12B6" w:rsidRPr="0083506F" w:rsidRDefault="002B12B6" w:rsidP="00F97998">
            <w:pPr>
              <w:pStyle w:val="VCAAtablecondensedheading"/>
              <w:rPr>
                <w:lang w:val="en-AU"/>
              </w:rPr>
            </w:pPr>
            <w:r w:rsidRPr="0083506F">
              <w:rPr>
                <w:lang w:val="en-AU"/>
              </w:rPr>
              <w:t>Mark</w:t>
            </w:r>
          </w:p>
        </w:tc>
        <w:tc>
          <w:tcPr>
            <w:tcW w:w="510" w:type="dxa"/>
          </w:tcPr>
          <w:p w14:paraId="3ED0B740" w14:textId="77777777" w:rsidR="002B12B6" w:rsidRPr="0083506F" w:rsidRDefault="002B12B6" w:rsidP="00F97998">
            <w:pPr>
              <w:pStyle w:val="VCAAtablecondensedheading"/>
              <w:rPr>
                <w:lang w:val="en-AU"/>
              </w:rPr>
            </w:pPr>
            <w:r w:rsidRPr="0083506F">
              <w:rPr>
                <w:lang w:val="en-AU"/>
              </w:rPr>
              <w:t>0</w:t>
            </w:r>
          </w:p>
        </w:tc>
        <w:tc>
          <w:tcPr>
            <w:tcW w:w="510" w:type="dxa"/>
          </w:tcPr>
          <w:p w14:paraId="6812E1AC" w14:textId="77777777" w:rsidR="002B12B6" w:rsidRPr="0083506F" w:rsidRDefault="002B12B6" w:rsidP="00F97998">
            <w:pPr>
              <w:pStyle w:val="VCAAtablecondensedheading"/>
              <w:rPr>
                <w:lang w:val="en-AU"/>
              </w:rPr>
            </w:pPr>
            <w:r w:rsidRPr="0083506F">
              <w:rPr>
                <w:lang w:val="en-AU"/>
              </w:rPr>
              <w:t>1</w:t>
            </w:r>
          </w:p>
        </w:tc>
        <w:tc>
          <w:tcPr>
            <w:tcW w:w="510" w:type="dxa"/>
          </w:tcPr>
          <w:p w14:paraId="37687201" w14:textId="77777777" w:rsidR="002B12B6" w:rsidRPr="0083506F" w:rsidRDefault="002B12B6" w:rsidP="00F97998">
            <w:pPr>
              <w:pStyle w:val="VCAAtablecondensedheading"/>
              <w:rPr>
                <w:lang w:val="en-AU"/>
              </w:rPr>
            </w:pPr>
            <w:r w:rsidRPr="0083506F">
              <w:rPr>
                <w:lang w:val="en-AU"/>
              </w:rPr>
              <w:t>2</w:t>
            </w:r>
          </w:p>
        </w:tc>
        <w:tc>
          <w:tcPr>
            <w:tcW w:w="510" w:type="dxa"/>
          </w:tcPr>
          <w:p w14:paraId="3CEA6721" w14:textId="77777777" w:rsidR="002B12B6" w:rsidRPr="0083506F" w:rsidRDefault="002B12B6" w:rsidP="00F97998">
            <w:pPr>
              <w:pStyle w:val="VCAAtablecondensedheading"/>
              <w:rPr>
                <w:lang w:val="en-AU"/>
              </w:rPr>
            </w:pPr>
            <w:r w:rsidRPr="0083506F">
              <w:rPr>
                <w:lang w:val="en-AU"/>
              </w:rPr>
              <w:t>3</w:t>
            </w:r>
          </w:p>
        </w:tc>
        <w:tc>
          <w:tcPr>
            <w:tcW w:w="510" w:type="dxa"/>
          </w:tcPr>
          <w:p w14:paraId="078343DE" w14:textId="77777777" w:rsidR="002B12B6" w:rsidRPr="0083506F" w:rsidRDefault="002B12B6" w:rsidP="00F97998">
            <w:pPr>
              <w:pStyle w:val="VCAAtablecondensedheading"/>
              <w:rPr>
                <w:lang w:val="en-AU"/>
              </w:rPr>
            </w:pPr>
            <w:r w:rsidRPr="0083506F">
              <w:rPr>
                <w:lang w:val="en-AU"/>
              </w:rPr>
              <w:t>4</w:t>
            </w:r>
          </w:p>
        </w:tc>
        <w:tc>
          <w:tcPr>
            <w:tcW w:w="510" w:type="dxa"/>
          </w:tcPr>
          <w:p w14:paraId="51CF5E2F" w14:textId="77777777" w:rsidR="002B12B6" w:rsidRPr="0083506F" w:rsidRDefault="002B12B6" w:rsidP="00F97998">
            <w:pPr>
              <w:pStyle w:val="VCAAtablecondensedheading"/>
              <w:rPr>
                <w:lang w:val="en-AU"/>
              </w:rPr>
            </w:pPr>
            <w:r w:rsidRPr="0083506F">
              <w:rPr>
                <w:lang w:val="en-AU"/>
              </w:rPr>
              <w:t>5</w:t>
            </w:r>
          </w:p>
        </w:tc>
        <w:tc>
          <w:tcPr>
            <w:tcW w:w="510" w:type="dxa"/>
          </w:tcPr>
          <w:p w14:paraId="1B5D164E" w14:textId="77777777" w:rsidR="002B12B6" w:rsidRPr="0083506F" w:rsidRDefault="002B12B6" w:rsidP="00F97998">
            <w:pPr>
              <w:pStyle w:val="VCAAtablecondensedheading"/>
              <w:rPr>
                <w:lang w:val="en-AU"/>
              </w:rPr>
            </w:pPr>
            <w:r w:rsidRPr="0083506F">
              <w:rPr>
                <w:lang w:val="en-AU"/>
              </w:rPr>
              <w:t>6</w:t>
            </w:r>
          </w:p>
        </w:tc>
        <w:tc>
          <w:tcPr>
            <w:tcW w:w="510" w:type="dxa"/>
          </w:tcPr>
          <w:p w14:paraId="5D2D7105" w14:textId="77777777" w:rsidR="002B12B6" w:rsidRPr="0083506F" w:rsidRDefault="002B12B6" w:rsidP="00F97998">
            <w:pPr>
              <w:pStyle w:val="VCAAtablecondensedheading"/>
              <w:rPr>
                <w:lang w:val="en-AU"/>
              </w:rPr>
            </w:pPr>
            <w:r w:rsidRPr="0083506F">
              <w:rPr>
                <w:lang w:val="en-AU"/>
              </w:rPr>
              <w:t>7</w:t>
            </w:r>
          </w:p>
        </w:tc>
        <w:tc>
          <w:tcPr>
            <w:tcW w:w="510" w:type="dxa"/>
          </w:tcPr>
          <w:p w14:paraId="3355BFFB" w14:textId="77777777" w:rsidR="002B12B6" w:rsidRPr="0083506F" w:rsidRDefault="002B12B6" w:rsidP="00F97998">
            <w:pPr>
              <w:pStyle w:val="VCAAtablecondensedheading"/>
              <w:rPr>
                <w:lang w:val="en-AU"/>
              </w:rPr>
            </w:pPr>
            <w:r w:rsidRPr="0083506F">
              <w:rPr>
                <w:lang w:val="en-AU"/>
              </w:rPr>
              <w:t>8</w:t>
            </w:r>
          </w:p>
        </w:tc>
        <w:tc>
          <w:tcPr>
            <w:tcW w:w="510" w:type="dxa"/>
          </w:tcPr>
          <w:p w14:paraId="7BB2E0FD" w14:textId="77777777" w:rsidR="002B12B6" w:rsidRPr="0083506F" w:rsidRDefault="002B12B6" w:rsidP="00F97998">
            <w:pPr>
              <w:pStyle w:val="VCAAtablecondensedheading"/>
              <w:rPr>
                <w:lang w:val="en-AU"/>
              </w:rPr>
            </w:pPr>
            <w:r w:rsidRPr="0083506F">
              <w:rPr>
                <w:lang w:val="en-AU"/>
              </w:rPr>
              <w:t>9</w:t>
            </w:r>
          </w:p>
        </w:tc>
        <w:tc>
          <w:tcPr>
            <w:tcW w:w="510" w:type="dxa"/>
          </w:tcPr>
          <w:p w14:paraId="186E3DD4" w14:textId="77777777" w:rsidR="002B12B6" w:rsidRPr="0083506F" w:rsidRDefault="002B12B6" w:rsidP="00F97998">
            <w:pPr>
              <w:pStyle w:val="VCAAtablecondensedheading"/>
              <w:rPr>
                <w:lang w:val="en-AU"/>
              </w:rPr>
            </w:pPr>
            <w:r w:rsidRPr="0083506F">
              <w:rPr>
                <w:lang w:val="en-AU"/>
              </w:rPr>
              <w:t>10</w:t>
            </w:r>
          </w:p>
        </w:tc>
        <w:tc>
          <w:tcPr>
            <w:tcW w:w="907" w:type="dxa"/>
          </w:tcPr>
          <w:p w14:paraId="5846A17D" w14:textId="77777777" w:rsidR="002B12B6" w:rsidRPr="0083506F" w:rsidRDefault="002B12B6" w:rsidP="00F97998">
            <w:pPr>
              <w:pStyle w:val="VCAAtablecondensedheading"/>
              <w:rPr>
                <w:lang w:val="en-AU"/>
              </w:rPr>
            </w:pPr>
            <w:r w:rsidRPr="0083506F">
              <w:rPr>
                <w:lang w:val="en-AU"/>
              </w:rPr>
              <w:t>Average</w:t>
            </w:r>
          </w:p>
        </w:tc>
      </w:tr>
      <w:tr w:rsidR="00643519" w:rsidRPr="004B5416" w14:paraId="30F6ECBB" w14:textId="77777777" w:rsidTr="00F97998">
        <w:tc>
          <w:tcPr>
            <w:tcW w:w="624" w:type="dxa"/>
          </w:tcPr>
          <w:p w14:paraId="3D855ECE" w14:textId="77777777" w:rsidR="00643519" w:rsidRPr="004B5416" w:rsidRDefault="00643519" w:rsidP="004B5416">
            <w:pPr>
              <w:pStyle w:val="VCAAtablecondensed"/>
            </w:pPr>
            <w:r w:rsidRPr="004B5416">
              <w:t>%</w:t>
            </w:r>
          </w:p>
        </w:tc>
        <w:tc>
          <w:tcPr>
            <w:tcW w:w="510" w:type="dxa"/>
            <w:vAlign w:val="bottom"/>
          </w:tcPr>
          <w:p w14:paraId="4092D310" w14:textId="5B7C19B8" w:rsidR="00643519" w:rsidRPr="004B5416" w:rsidRDefault="00643519" w:rsidP="004B5416">
            <w:pPr>
              <w:pStyle w:val="VCAAtablecondensed"/>
            </w:pPr>
            <w:r w:rsidRPr="004B5416">
              <w:t>0</w:t>
            </w:r>
          </w:p>
        </w:tc>
        <w:tc>
          <w:tcPr>
            <w:tcW w:w="510" w:type="dxa"/>
            <w:vAlign w:val="bottom"/>
          </w:tcPr>
          <w:p w14:paraId="5BB7D890" w14:textId="42F386C7" w:rsidR="00643519" w:rsidRPr="004B5416" w:rsidRDefault="00643519" w:rsidP="004B5416">
            <w:pPr>
              <w:pStyle w:val="VCAAtablecondensed"/>
            </w:pPr>
            <w:r w:rsidRPr="004B5416">
              <w:t>0</w:t>
            </w:r>
          </w:p>
        </w:tc>
        <w:tc>
          <w:tcPr>
            <w:tcW w:w="510" w:type="dxa"/>
            <w:vAlign w:val="bottom"/>
          </w:tcPr>
          <w:p w14:paraId="36FBFEA7" w14:textId="71D30635" w:rsidR="00643519" w:rsidRPr="004B5416" w:rsidRDefault="00087B6D" w:rsidP="004B5416">
            <w:pPr>
              <w:pStyle w:val="VCAAtablecondensed"/>
            </w:pPr>
            <w:r>
              <w:t>0</w:t>
            </w:r>
          </w:p>
        </w:tc>
        <w:tc>
          <w:tcPr>
            <w:tcW w:w="510" w:type="dxa"/>
            <w:vAlign w:val="bottom"/>
          </w:tcPr>
          <w:p w14:paraId="7C652D8C" w14:textId="37DD6443" w:rsidR="00643519" w:rsidRPr="004B5416" w:rsidRDefault="00643519" w:rsidP="004B5416">
            <w:pPr>
              <w:pStyle w:val="VCAAtablecondensed"/>
            </w:pPr>
            <w:r w:rsidRPr="004B5416">
              <w:t>2</w:t>
            </w:r>
          </w:p>
        </w:tc>
        <w:tc>
          <w:tcPr>
            <w:tcW w:w="510" w:type="dxa"/>
            <w:vAlign w:val="bottom"/>
          </w:tcPr>
          <w:p w14:paraId="50914EBE" w14:textId="5CE0381A" w:rsidR="00643519" w:rsidRPr="004B5416" w:rsidRDefault="00643519" w:rsidP="004B5416">
            <w:pPr>
              <w:pStyle w:val="VCAAtablecondensed"/>
            </w:pPr>
            <w:r w:rsidRPr="004B5416">
              <w:t>5</w:t>
            </w:r>
          </w:p>
        </w:tc>
        <w:tc>
          <w:tcPr>
            <w:tcW w:w="510" w:type="dxa"/>
            <w:vAlign w:val="bottom"/>
          </w:tcPr>
          <w:p w14:paraId="7186A4AA" w14:textId="6ED70374" w:rsidR="00643519" w:rsidRPr="004B5416" w:rsidRDefault="00643519" w:rsidP="004B5416">
            <w:pPr>
              <w:pStyle w:val="VCAAtablecondensed"/>
            </w:pPr>
            <w:r w:rsidRPr="004B5416">
              <w:t>13</w:t>
            </w:r>
          </w:p>
        </w:tc>
        <w:tc>
          <w:tcPr>
            <w:tcW w:w="510" w:type="dxa"/>
            <w:vAlign w:val="bottom"/>
          </w:tcPr>
          <w:p w14:paraId="5567FF33" w14:textId="249184B9" w:rsidR="00643519" w:rsidRPr="004B5416" w:rsidRDefault="00643519" w:rsidP="004B5416">
            <w:pPr>
              <w:pStyle w:val="VCAAtablecondensed"/>
            </w:pPr>
            <w:r w:rsidRPr="004B5416">
              <w:t>23</w:t>
            </w:r>
          </w:p>
        </w:tc>
        <w:tc>
          <w:tcPr>
            <w:tcW w:w="510" w:type="dxa"/>
            <w:vAlign w:val="bottom"/>
          </w:tcPr>
          <w:p w14:paraId="11B621AB" w14:textId="33742458" w:rsidR="00643519" w:rsidRPr="004B5416" w:rsidRDefault="00643519" w:rsidP="004B5416">
            <w:pPr>
              <w:pStyle w:val="VCAAtablecondensed"/>
            </w:pPr>
            <w:r w:rsidRPr="004B5416">
              <w:t>27</w:t>
            </w:r>
          </w:p>
        </w:tc>
        <w:tc>
          <w:tcPr>
            <w:tcW w:w="510" w:type="dxa"/>
            <w:vAlign w:val="bottom"/>
          </w:tcPr>
          <w:p w14:paraId="1336644E" w14:textId="5148FA90" w:rsidR="00643519" w:rsidRPr="004B5416" w:rsidRDefault="00643519" w:rsidP="004B5416">
            <w:pPr>
              <w:pStyle w:val="VCAAtablecondensed"/>
            </w:pPr>
            <w:r w:rsidRPr="004B5416">
              <w:t>16</w:t>
            </w:r>
          </w:p>
        </w:tc>
        <w:tc>
          <w:tcPr>
            <w:tcW w:w="510" w:type="dxa"/>
            <w:vAlign w:val="bottom"/>
          </w:tcPr>
          <w:p w14:paraId="28B2CD3E" w14:textId="5A539878" w:rsidR="00643519" w:rsidRPr="004B5416" w:rsidRDefault="00643519" w:rsidP="004B5416">
            <w:pPr>
              <w:pStyle w:val="VCAAtablecondensed"/>
            </w:pPr>
            <w:r w:rsidRPr="004B5416">
              <w:t>10</w:t>
            </w:r>
          </w:p>
        </w:tc>
        <w:tc>
          <w:tcPr>
            <w:tcW w:w="510" w:type="dxa"/>
            <w:vAlign w:val="bottom"/>
          </w:tcPr>
          <w:p w14:paraId="6E78933F" w14:textId="0ACBCC0C" w:rsidR="00643519" w:rsidRPr="004B5416" w:rsidRDefault="00643519" w:rsidP="004B5416">
            <w:pPr>
              <w:pStyle w:val="VCAAtablecondensed"/>
            </w:pPr>
            <w:r w:rsidRPr="004B5416">
              <w:t>4</w:t>
            </w:r>
          </w:p>
        </w:tc>
        <w:tc>
          <w:tcPr>
            <w:tcW w:w="907" w:type="dxa"/>
          </w:tcPr>
          <w:p w14:paraId="22B5BBEB" w14:textId="106A93A4" w:rsidR="00643519" w:rsidRPr="004B5416" w:rsidRDefault="0063765D" w:rsidP="004B5416">
            <w:pPr>
              <w:pStyle w:val="VCAAtablecondensed"/>
            </w:pPr>
            <w:r w:rsidRPr="004B5416">
              <w:t>6.8</w:t>
            </w:r>
          </w:p>
        </w:tc>
      </w:tr>
    </w:tbl>
    <w:p w14:paraId="629229B5" w14:textId="2E1705DC" w:rsidR="00FE0E11" w:rsidRPr="0083506F" w:rsidRDefault="00FE0E11" w:rsidP="00FE0E11">
      <w:pPr>
        <w:pStyle w:val="VCAAbody"/>
        <w:rPr>
          <w:lang w:val="en-AU"/>
        </w:rPr>
      </w:pPr>
      <w:r w:rsidRPr="0083506F">
        <w:rPr>
          <w:lang w:val="en-AU"/>
        </w:rPr>
        <w:t xml:space="preserve">At the core of this criterion is a student’s ability to analyse data. This skill has strong links to the critical thinking area of study within this </w:t>
      </w:r>
      <w:r w:rsidR="00DF6364" w:rsidRPr="0083506F">
        <w:rPr>
          <w:lang w:val="en-AU"/>
        </w:rPr>
        <w:t>subject</w:t>
      </w:r>
      <w:r w:rsidRPr="0083506F">
        <w:rPr>
          <w:lang w:val="en-AU"/>
        </w:rPr>
        <w:t xml:space="preserve">. Understanding links between ideas, identifying patterns and trends, and using </w:t>
      </w:r>
      <w:r w:rsidR="0008519E" w:rsidRPr="0083506F">
        <w:rPr>
          <w:lang w:val="en-AU"/>
        </w:rPr>
        <w:t xml:space="preserve">these </w:t>
      </w:r>
      <w:r w:rsidRPr="0083506F">
        <w:rPr>
          <w:lang w:val="en-AU"/>
        </w:rPr>
        <w:t>as the basis of a cogent and coherent argument rely on critical thinking. Spending time across the year developing these skills will pay dividends in the analysis of a student’s data. Students need to make conscious decisions about what data is the most relevant and</w:t>
      </w:r>
      <w:r w:rsidR="0083506F" w:rsidRPr="0083506F">
        <w:rPr>
          <w:lang w:val="en-AU"/>
        </w:rPr>
        <w:t xml:space="preserve"> </w:t>
      </w:r>
      <w:r w:rsidRPr="0083506F">
        <w:rPr>
          <w:lang w:val="en-AU"/>
        </w:rPr>
        <w:t xml:space="preserve">the most effective way to display this to the reader. It is essential that students identify clear trends and do not </w:t>
      </w:r>
      <w:r w:rsidRPr="0083506F">
        <w:t xml:space="preserve">simply </w:t>
      </w:r>
      <w:r w:rsidRPr="0083506F">
        <w:rPr>
          <w:lang w:val="en-AU"/>
        </w:rPr>
        <w:t xml:space="preserve">list statistics or quotes. Teachers are encouraged to support students in the data analysis process by exploring different avenues for understanding and representing their data, </w:t>
      </w:r>
      <w:r w:rsidR="00824A72" w:rsidRPr="0083506F">
        <w:rPr>
          <w:lang w:val="en-AU"/>
        </w:rPr>
        <w:t>especially</w:t>
      </w:r>
      <w:r w:rsidR="0083506F" w:rsidRPr="0083506F">
        <w:rPr>
          <w:lang w:val="en-AU"/>
        </w:rPr>
        <w:t xml:space="preserve"> </w:t>
      </w:r>
      <w:r w:rsidRPr="0083506F">
        <w:rPr>
          <w:lang w:val="en-AU"/>
        </w:rPr>
        <w:t>the most appropriate trends to emphasise in light of a research question.</w:t>
      </w:r>
    </w:p>
    <w:p w14:paraId="35D09F21" w14:textId="470C8AAE" w:rsidR="00120D54" w:rsidRPr="0083506F" w:rsidRDefault="00DF6364" w:rsidP="00FE0E11">
      <w:pPr>
        <w:pStyle w:val="VCAAbody"/>
        <w:rPr>
          <w:lang w:val="en-AU"/>
        </w:rPr>
      </w:pPr>
      <w:r w:rsidRPr="0083506F">
        <w:rPr>
          <w:lang w:val="en-AU"/>
        </w:rPr>
        <w:t>In 2023</w:t>
      </w:r>
      <w:r w:rsidR="00824A72" w:rsidRPr="0083506F">
        <w:rPr>
          <w:lang w:val="en-AU"/>
        </w:rPr>
        <w:t>, some</w:t>
      </w:r>
      <w:r w:rsidR="0083506F" w:rsidRPr="0083506F">
        <w:rPr>
          <w:lang w:val="en-AU"/>
        </w:rPr>
        <w:t xml:space="preserve"> </w:t>
      </w:r>
      <w:r w:rsidRPr="0083506F">
        <w:rPr>
          <w:lang w:val="en-AU"/>
        </w:rPr>
        <w:t xml:space="preserve">students included large quantities of data in tables in the body of their report. </w:t>
      </w:r>
      <w:r w:rsidR="00824A72" w:rsidRPr="0083506F">
        <w:rPr>
          <w:lang w:val="en-AU"/>
        </w:rPr>
        <w:t xml:space="preserve">Some students also </w:t>
      </w:r>
      <w:r w:rsidRPr="0083506F">
        <w:rPr>
          <w:lang w:val="en-AU"/>
        </w:rPr>
        <w:t xml:space="preserve">presented data in tables, graphs and other analysed representations, </w:t>
      </w:r>
      <w:r w:rsidR="002E0235" w:rsidRPr="0083506F">
        <w:rPr>
          <w:lang w:val="en-AU"/>
        </w:rPr>
        <w:t>un</w:t>
      </w:r>
      <w:r w:rsidRPr="0083506F">
        <w:rPr>
          <w:lang w:val="en-AU"/>
        </w:rPr>
        <w:t xml:space="preserve">accompanied by any explanation. It is expected that each written report not only effectively represents the data collected but accompanies this with an </w:t>
      </w:r>
      <w:r w:rsidR="00FE0E11" w:rsidRPr="0083506F">
        <w:rPr>
          <w:lang w:val="en-AU"/>
        </w:rPr>
        <w:t xml:space="preserve">analysis of </w:t>
      </w:r>
      <w:r w:rsidRPr="0083506F">
        <w:rPr>
          <w:lang w:val="en-AU"/>
        </w:rPr>
        <w:t>meaning:</w:t>
      </w:r>
      <w:r w:rsidR="00FE0E11" w:rsidRPr="0083506F">
        <w:rPr>
          <w:lang w:val="en-AU"/>
        </w:rPr>
        <w:t xml:space="preserve"> the trend that was emerging or the relevance of the data to answering the central research question. </w:t>
      </w:r>
      <w:r w:rsidR="00824A72" w:rsidRPr="0083506F">
        <w:rPr>
          <w:lang w:val="en-AU"/>
        </w:rPr>
        <w:t>Students should</w:t>
      </w:r>
      <w:r w:rsidR="0083506F" w:rsidRPr="0083506F">
        <w:rPr>
          <w:lang w:val="en-AU"/>
        </w:rPr>
        <w:t xml:space="preserve"> </w:t>
      </w:r>
      <w:r w:rsidR="00824A72" w:rsidRPr="0083506F">
        <w:rPr>
          <w:lang w:val="en-AU"/>
        </w:rPr>
        <w:t xml:space="preserve">explicitly analyse data as they present it, </w:t>
      </w:r>
      <w:proofErr w:type="gramStart"/>
      <w:r w:rsidR="006B4BC1">
        <w:rPr>
          <w:lang w:val="en-AU"/>
        </w:rPr>
        <w:t>and also</w:t>
      </w:r>
      <w:proofErr w:type="gramEnd"/>
      <w:r w:rsidR="006B4BC1">
        <w:rPr>
          <w:lang w:val="en-AU"/>
        </w:rPr>
        <w:t xml:space="preserve"> identify</w:t>
      </w:r>
      <w:r w:rsidR="00FE0E11" w:rsidRPr="0083506F">
        <w:rPr>
          <w:lang w:val="en-AU"/>
        </w:rPr>
        <w:t xml:space="preserve"> key trends for the reader</w:t>
      </w:r>
      <w:r w:rsidR="00120D54" w:rsidRPr="0083506F">
        <w:rPr>
          <w:lang w:val="en-AU"/>
        </w:rPr>
        <w:t xml:space="preserve">. In addition, tables used to represent data must be both appropriate and judicious. </w:t>
      </w:r>
      <w:r w:rsidR="000A6F0E" w:rsidRPr="0083506F">
        <w:rPr>
          <w:lang w:val="en-AU"/>
        </w:rPr>
        <w:t>Some students presented l</w:t>
      </w:r>
      <w:r w:rsidR="00120D54" w:rsidRPr="0083506F">
        <w:rPr>
          <w:lang w:val="en-AU"/>
        </w:rPr>
        <w:t xml:space="preserve">arge tables </w:t>
      </w:r>
      <w:r w:rsidR="006A5FB7" w:rsidRPr="0083506F">
        <w:rPr>
          <w:lang w:val="en-AU"/>
        </w:rPr>
        <w:t xml:space="preserve">that </w:t>
      </w:r>
      <w:r w:rsidR="00120D54" w:rsidRPr="0083506F">
        <w:rPr>
          <w:lang w:val="en-AU"/>
        </w:rPr>
        <w:t xml:space="preserve">extended over several pages, </w:t>
      </w:r>
      <w:r w:rsidR="000A6F0E" w:rsidRPr="0083506F">
        <w:rPr>
          <w:lang w:val="en-AU"/>
        </w:rPr>
        <w:t xml:space="preserve">which was problematic </w:t>
      </w:r>
      <w:proofErr w:type="gramStart"/>
      <w:r w:rsidR="000A6F0E" w:rsidRPr="0083506F">
        <w:rPr>
          <w:lang w:val="en-AU"/>
        </w:rPr>
        <w:t>in  allowing</w:t>
      </w:r>
      <w:proofErr w:type="gramEnd"/>
      <w:r w:rsidR="000A6F0E" w:rsidRPr="0083506F">
        <w:rPr>
          <w:lang w:val="en-AU"/>
        </w:rPr>
        <w:t xml:space="preserve"> students to demonstrate their key findings and the data supporting them, especially without an </w:t>
      </w:r>
      <w:r w:rsidR="000A6F0E" w:rsidRPr="0083506F">
        <w:rPr>
          <w:lang w:val="en-AU"/>
        </w:rPr>
        <w:lastRenderedPageBreak/>
        <w:t>accompanying</w:t>
      </w:r>
      <w:r w:rsidR="0083506F" w:rsidRPr="0083506F">
        <w:rPr>
          <w:lang w:val="en-AU"/>
        </w:rPr>
        <w:t xml:space="preserve"> </w:t>
      </w:r>
      <w:r w:rsidR="00120D54" w:rsidRPr="0083506F">
        <w:rPr>
          <w:lang w:val="en-AU"/>
        </w:rPr>
        <w:t xml:space="preserve">explanation of key </w:t>
      </w:r>
      <w:r w:rsidR="0083506F" w:rsidRPr="0083506F">
        <w:rPr>
          <w:lang w:val="en-AU"/>
        </w:rPr>
        <w:t>trends.</w:t>
      </w:r>
      <w:r w:rsidR="00120D54" w:rsidRPr="0083506F">
        <w:rPr>
          <w:lang w:val="en-AU"/>
        </w:rPr>
        <w:t xml:space="preserve"> Where students are representing large quantities of qualitative and descriptive data, </w:t>
      </w:r>
      <w:r w:rsidR="0022131D" w:rsidRPr="0083506F">
        <w:rPr>
          <w:lang w:val="en-AU"/>
        </w:rPr>
        <w:t xml:space="preserve">thought needs to be given </w:t>
      </w:r>
      <w:r w:rsidR="00120D54" w:rsidRPr="0083506F">
        <w:rPr>
          <w:lang w:val="en-AU"/>
        </w:rPr>
        <w:t xml:space="preserve">to the most appropriate format and the most appropriate elements of </w:t>
      </w:r>
      <w:r w:rsidR="009D2462">
        <w:rPr>
          <w:lang w:val="en-AU"/>
        </w:rPr>
        <w:t xml:space="preserve">the </w:t>
      </w:r>
      <w:r w:rsidR="00120D54" w:rsidRPr="0083506F">
        <w:rPr>
          <w:lang w:val="en-AU"/>
        </w:rPr>
        <w:t>data. Students need to see the representation of their data and accompanying explanation as part of a narrative that helps the reader understand how the central research question has been addressed and what the investigation has achieved. Clarity, precision and explanation are key to this.</w:t>
      </w:r>
    </w:p>
    <w:p w14:paraId="2A0FDB5A" w14:textId="36A1EA92" w:rsidR="00120D54" w:rsidRPr="0083506F" w:rsidRDefault="00120D54" w:rsidP="00FE0E11">
      <w:pPr>
        <w:pStyle w:val="VCAAbody"/>
        <w:rPr>
          <w:lang w:val="en-AU"/>
        </w:rPr>
      </w:pPr>
      <w:r w:rsidRPr="0083506F">
        <w:rPr>
          <w:lang w:val="en-AU"/>
        </w:rPr>
        <w:t>Engaging with academic knowledge in the examination of findings and exploring limitations in the conduct of the investigation is also an important component of this criteri</w:t>
      </w:r>
      <w:r w:rsidR="001F3D0C">
        <w:rPr>
          <w:lang w:val="en-AU"/>
        </w:rPr>
        <w:t>on</w:t>
      </w:r>
      <w:r w:rsidRPr="0083506F">
        <w:rPr>
          <w:lang w:val="en-AU"/>
        </w:rPr>
        <w:t xml:space="preserve">. </w:t>
      </w:r>
      <w:r w:rsidR="00AA68A6" w:rsidRPr="0083506F">
        <w:rPr>
          <w:lang w:val="en-AU"/>
        </w:rPr>
        <w:t xml:space="preserve">Once the key data developed as part of the investigation is established, placing </w:t>
      </w:r>
      <w:r w:rsidR="00203B4C" w:rsidRPr="0083506F">
        <w:rPr>
          <w:lang w:val="en-AU"/>
        </w:rPr>
        <w:t xml:space="preserve">it </w:t>
      </w:r>
      <w:r w:rsidR="00AA68A6" w:rsidRPr="0083506F">
        <w:rPr>
          <w:lang w:val="en-AU"/>
        </w:rPr>
        <w:t>in the context of existing knowledge, or using existing scholarship to explore potential causes and implications, is an important component of each investigation. In addition to this, reflecting on the limitations of an approach, either in its design or application</w:t>
      </w:r>
      <w:r w:rsidR="00906A4A" w:rsidRPr="0083506F">
        <w:rPr>
          <w:lang w:val="en-AU"/>
        </w:rPr>
        <w:t>,</w:t>
      </w:r>
      <w:r w:rsidR="00AA68A6" w:rsidRPr="0083506F">
        <w:rPr>
          <w:lang w:val="en-AU"/>
        </w:rPr>
        <w:t xml:space="preserve"> is an important component of evaluating an investigation. </w:t>
      </w:r>
      <w:r w:rsidR="00AB0A29" w:rsidRPr="0083506F">
        <w:rPr>
          <w:lang w:val="en-AU"/>
        </w:rPr>
        <w:t>I</w:t>
      </w:r>
      <w:r w:rsidR="00AA68A6" w:rsidRPr="0083506F">
        <w:rPr>
          <w:lang w:val="en-AU"/>
        </w:rPr>
        <w:t>t is essential that</w:t>
      </w:r>
      <w:r w:rsidR="00906A4A" w:rsidRPr="0083506F">
        <w:rPr>
          <w:lang w:val="en-AU"/>
        </w:rPr>
        <w:t>,</w:t>
      </w:r>
      <w:r w:rsidR="00AA68A6" w:rsidRPr="0083506F">
        <w:rPr>
          <w:lang w:val="en-AU"/>
        </w:rPr>
        <w:t xml:space="preserve"> as students reflect on their investigation</w:t>
      </w:r>
      <w:r w:rsidR="00906A4A" w:rsidRPr="0083506F">
        <w:rPr>
          <w:lang w:val="en-AU"/>
        </w:rPr>
        <w:t>,</w:t>
      </w:r>
      <w:r w:rsidR="00AA68A6" w:rsidRPr="0083506F">
        <w:rPr>
          <w:lang w:val="en-AU"/>
        </w:rPr>
        <w:t xml:space="preserve"> they consider factors that may have impacted </w:t>
      </w:r>
      <w:r w:rsidR="00906A4A" w:rsidRPr="0083506F">
        <w:rPr>
          <w:lang w:val="en-AU"/>
        </w:rPr>
        <w:t xml:space="preserve">on </w:t>
      </w:r>
      <w:r w:rsidR="00AA68A6" w:rsidRPr="0083506F">
        <w:rPr>
          <w:lang w:val="en-AU"/>
        </w:rPr>
        <w:t xml:space="preserve">their data collection and results from an academic perspective. Reasons </w:t>
      </w:r>
      <w:r w:rsidR="008D0667">
        <w:rPr>
          <w:lang w:val="en-AU"/>
        </w:rPr>
        <w:t>such as</w:t>
      </w:r>
      <w:r w:rsidR="008D0667" w:rsidRPr="0083506F">
        <w:rPr>
          <w:lang w:val="en-AU"/>
        </w:rPr>
        <w:t xml:space="preserve"> </w:t>
      </w:r>
      <w:r w:rsidR="00AA68A6" w:rsidRPr="0083506F">
        <w:rPr>
          <w:lang w:val="en-AU"/>
        </w:rPr>
        <w:t>poor time management</w:t>
      </w:r>
      <w:r w:rsidR="008D0667">
        <w:rPr>
          <w:lang w:val="en-AU"/>
        </w:rPr>
        <w:t>,</w:t>
      </w:r>
      <w:r w:rsidR="00AA68A6" w:rsidRPr="0083506F">
        <w:rPr>
          <w:lang w:val="en-AU"/>
        </w:rPr>
        <w:t xml:space="preserve"> or the short nature of the </w:t>
      </w:r>
      <w:r w:rsidR="008D0667">
        <w:rPr>
          <w:lang w:val="en-AU"/>
        </w:rPr>
        <w:t>study</w:t>
      </w:r>
      <w:r w:rsidR="00906A4A" w:rsidRPr="0083506F">
        <w:rPr>
          <w:lang w:val="en-AU"/>
        </w:rPr>
        <w:t>,</w:t>
      </w:r>
      <w:r w:rsidR="00AA68A6" w:rsidRPr="0083506F">
        <w:rPr>
          <w:lang w:val="en-AU"/>
        </w:rPr>
        <w:t xml:space="preserve"> are not strong limitations and </w:t>
      </w:r>
      <w:r w:rsidR="008D0667">
        <w:rPr>
          <w:lang w:val="en-AU"/>
        </w:rPr>
        <w:t>suggest poor research skills</w:t>
      </w:r>
      <w:r w:rsidR="00AA68A6" w:rsidRPr="0083506F">
        <w:rPr>
          <w:lang w:val="en-AU"/>
        </w:rPr>
        <w:t xml:space="preserve"> rather than </w:t>
      </w:r>
      <w:r w:rsidR="009D2462">
        <w:rPr>
          <w:lang w:val="en-AU"/>
        </w:rPr>
        <w:t xml:space="preserve">issues with </w:t>
      </w:r>
      <w:r w:rsidR="00AA68A6" w:rsidRPr="0083506F">
        <w:rPr>
          <w:lang w:val="en-AU"/>
        </w:rPr>
        <w:t>the actual conduct of the investigation.</w:t>
      </w:r>
      <w:r w:rsidR="0083506F" w:rsidRPr="0083506F">
        <w:rPr>
          <w:lang w:val="en-AU"/>
        </w:rPr>
        <w:t xml:space="preserve"> </w:t>
      </w:r>
    </w:p>
    <w:p w14:paraId="1C56E569" w14:textId="48F2BD14" w:rsidR="00FE0E11" w:rsidRPr="0083506F" w:rsidRDefault="00FE0E11" w:rsidP="00FE0E11">
      <w:pPr>
        <w:pStyle w:val="VCAAbody"/>
        <w:rPr>
          <w:lang w:val="en-AU"/>
        </w:rPr>
      </w:pPr>
      <w:r w:rsidRPr="0083506F">
        <w:rPr>
          <w:lang w:val="en-AU"/>
        </w:rPr>
        <w:t xml:space="preserve">Higher-range </w:t>
      </w:r>
      <w:r w:rsidR="00AB0A29" w:rsidRPr="0083506F">
        <w:rPr>
          <w:lang w:val="en-AU"/>
        </w:rPr>
        <w:t xml:space="preserve">student </w:t>
      </w:r>
      <w:r w:rsidRPr="0083506F">
        <w:rPr>
          <w:lang w:val="en-AU"/>
        </w:rPr>
        <w:t>responses in this criterion presented logically sequenced data that demonstrated key trends directly related to the central research question. They explored their findings in detail and engaged with academic literature to discuss the meaning of their results.</w:t>
      </w:r>
      <w:r w:rsidR="00120D54" w:rsidRPr="0083506F">
        <w:rPr>
          <w:lang w:val="en-AU"/>
        </w:rPr>
        <w:t xml:space="preserve"> Mid</w:t>
      </w:r>
      <w:r w:rsidR="00B86E39" w:rsidRPr="0083506F">
        <w:rPr>
          <w:lang w:val="en-AU"/>
        </w:rPr>
        <w:t>-</w:t>
      </w:r>
      <w:r w:rsidR="00120D54" w:rsidRPr="0083506F">
        <w:rPr>
          <w:lang w:val="en-AU"/>
        </w:rPr>
        <w:t xml:space="preserve"> or lower</w:t>
      </w:r>
      <w:r w:rsidR="00B86E39" w:rsidRPr="0083506F">
        <w:rPr>
          <w:lang w:val="en-AU"/>
        </w:rPr>
        <w:t>-</w:t>
      </w:r>
      <w:r w:rsidR="00120D54" w:rsidRPr="0083506F">
        <w:rPr>
          <w:lang w:val="en-AU"/>
        </w:rPr>
        <w:t>range responses did not present an analysis or description of data</w:t>
      </w:r>
      <w:r w:rsidR="001F3D0C">
        <w:rPr>
          <w:lang w:val="en-AU"/>
        </w:rPr>
        <w:t>,</w:t>
      </w:r>
      <w:r w:rsidR="00120D54" w:rsidRPr="0083506F">
        <w:rPr>
          <w:lang w:val="en-AU"/>
        </w:rPr>
        <w:t xml:space="preserve"> or used data that was not clearly relevant to the investigation.</w:t>
      </w:r>
    </w:p>
    <w:p w14:paraId="4F317A54" w14:textId="143BD7D0" w:rsidR="00A64FD7" w:rsidRPr="0083506F" w:rsidRDefault="00C55702" w:rsidP="0008519E">
      <w:pPr>
        <w:pStyle w:val="VCAAHeading3"/>
      </w:pPr>
      <w:r w:rsidRPr="0083506F">
        <w:t xml:space="preserve">Criterion </w:t>
      </w:r>
      <w:r w:rsidR="00A64FD7" w:rsidRPr="0083506F">
        <w:t xml:space="preserve">5 </w:t>
      </w:r>
      <w:r w:rsidR="0041444B" w:rsidRPr="0083506F">
        <w:t>–</w:t>
      </w:r>
      <w:r w:rsidR="00A64FD7" w:rsidRPr="0083506F">
        <w:t xml:space="preserve"> Clarity and </w:t>
      </w:r>
      <w:r w:rsidR="00293BE2" w:rsidRPr="0083506F">
        <w:t>e</w:t>
      </w:r>
      <w:r w:rsidR="00A64FD7" w:rsidRPr="0083506F">
        <w:t xml:space="preserve">ffectiveness of </w:t>
      </w:r>
      <w:r w:rsidR="00293BE2" w:rsidRPr="0083506F">
        <w:t>w</w:t>
      </w:r>
      <w:r w:rsidR="00A64FD7" w:rsidRPr="0083506F">
        <w:t>riting</w:t>
      </w:r>
    </w:p>
    <w:tbl>
      <w:tblPr>
        <w:tblStyle w:val="VCAATableClosed"/>
        <w:tblW w:w="0" w:type="auto"/>
        <w:tblLayout w:type="fixed"/>
        <w:tblLook w:val="04A0" w:firstRow="1" w:lastRow="0" w:firstColumn="1" w:lastColumn="0" w:noHBand="0" w:noVBand="1"/>
      </w:tblPr>
      <w:tblGrid>
        <w:gridCol w:w="624"/>
        <w:gridCol w:w="510"/>
        <w:gridCol w:w="510"/>
        <w:gridCol w:w="510"/>
        <w:gridCol w:w="510"/>
        <w:gridCol w:w="510"/>
        <w:gridCol w:w="510"/>
        <w:gridCol w:w="510"/>
        <w:gridCol w:w="510"/>
        <w:gridCol w:w="510"/>
        <w:gridCol w:w="510"/>
        <w:gridCol w:w="510"/>
        <w:gridCol w:w="907"/>
      </w:tblGrid>
      <w:tr w:rsidR="002B12B6" w:rsidRPr="0083506F" w14:paraId="1BBBB8C7" w14:textId="77777777" w:rsidTr="00F97998">
        <w:trPr>
          <w:cnfStyle w:val="100000000000" w:firstRow="1" w:lastRow="0" w:firstColumn="0" w:lastColumn="0" w:oddVBand="0" w:evenVBand="0" w:oddHBand="0" w:evenHBand="0" w:firstRowFirstColumn="0" w:firstRowLastColumn="0" w:lastRowFirstColumn="0" w:lastRowLastColumn="0"/>
        </w:trPr>
        <w:tc>
          <w:tcPr>
            <w:tcW w:w="624" w:type="dxa"/>
          </w:tcPr>
          <w:p w14:paraId="4B04BC3C" w14:textId="77777777" w:rsidR="002B12B6" w:rsidRPr="0083506F" w:rsidRDefault="002B12B6" w:rsidP="00F97998">
            <w:pPr>
              <w:pStyle w:val="VCAAtablecondensedheading"/>
              <w:rPr>
                <w:lang w:val="en-AU"/>
              </w:rPr>
            </w:pPr>
            <w:r w:rsidRPr="0083506F">
              <w:rPr>
                <w:lang w:val="en-AU"/>
              </w:rPr>
              <w:t>Mark</w:t>
            </w:r>
          </w:p>
        </w:tc>
        <w:tc>
          <w:tcPr>
            <w:tcW w:w="510" w:type="dxa"/>
          </w:tcPr>
          <w:p w14:paraId="0FB628BC" w14:textId="77777777" w:rsidR="002B12B6" w:rsidRPr="0083506F" w:rsidRDefault="002B12B6" w:rsidP="00F97998">
            <w:pPr>
              <w:pStyle w:val="VCAAtablecondensedheading"/>
              <w:rPr>
                <w:lang w:val="en-AU"/>
              </w:rPr>
            </w:pPr>
            <w:r w:rsidRPr="0083506F">
              <w:rPr>
                <w:lang w:val="en-AU"/>
              </w:rPr>
              <w:t>0</w:t>
            </w:r>
          </w:p>
        </w:tc>
        <w:tc>
          <w:tcPr>
            <w:tcW w:w="510" w:type="dxa"/>
          </w:tcPr>
          <w:p w14:paraId="5A456D17" w14:textId="77777777" w:rsidR="002B12B6" w:rsidRPr="0083506F" w:rsidRDefault="002B12B6" w:rsidP="00F97998">
            <w:pPr>
              <w:pStyle w:val="VCAAtablecondensedheading"/>
              <w:rPr>
                <w:lang w:val="en-AU"/>
              </w:rPr>
            </w:pPr>
            <w:r w:rsidRPr="0083506F">
              <w:rPr>
                <w:lang w:val="en-AU"/>
              </w:rPr>
              <w:t>1</w:t>
            </w:r>
          </w:p>
        </w:tc>
        <w:tc>
          <w:tcPr>
            <w:tcW w:w="510" w:type="dxa"/>
          </w:tcPr>
          <w:p w14:paraId="3476FF6C" w14:textId="77777777" w:rsidR="002B12B6" w:rsidRPr="0083506F" w:rsidRDefault="002B12B6" w:rsidP="00F97998">
            <w:pPr>
              <w:pStyle w:val="VCAAtablecondensedheading"/>
              <w:rPr>
                <w:lang w:val="en-AU"/>
              </w:rPr>
            </w:pPr>
            <w:r w:rsidRPr="0083506F">
              <w:rPr>
                <w:lang w:val="en-AU"/>
              </w:rPr>
              <w:t>2</w:t>
            </w:r>
          </w:p>
        </w:tc>
        <w:tc>
          <w:tcPr>
            <w:tcW w:w="510" w:type="dxa"/>
          </w:tcPr>
          <w:p w14:paraId="54319392" w14:textId="77777777" w:rsidR="002B12B6" w:rsidRPr="0083506F" w:rsidRDefault="002B12B6" w:rsidP="00F97998">
            <w:pPr>
              <w:pStyle w:val="VCAAtablecondensedheading"/>
              <w:rPr>
                <w:lang w:val="en-AU"/>
              </w:rPr>
            </w:pPr>
            <w:r w:rsidRPr="0083506F">
              <w:rPr>
                <w:lang w:val="en-AU"/>
              </w:rPr>
              <w:t>3</w:t>
            </w:r>
          </w:p>
        </w:tc>
        <w:tc>
          <w:tcPr>
            <w:tcW w:w="510" w:type="dxa"/>
          </w:tcPr>
          <w:p w14:paraId="0CF730DE" w14:textId="77777777" w:rsidR="002B12B6" w:rsidRPr="0083506F" w:rsidRDefault="002B12B6" w:rsidP="00F97998">
            <w:pPr>
              <w:pStyle w:val="VCAAtablecondensedheading"/>
              <w:rPr>
                <w:lang w:val="en-AU"/>
              </w:rPr>
            </w:pPr>
            <w:r w:rsidRPr="0083506F">
              <w:rPr>
                <w:lang w:val="en-AU"/>
              </w:rPr>
              <w:t>4</w:t>
            </w:r>
          </w:p>
        </w:tc>
        <w:tc>
          <w:tcPr>
            <w:tcW w:w="510" w:type="dxa"/>
          </w:tcPr>
          <w:p w14:paraId="021A6C8D" w14:textId="77777777" w:rsidR="002B12B6" w:rsidRPr="0083506F" w:rsidRDefault="002B12B6" w:rsidP="00F97998">
            <w:pPr>
              <w:pStyle w:val="VCAAtablecondensedheading"/>
              <w:rPr>
                <w:lang w:val="en-AU"/>
              </w:rPr>
            </w:pPr>
            <w:r w:rsidRPr="0083506F">
              <w:rPr>
                <w:lang w:val="en-AU"/>
              </w:rPr>
              <w:t>5</w:t>
            </w:r>
          </w:p>
        </w:tc>
        <w:tc>
          <w:tcPr>
            <w:tcW w:w="510" w:type="dxa"/>
          </w:tcPr>
          <w:p w14:paraId="4AC2FDAB" w14:textId="77777777" w:rsidR="002B12B6" w:rsidRPr="0083506F" w:rsidRDefault="002B12B6" w:rsidP="00F97998">
            <w:pPr>
              <w:pStyle w:val="VCAAtablecondensedheading"/>
              <w:rPr>
                <w:lang w:val="en-AU"/>
              </w:rPr>
            </w:pPr>
            <w:r w:rsidRPr="0083506F">
              <w:rPr>
                <w:lang w:val="en-AU"/>
              </w:rPr>
              <w:t>6</w:t>
            </w:r>
          </w:p>
        </w:tc>
        <w:tc>
          <w:tcPr>
            <w:tcW w:w="510" w:type="dxa"/>
          </w:tcPr>
          <w:p w14:paraId="358A558D" w14:textId="77777777" w:rsidR="002B12B6" w:rsidRPr="0083506F" w:rsidRDefault="002B12B6" w:rsidP="00F97998">
            <w:pPr>
              <w:pStyle w:val="VCAAtablecondensedheading"/>
              <w:rPr>
                <w:lang w:val="en-AU"/>
              </w:rPr>
            </w:pPr>
            <w:r w:rsidRPr="0083506F">
              <w:rPr>
                <w:lang w:val="en-AU"/>
              </w:rPr>
              <w:t>7</w:t>
            </w:r>
          </w:p>
        </w:tc>
        <w:tc>
          <w:tcPr>
            <w:tcW w:w="510" w:type="dxa"/>
          </w:tcPr>
          <w:p w14:paraId="1700D732" w14:textId="77777777" w:rsidR="002B12B6" w:rsidRPr="0083506F" w:rsidRDefault="002B12B6" w:rsidP="00F97998">
            <w:pPr>
              <w:pStyle w:val="VCAAtablecondensedheading"/>
              <w:rPr>
                <w:lang w:val="en-AU"/>
              </w:rPr>
            </w:pPr>
            <w:r w:rsidRPr="0083506F">
              <w:rPr>
                <w:lang w:val="en-AU"/>
              </w:rPr>
              <w:t>8</w:t>
            </w:r>
          </w:p>
        </w:tc>
        <w:tc>
          <w:tcPr>
            <w:tcW w:w="510" w:type="dxa"/>
          </w:tcPr>
          <w:p w14:paraId="164C4BE5" w14:textId="77777777" w:rsidR="002B12B6" w:rsidRPr="0083506F" w:rsidRDefault="002B12B6" w:rsidP="00F97998">
            <w:pPr>
              <w:pStyle w:val="VCAAtablecondensedheading"/>
              <w:rPr>
                <w:lang w:val="en-AU"/>
              </w:rPr>
            </w:pPr>
            <w:r w:rsidRPr="0083506F">
              <w:rPr>
                <w:lang w:val="en-AU"/>
              </w:rPr>
              <w:t>9</w:t>
            </w:r>
          </w:p>
        </w:tc>
        <w:tc>
          <w:tcPr>
            <w:tcW w:w="510" w:type="dxa"/>
          </w:tcPr>
          <w:p w14:paraId="0808428C" w14:textId="77777777" w:rsidR="002B12B6" w:rsidRPr="0083506F" w:rsidRDefault="002B12B6" w:rsidP="00F97998">
            <w:pPr>
              <w:pStyle w:val="VCAAtablecondensedheading"/>
              <w:rPr>
                <w:lang w:val="en-AU"/>
              </w:rPr>
            </w:pPr>
            <w:r w:rsidRPr="0083506F">
              <w:rPr>
                <w:lang w:val="en-AU"/>
              </w:rPr>
              <w:t>10</w:t>
            </w:r>
          </w:p>
        </w:tc>
        <w:tc>
          <w:tcPr>
            <w:tcW w:w="907" w:type="dxa"/>
          </w:tcPr>
          <w:p w14:paraId="3FEDAABC" w14:textId="77777777" w:rsidR="002B12B6" w:rsidRPr="0083506F" w:rsidRDefault="002B12B6" w:rsidP="00F97998">
            <w:pPr>
              <w:pStyle w:val="VCAAtablecondensedheading"/>
              <w:rPr>
                <w:lang w:val="en-AU"/>
              </w:rPr>
            </w:pPr>
            <w:r w:rsidRPr="0083506F">
              <w:rPr>
                <w:lang w:val="en-AU"/>
              </w:rPr>
              <w:t>Average</w:t>
            </w:r>
          </w:p>
        </w:tc>
      </w:tr>
      <w:tr w:rsidR="000C6EAE" w:rsidRPr="004B5416" w14:paraId="44A02BE5" w14:textId="77777777" w:rsidTr="00F97998">
        <w:tc>
          <w:tcPr>
            <w:tcW w:w="624" w:type="dxa"/>
          </w:tcPr>
          <w:p w14:paraId="0BAC72E7" w14:textId="77777777" w:rsidR="000C6EAE" w:rsidRPr="004B5416" w:rsidRDefault="000C6EAE" w:rsidP="004B5416">
            <w:pPr>
              <w:pStyle w:val="VCAAtablecondensed"/>
            </w:pPr>
            <w:r w:rsidRPr="004B5416">
              <w:t>%</w:t>
            </w:r>
          </w:p>
        </w:tc>
        <w:tc>
          <w:tcPr>
            <w:tcW w:w="510" w:type="dxa"/>
            <w:vAlign w:val="bottom"/>
          </w:tcPr>
          <w:p w14:paraId="71C0BBC4" w14:textId="6F6FAF00" w:rsidR="000C6EAE" w:rsidRPr="004B5416" w:rsidRDefault="000C6EAE" w:rsidP="004B5416">
            <w:pPr>
              <w:pStyle w:val="VCAAtablecondensed"/>
            </w:pPr>
            <w:r w:rsidRPr="004B5416">
              <w:t>0</w:t>
            </w:r>
          </w:p>
        </w:tc>
        <w:tc>
          <w:tcPr>
            <w:tcW w:w="510" w:type="dxa"/>
            <w:vAlign w:val="bottom"/>
          </w:tcPr>
          <w:p w14:paraId="09F042B8" w14:textId="2A998F28" w:rsidR="000C6EAE" w:rsidRPr="004B5416" w:rsidRDefault="000C6EAE" w:rsidP="004B5416">
            <w:pPr>
              <w:pStyle w:val="VCAAtablecondensed"/>
            </w:pPr>
            <w:r w:rsidRPr="004B5416">
              <w:t>0</w:t>
            </w:r>
          </w:p>
        </w:tc>
        <w:tc>
          <w:tcPr>
            <w:tcW w:w="510" w:type="dxa"/>
            <w:vAlign w:val="bottom"/>
          </w:tcPr>
          <w:p w14:paraId="613C51B3" w14:textId="6015CA9F" w:rsidR="000C6EAE" w:rsidRPr="004B5416" w:rsidRDefault="000C6EAE" w:rsidP="004B5416">
            <w:pPr>
              <w:pStyle w:val="VCAAtablecondensed"/>
            </w:pPr>
            <w:r w:rsidRPr="004B5416">
              <w:t>0</w:t>
            </w:r>
          </w:p>
        </w:tc>
        <w:tc>
          <w:tcPr>
            <w:tcW w:w="510" w:type="dxa"/>
            <w:vAlign w:val="bottom"/>
          </w:tcPr>
          <w:p w14:paraId="62173D75" w14:textId="03B7A2B6" w:rsidR="000C6EAE" w:rsidRPr="004B5416" w:rsidRDefault="000C6EAE" w:rsidP="004B5416">
            <w:pPr>
              <w:pStyle w:val="VCAAtablecondensed"/>
            </w:pPr>
            <w:r w:rsidRPr="004B5416">
              <w:t>1</w:t>
            </w:r>
          </w:p>
        </w:tc>
        <w:tc>
          <w:tcPr>
            <w:tcW w:w="510" w:type="dxa"/>
            <w:vAlign w:val="bottom"/>
          </w:tcPr>
          <w:p w14:paraId="309D8DE4" w14:textId="68D3BE30" w:rsidR="000C6EAE" w:rsidRPr="004B5416" w:rsidRDefault="000C6EAE" w:rsidP="004B5416">
            <w:pPr>
              <w:pStyle w:val="VCAAtablecondensed"/>
            </w:pPr>
            <w:r w:rsidRPr="004B5416">
              <w:t>2</w:t>
            </w:r>
          </w:p>
        </w:tc>
        <w:tc>
          <w:tcPr>
            <w:tcW w:w="510" w:type="dxa"/>
            <w:vAlign w:val="bottom"/>
          </w:tcPr>
          <w:p w14:paraId="27593C3F" w14:textId="423C290B" w:rsidR="000C6EAE" w:rsidRPr="004B5416" w:rsidRDefault="000C6EAE" w:rsidP="004B5416">
            <w:pPr>
              <w:pStyle w:val="VCAAtablecondensed"/>
            </w:pPr>
            <w:r w:rsidRPr="004B5416">
              <w:t>9</w:t>
            </w:r>
          </w:p>
        </w:tc>
        <w:tc>
          <w:tcPr>
            <w:tcW w:w="510" w:type="dxa"/>
            <w:vAlign w:val="bottom"/>
          </w:tcPr>
          <w:p w14:paraId="2568FD41" w14:textId="648CEE12" w:rsidR="000C6EAE" w:rsidRPr="004B5416" w:rsidRDefault="000C6EAE" w:rsidP="004B5416">
            <w:pPr>
              <w:pStyle w:val="VCAAtablecondensed"/>
            </w:pPr>
            <w:r w:rsidRPr="004B5416">
              <w:t>24</w:t>
            </w:r>
          </w:p>
        </w:tc>
        <w:tc>
          <w:tcPr>
            <w:tcW w:w="510" w:type="dxa"/>
            <w:vAlign w:val="bottom"/>
          </w:tcPr>
          <w:p w14:paraId="47C85B36" w14:textId="78002929" w:rsidR="000C6EAE" w:rsidRPr="004B5416" w:rsidRDefault="000C6EAE" w:rsidP="004B5416">
            <w:pPr>
              <w:pStyle w:val="VCAAtablecondensed"/>
            </w:pPr>
            <w:r w:rsidRPr="004B5416">
              <w:t>28</w:t>
            </w:r>
          </w:p>
        </w:tc>
        <w:tc>
          <w:tcPr>
            <w:tcW w:w="510" w:type="dxa"/>
            <w:vAlign w:val="bottom"/>
          </w:tcPr>
          <w:p w14:paraId="6C601416" w14:textId="0F2F5EFD" w:rsidR="000C6EAE" w:rsidRPr="004B5416" w:rsidRDefault="000C6EAE" w:rsidP="004B5416">
            <w:pPr>
              <w:pStyle w:val="VCAAtablecondensed"/>
            </w:pPr>
            <w:r w:rsidRPr="004B5416">
              <w:t>21</w:t>
            </w:r>
          </w:p>
        </w:tc>
        <w:tc>
          <w:tcPr>
            <w:tcW w:w="510" w:type="dxa"/>
            <w:vAlign w:val="bottom"/>
          </w:tcPr>
          <w:p w14:paraId="3CEF784B" w14:textId="4A7B2B2F" w:rsidR="000C6EAE" w:rsidRPr="004B5416" w:rsidRDefault="000C6EAE" w:rsidP="004B5416">
            <w:pPr>
              <w:pStyle w:val="VCAAtablecondensed"/>
            </w:pPr>
            <w:r w:rsidRPr="004B5416">
              <w:t>9</w:t>
            </w:r>
          </w:p>
        </w:tc>
        <w:tc>
          <w:tcPr>
            <w:tcW w:w="510" w:type="dxa"/>
            <w:vAlign w:val="bottom"/>
          </w:tcPr>
          <w:p w14:paraId="49E6A917" w14:textId="00E470C4" w:rsidR="000C6EAE" w:rsidRPr="004B5416" w:rsidRDefault="000C6EAE" w:rsidP="004B5416">
            <w:pPr>
              <w:pStyle w:val="VCAAtablecondensed"/>
            </w:pPr>
            <w:r w:rsidRPr="004B5416">
              <w:t>5</w:t>
            </w:r>
          </w:p>
        </w:tc>
        <w:tc>
          <w:tcPr>
            <w:tcW w:w="907" w:type="dxa"/>
          </w:tcPr>
          <w:p w14:paraId="30F1BB03" w14:textId="16803291" w:rsidR="000C6EAE" w:rsidRPr="004B5416" w:rsidRDefault="005477E0" w:rsidP="004B5416">
            <w:pPr>
              <w:pStyle w:val="VCAAtablecondensed"/>
            </w:pPr>
            <w:r w:rsidRPr="004B5416">
              <w:t>7</w:t>
            </w:r>
          </w:p>
        </w:tc>
      </w:tr>
    </w:tbl>
    <w:p w14:paraId="13C8161F" w14:textId="523CA3D7" w:rsidR="00FE0E11" w:rsidRPr="0083506F" w:rsidRDefault="00203B4C" w:rsidP="00FE0E11">
      <w:pPr>
        <w:pStyle w:val="VCAAbody"/>
        <w:rPr>
          <w:lang w:val="en-AU"/>
        </w:rPr>
      </w:pPr>
      <w:r w:rsidRPr="0083506F">
        <w:rPr>
          <w:lang w:val="en-AU"/>
        </w:rPr>
        <w:t>Students are expected to</w:t>
      </w:r>
      <w:r w:rsidR="00FE0E11" w:rsidRPr="0083506F">
        <w:rPr>
          <w:lang w:val="en-AU"/>
        </w:rPr>
        <w:t xml:space="preserve"> present a well-edited, polished piece of writing that uses precise language and makes deliberate choices about the best way to communicate ideas. At the most basic level</w:t>
      </w:r>
      <w:r w:rsidR="00C6630C" w:rsidRPr="0083506F">
        <w:rPr>
          <w:lang w:val="en-AU"/>
        </w:rPr>
        <w:t>, students should</w:t>
      </w:r>
      <w:r w:rsidR="0083506F" w:rsidRPr="0083506F">
        <w:rPr>
          <w:lang w:val="en-AU"/>
        </w:rPr>
        <w:t xml:space="preserve"> </w:t>
      </w:r>
      <w:r w:rsidR="00FE0E11" w:rsidRPr="0083506F">
        <w:rPr>
          <w:lang w:val="en-AU"/>
        </w:rPr>
        <w:t xml:space="preserve">demonstrate a strong grasp of spelling, grammar and punctuation, and their ideas </w:t>
      </w:r>
      <w:r w:rsidR="00C6630C" w:rsidRPr="0083506F">
        <w:rPr>
          <w:lang w:val="en-AU"/>
        </w:rPr>
        <w:t xml:space="preserve">should </w:t>
      </w:r>
      <w:r w:rsidR="00FE0E11" w:rsidRPr="0083506F">
        <w:rPr>
          <w:lang w:val="en-AU"/>
        </w:rPr>
        <w:t xml:space="preserve">develop logically both within and between paragraphs. </w:t>
      </w:r>
      <w:r w:rsidR="00C6630C" w:rsidRPr="0083506F">
        <w:rPr>
          <w:lang w:val="en-AU"/>
        </w:rPr>
        <w:t>The</w:t>
      </w:r>
      <w:r w:rsidR="0083506F" w:rsidRPr="0083506F">
        <w:rPr>
          <w:lang w:val="en-AU"/>
        </w:rPr>
        <w:t xml:space="preserve"> </w:t>
      </w:r>
      <w:r w:rsidR="00FE0E11" w:rsidRPr="0083506F">
        <w:rPr>
          <w:lang w:val="en-AU"/>
        </w:rPr>
        <w:t xml:space="preserve">report </w:t>
      </w:r>
      <w:r w:rsidR="00C6630C" w:rsidRPr="0083506F">
        <w:rPr>
          <w:lang w:val="en-AU"/>
        </w:rPr>
        <w:t>should be</w:t>
      </w:r>
      <w:r w:rsidR="00FE0E11" w:rsidRPr="0083506F">
        <w:rPr>
          <w:lang w:val="en-AU"/>
        </w:rPr>
        <w:t xml:space="preserve"> developed, refined and presented as effectively as possible given the length of time students are afforded to work on their investigation and final report.</w:t>
      </w:r>
    </w:p>
    <w:p w14:paraId="4DC07393" w14:textId="234C834E" w:rsidR="004B5416" w:rsidRDefault="00C6630C" w:rsidP="00FE0E11">
      <w:pPr>
        <w:pStyle w:val="VCAAbody"/>
        <w:rPr>
          <w:lang w:val="en-AU"/>
        </w:rPr>
      </w:pPr>
      <w:r w:rsidRPr="0083506F">
        <w:rPr>
          <w:lang w:val="en-AU"/>
        </w:rPr>
        <w:t xml:space="preserve">Students should be wary of using acronyms. Some students used too many acronyms, breaking </w:t>
      </w:r>
      <w:r w:rsidR="00AA68A6" w:rsidRPr="0083506F">
        <w:rPr>
          <w:lang w:val="en-AU"/>
        </w:rPr>
        <w:t>the flow of writing and caus</w:t>
      </w:r>
      <w:r w:rsidRPr="0083506F">
        <w:rPr>
          <w:lang w:val="en-AU"/>
        </w:rPr>
        <w:t>ing reader</w:t>
      </w:r>
      <w:r w:rsidR="00AA68A6" w:rsidRPr="0083506F">
        <w:rPr>
          <w:lang w:val="en-AU"/>
        </w:rPr>
        <w:t xml:space="preserve"> confusion</w:t>
      </w:r>
      <w:r w:rsidRPr="0083506F">
        <w:rPr>
          <w:lang w:val="en-AU"/>
        </w:rPr>
        <w:t>.</w:t>
      </w:r>
      <w:r w:rsidR="00AA68A6" w:rsidRPr="0083506F">
        <w:rPr>
          <w:lang w:val="en-AU"/>
        </w:rPr>
        <w:t xml:space="preserve"> </w:t>
      </w:r>
      <w:r w:rsidRPr="0083506F">
        <w:rPr>
          <w:lang w:val="en-AU"/>
        </w:rPr>
        <w:t xml:space="preserve">Similarly, students need to remember that glossaries need </w:t>
      </w:r>
      <w:r w:rsidR="00AA68A6" w:rsidRPr="0083506F">
        <w:rPr>
          <w:lang w:val="en-AU"/>
        </w:rPr>
        <w:t xml:space="preserve">to be used </w:t>
      </w:r>
      <w:r w:rsidRPr="0083506F">
        <w:rPr>
          <w:lang w:val="en-AU"/>
        </w:rPr>
        <w:t>together</w:t>
      </w:r>
      <w:r w:rsidR="0083506F" w:rsidRPr="0083506F">
        <w:rPr>
          <w:lang w:val="en-AU"/>
        </w:rPr>
        <w:t xml:space="preserve"> </w:t>
      </w:r>
      <w:r w:rsidR="00AA68A6" w:rsidRPr="0083506F">
        <w:rPr>
          <w:lang w:val="en-AU"/>
        </w:rPr>
        <w:t>with the embedded use of definitions to reinforce and buil</w:t>
      </w:r>
      <w:r w:rsidR="00460D4B" w:rsidRPr="0083506F">
        <w:rPr>
          <w:lang w:val="en-AU"/>
        </w:rPr>
        <w:t>d</w:t>
      </w:r>
      <w:r w:rsidR="00AA68A6" w:rsidRPr="0083506F">
        <w:rPr>
          <w:lang w:val="en-AU"/>
        </w:rPr>
        <w:t xml:space="preserve"> reader understanding of these terms in context. </w:t>
      </w:r>
      <w:r w:rsidRPr="0083506F">
        <w:rPr>
          <w:lang w:val="en-AU"/>
        </w:rPr>
        <w:t xml:space="preserve">Some students repeated information in </w:t>
      </w:r>
      <w:r w:rsidR="00AA68A6" w:rsidRPr="0083506F">
        <w:rPr>
          <w:lang w:val="en-AU"/>
        </w:rPr>
        <w:t xml:space="preserve">different sections of reports without alteration. </w:t>
      </w:r>
      <w:r w:rsidRPr="0083506F">
        <w:rPr>
          <w:lang w:val="en-AU"/>
        </w:rPr>
        <w:t>Students should use paraphrasing strategies to re-establish and review key points, or when foreshadowing is initially presented and an idea is taken up again in a later section of the report, rather than repeating sentences and whole paragraphs in more than one place.</w:t>
      </w:r>
      <w:r w:rsidR="000F66AE">
        <w:rPr>
          <w:lang w:val="en-AU"/>
        </w:rPr>
        <w:t xml:space="preserve"> </w:t>
      </w:r>
      <w:r w:rsidR="00AA68A6" w:rsidRPr="0083506F">
        <w:rPr>
          <w:lang w:val="en-AU"/>
        </w:rPr>
        <w:t xml:space="preserve">Finally, students should be cautious in their use of any proofreading and editing tools, including the use of AI, that may alter the voice of their writing. </w:t>
      </w:r>
      <w:r w:rsidR="00C458BA" w:rsidRPr="0083506F">
        <w:rPr>
          <w:lang w:val="en-AU"/>
        </w:rPr>
        <w:t>Consistency of</w:t>
      </w:r>
      <w:r w:rsidR="00AA68A6" w:rsidRPr="0083506F">
        <w:rPr>
          <w:lang w:val="en-AU"/>
        </w:rPr>
        <w:t xml:space="preserve"> language style, sentence structure, vocabulary, and clarity of expression are all important to this criterion. Without </w:t>
      </w:r>
      <w:r w:rsidR="006958B3" w:rsidRPr="0083506F">
        <w:rPr>
          <w:lang w:val="en-AU"/>
        </w:rPr>
        <w:t xml:space="preserve">careful consideration of the report as a whole and how each piece of writing fits together, issues in voice and clarity often emerge, and impact </w:t>
      </w:r>
      <w:r w:rsidR="00583C7B" w:rsidRPr="0083506F">
        <w:rPr>
          <w:lang w:val="en-AU"/>
        </w:rPr>
        <w:t xml:space="preserve">on </w:t>
      </w:r>
      <w:r w:rsidR="006958B3" w:rsidRPr="0083506F">
        <w:rPr>
          <w:lang w:val="en-AU"/>
        </w:rPr>
        <w:t>student performance.</w:t>
      </w:r>
    </w:p>
    <w:p w14:paraId="6C7D24C7" w14:textId="77777777" w:rsidR="004B5416" w:rsidRDefault="004B5416">
      <w:pPr>
        <w:spacing w:after="200" w:line="276" w:lineRule="auto"/>
        <w:rPr>
          <w:rFonts w:ascii="Arial" w:hAnsi="Arial" w:cs="Arial"/>
          <w:color w:val="000000" w:themeColor="text1"/>
          <w:sz w:val="20"/>
          <w:szCs w:val="22"/>
          <w:lang w:val="en-AU" w:eastAsia="en-US"/>
        </w:rPr>
      </w:pPr>
      <w:r>
        <w:rPr>
          <w:lang w:val="en-AU"/>
        </w:rPr>
        <w:br w:type="page"/>
      </w:r>
    </w:p>
    <w:p w14:paraId="1431A7EA" w14:textId="7CECA7B5" w:rsidR="00A64FD7" w:rsidRPr="0083506F" w:rsidRDefault="00AA0364" w:rsidP="004B5416">
      <w:pPr>
        <w:pStyle w:val="VCAAHeading3"/>
      </w:pPr>
      <w:r w:rsidRPr="0083506F">
        <w:lastRenderedPageBreak/>
        <w:t xml:space="preserve">Criterion </w:t>
      </w:r>
      <w:r w:rsidR="00A64FD7" w:rsidRPr="0083506F">
        <w:t xml:space="preserve">6 </w:t>
      </w:r>
      <w:r w:rsidR="0041444B" w:rsidRPr="0083506F">
        <w:t>–</w:t>
      </w:r>
      <w:r w:rsidR="00A64FD7" w:rsidRPr="0083506F">
        <w:t xml:space="preserve"> Observance of </w:t>
      </w:r>
      <w:r w:rsidRPr="0083506F">
        <w:t>r</w:t>
      </w:r>
      <w:r w:rsidR="00A64FD7" w:rsidRPr="0083506F">
        <w:t xml:space="preserve">eport </w:t>
      </w:r>
      <w:r w:rsidRPr="0083506F">
        <w:t>w</w:t>
      </w:r>
      <w:r w:rsidR="00A64FD7" w:rsidRPr="0083506F">
        <w:t xml:space="preserve">riting </w:t>
      </w:r>
      <w:r w:rsidRPr="0083506F">
        <w:t>c</w:t>
      </w:r>
      <w:r w:rsidR="00A64FD7" w:rsidRPr="0083506F">
        <w:t xml:space="preserve">onventions, including </w:t>
      </w:r>
      <w:r w:rsidRPr="0083506F">
        <w:t>c</w:t>
      </w:r>
      <w:r w:rsidR="00A64FD7" w:rsidRPr="0083506F">
        <w:t xml:space="preserve">itations and </w:t>
      </w:r>
      <w:r w:rsidRPr="0083506F">
        <w:t>b</w:t>
      </w:r>
      <w:r w:rsidR="00A64FD7" w:rsidRPr="0083506F">
        <w:t xml:space="preserve">ibliographic </w:t>
      </w:r>
      <w:r w:rsidRPr="0083506F">
        <w:t>r</w:t>
      </w:r>
      <w:r w:rsidR="00A64FD7" w:rsidRPr="0083506F">
        <w:t>eferenc</w:t>
      </w:r>
      <w:r w:rsidR="008D0667">
        <w:t>e</w:t>
      </w:r>
      <w:r w:rsidR="004B5416">
        <w:t xml:space="preserve"> </w:t>
      </w:r>
      <w:r w:rsidR="00A64FD7" w:rsidRPr="0083506F">
        <w:t xml:space="preserve">of </w:t>
      </w:r>
      <w:r w:rsidRPr="0083506F">
        <w:t>s</w:t>
      </w:r>
      <w:r w:rsidR="00A64FD7" w:rsidRPr="0083506F">
        <w:t>ources</w:t>
      </w:r>
    </w:p>
    <w:tbl>
      <w:tblPr>
        <w:tblStyle w:val="VCAATableClosed"/>
        <w:tblW w:w="0" w:type="auto"/>
        <w:tblLayout w:type="fixed"/>
        <w:tblLook w:val="04A0" w:firstRow="1" w:lastRow="0" w:firstColumn="1" w:lastColumn="0" w:noHBand="0" w:noVBand="1"/>
      </w:tblPr>
      <w:tblGrid>
        <w:gridCol w:w="624"/>
        <w:gridCol w:w="510"/>
        <w:gridCol w:w="510"/>
        <w:gridCol w:w="510"/>
        <w:gridCol w:w="510"/>
        <w:gridCol w:w="510"/>
        <w:gridCol w:w="510"/>
        <w:gridCol w:w="510"/>
        <w:gridCol w:w="510"/>
        <w:gridCol w:w="510"/>
        <w:gridCol w:w="510"/>
        <w:gridCol w:w="510"/>
        <w:gridCol w:w="907"/>
      </w:tblGrid>
      <w:tr w:rsidR="002E1AB8" w:rsidRPr="0083506F" w14:paraId="37B51A01" w14:textId="77777777" w:rsidTr="00F97998">
        <w:trPr>
          <w:cnfStyle w:val="100000000000" w:firstRow="1" w:lastRow="0" w:firstColumn="0" w:lastColumn="0" w:oddVBand="0" w:evenVBand="0" w:oddHBand="0" w:evenHBand="0" w:firstRowFirstColumn="0" w:firstRowLastColumn="0" w:lastRowFirstColumn="0" w:lastRowLastColumn="0"/>
        </w:trPr>
        <w:tc>
          <w:tcPr>
            <w:tcW w:w="624" w:type="dxa"/>
          </w:tcPr>
          <w:p w14:paraId="66366054" w14:textId="77777777" w:rsidR="002E1AB8" w:rsidRPr="0083506F" w:rsidRDefault="002E1AB8" w:rsidP="00F97998">
            <w:pPr>
              <w:pStyle w:val="VCAAtablecondensedheading"/>
              <w:rPr>
                <w:lang w:val="en-AU"/>
              </w:rPr>
            </w:pPr>
            <w:r w:rsidRPr="0083506F">
              <w:rPr>
                <w:lang w:val="en-AU"/>
              </w:rPr>
              <w:t>Mark</w:t>
            </w:r>
          </w:p>
        </w:tc>
        <w:tc>
          <w:tcPr>
            <w:tcW w:w="510" w:type="dxa"/>
          </w:tcPr>
          <w:p w14:paraId="4F1A712C" w14:textId="77777777" w:rsidR="002E1AB8" w:rsidRPr="0083506F" w:rsidRDefault="002E1AB8" w:rsidP="00F97998">
            <w:pPr>
              <w:pStyle w:val="VCAAtablecondensedheading"/>
              <w:rPr>
                <w:lang w:val="en-AU"/>
              </w:rPr>
            </w:pPr>
            <w:r w:rsidRPr="0083506F">
              <w:rPr>
                <w:lang w:val="en-AU"/>
              </w:rPr>
              <w:t>0</w:t>
            </w:r>
          </w:p>
        </w:tc>
        <w:tc>
          <w:tcPr>
            <w:tcW w:w="510" w:type="dxa"/>
          </w:tcPr>
          <w:p w14:paraId="44748C16" w14:textId="77777777" w:rsidR="002E1AB8" w:rsidRPr="0083506F" w:rsidRDefault="002E1AB8" w:rsidP="00F97998">
            <w:pPr>
              <w:pStyle w:val="VCAAtablecondensedheading"/>
              <w:rPr>
                <w:lang w:val="en-AU"/>
              </w:rPr>
            </w:pPr>
            <w:r w:rsidRPr="0083506F">
              <w:rPr>
                <w:lang w:val="en-AU"/>
              </w:rPr>
              <w:t>1</w:t>
            </w:r>
          </w:p>
        </w:tc>
        <w:tc>
          <w:tcPr>
            <w:tcW w:w="510" w:type="dxa"/>
          </w:tcPr>
          <w:p w14:paraId="462EFF6F" w14:textId="77777777" w:rsidR="002E1AB8" w:rsidRPr="0083506F" w:rsidRDefault="002E1AB8" w:rsidP="00F97998">
            <w:pPr>
              <w:pStyle w:val="VCAAtablecondensedheading"/>
              <w:rPr>
                <w:lang w:val="en-AU"/>
              </w:rPr>
            </w:pPr>
            <w:r w:rsidRPr="0083506F">
              <w:rPr>
                <w:lang w:val="en-AU"/>
              </w:rPr>
              <w:t>2</w:t>
            </w:r>
          </w:p>
        </w:tc>
        <w:tc>
          <w:tcPr>
            <w:tcW w:w="510" w:type="dxa"/>
          </w:tcPr>
          <w:p w14:paraId="140A1E31" w14:textId="77777777" w:rsidR="002E1AB8" w:rsidRPr="0083506F" w:rsidRDefault="002E1AB8" w:rsidP="00F97998">
            <w:pPr>
              <w:pStyle w:val="VCAAtablecondensedheading"/>
              <w:rPr>
                <w:lang w:val="en-AU"/>
              </w:rPr>
            </w:pPr>
            <w:r w:rsidRPr="0083506F">
              <w:rPr>
                <w:lang w:val="en-AU"/>
              </w:rPr>
              <w:t>3</w:t>
            </w:r>
          </w:p>
        </w:tc>
        <w:tc>
          <w:tcPr>
            <w:tcW w:w="510" w:type="dxa"/>
          </w:tcPr>
          <w:p w14:paraId="6335019C" w14:textId="77777777" w:rsidR="002E1AB8" w:rsidRPr="0083506F" w:rsidRDefault="002E1AB8" w:rsidP="00F97998">
            <w:pPr>
              <w:pStyle w:val="VCAAtablecondensedheading"/>
              <w:rPr>
                <w:lang w:val="en-AU"/>
              </w:rPr>
            </w:pPr>
            <w:r w:rsidRPr="0083506F">
              <w:rPr>
                <w:lang w:val="en-AU"/>
              </w:rPr>
              <w:t>4</w:t>
            </w:r>
          </w:p>
        </w:tc>
        <w:tc>
          <w:tcPr>
            <w:tcW w:w="510" w:type="dxa"/>
          </w:tcPr>
          <w:p w14:paraId="038BA647" w14:textId="77777777" w:rsidR="002E1AB8" w:rsidRPr="0083506F" w:rsidRDefault="002E1AB8" w:rsidP="00F97998">
            <w:pPr>
              <w:pStyle w:val="VCAAtablecondensedheading"/>
              <w:rPr>
                <w:lang w:val="en-AU"/>
              </w:rPr>
            </w:pPr>
            <w:r w:rsidRPr="0083506F">
              <w:rPr>
                <w:lang w:val="en-AU"/>
              </w:rPr>
              <w:t>5</w:t>
            </w:r>
          </w:p>
        </w:tc>
        <w:tc>
          <w:tcPr>
            <w:tcW w:w="510" w:type="dxa"/>
          </w:tcPr>
          <w:p w14:paraId="1F7694C9" w14:textId="77777777" w:rsidR="002E1AB8" w:rsidRPr="0083506F" w:rsidRDefault="002E1AB8" w:rsidP="00F97998">
            <w:pPr>
              <w:pStyle w:val="VCAAtablecondensedheading"/>
              <w:rPr>
                <w:lang w:val="en-AU"/>
              </w:rPr>
            </w:pPr>
            <w:r w:rsidRPr="0083506F">
              <w:rPr>
                <w:lang w:val="en-AU"/>
              </w:rPr>
              <w:t>6</w:t>
            </w:r>
          </w:p>
        </w:tc>
        <w:tc>
          <w:tcPr>
            <w:tcW w:w="510" w:type="dxa"/>
          </w:tcPr>
          <w:p w14:paraId="2336B631" w14:textId="77777777" w:rsidR="002E1AB8" w:rsidRPr="0083506F" w:rsidRDefault="002E1AB8" w:rsidP="00F97998">
            <w:pPr>
              <w:pStyle w:val="VCAAtablecondensedheading"/>
              <w:rPr>
                <w:lang w:val="en-AU"/>
              </w:rPr>
            </w:pPr>
            <w:r w:rsidRPr="0083506F">
              <w:rPr>
                <w:lang w:val="en-AU"/>
              </w:rPr>
              <w:t>7</w:t>
            </w:r>
          </w:p>
        </w:tc>
        <w:tc>
          <w:tcPr>
            <w:tcW w:w="510" w:type="dxa"/>
          </w:tcPr>
          <w:p w14:paraId="04F8411C" w14:textId="77777777" w:rsidR="002E1AB8" w:rsidRPr="0083506F" w:rsidRDefault="002E1AB8" w:rsidP="00F97998">
            <w:pPr>
              <w:pStyle w:val="VCAAtablecondensedheading"/>
              <w:rPr>
                <w:lang w:val="en-AU"/>
              </w:rPr>
            </w:pPr>
            <w:r w:rsidRPr="0083506F">
              <w:rPr>
                <w:lang w:val="en-AU"/>
              </w:rPr>
              <w:t>8</w:t>
            </w:r>
          </w:p>
        </w:tc>
        <w:tc>
          <w:tcPr>
            <w:tcW w:w="510" w:type="dxa"/>
          </w:tcPr>
          <w:p w14:paraId="42E67157" w14:textId="77777777" w:rsidR="002E1AB8" w:rsidRPr="0083506F" w:rsidRDefault="002E1AB8" w:rsidP="00F97998">
            <w:pPr>
              <w:pStyle w:val="VCAAtablecondensedheading"/>
              <w:rPr>
                <w:lang w:val="en-AU"/>
              </w:rPr>
            </w:pPr>
            <w:r w:rsidRPr="0083506F">
              <w:rPr>
                <w:lang w:val="en-AU"/>
              </w:rPr>
              <w:t>9</w:t>
            </w:r>
          </w:p>
        </w:tc>
        <w:tc>
          <w:tcPr>
            <w:tcW w:w="510" w:type="dxa"/>
          </w:tcPr>
          <w:p w14:paraId="1D96E9DA" w14:textId="77777777" w:rsidR="002E1AB8" w:rsidRPr="0083506F" w:rsidRDefault="002E1AB8" w:rsidP="00F97998">
            <w:pPr>
              <w:pStyle w:val="VCAAtablecondensedheading"/>
              <w:rPr>
                <w:lang w:val="en-AU"/>
              </w:rPr>
            </w:pPr>
            <w:r w:rsidRPr="0083506F">
              <w:rPr>
                <w:lang w:val="en-AU"/>
              </w:rPr>
              <w:t>10</w:t>
            </w:r>
          </w:p>
        </w:tc>
        <w:tc>
          <w:tcPr>
            <w:tcW w:w="907" w:type="dxa"/>
          </w:tcPr>
          <w:p w14:paraId="41962278" w14:textId="77777777" w:rsidR="002E1AB8" w:rsidRPr="0083506F" w:rsidRDefault="002E1AB8" w:rsidP="00F97998">
            <w:pPr>
              <w:pStyle w:val="VCAAtablecondensedheading"/>
              <w:rPr>
                <w:lang w:val="en-AU"/>
              </w:rPr>
            </w:pPr>
            <w:r w:rsidRPr="0083506F">
              <w:rPr>
                <w:lang w:val="en-AU"/>
              </w:rPr>
              <w:t>Average</w:t>
            </w:r>
          </w:p>
        </w:tc>
      </w:tr>
      <w:tr w:rsidR="006307AC" w:rsidRPr="004B5416" w14:paraId="6E7D6168" w14:textId="77777777" w:rsidTr="00F97998">
        <w:tc>
          <w:tcPr>
            <w:tcW w:w="624" w:type="dxa"/>
          </w:tcPr>
          <w:p w14:paraId="39B36BFC" w14:textId="77777777" w:rsidR="006307AC" w:rsidRPr="004B5416" w:rsidRDefault="006307AC" w:rsidP="004B5416">
            <w:pPr>
              <w:pStyle w:val="VCAAtablecondensed"/>
            </w:pPr>
            <w:r w:rsidRPr="004B5416">
              <w:t>%</w:t>
            </w:r>
          </w:p>
        </w:tc>
        <w:tc>
          <w:tcPr>
            <w:tcW w:w="510" w:type="dxa"/>
            <w:vAlign w:val="bottom"/>
          </w:tcPr>
          <w:p w14:paraId="3342714C" w14:textId="7A42CE2C" w:rsidR="006307AC" w:rsidRPr="004B5416" w:rsidRDefault="006307AC" w:rsidP="004B5416">
            <w:pPr>
              <w:pStyle w:val="VCAAtablecondensed"/>
            </w:pPr>
            <w:r w:rsidRPr="004B5416">
              <w:t>0</w:t>
            </w:r>
          </w:p>
        </w:tc>
        <w:tc>
          <w:tcPr>
            <w:tcW w:w="510" w:type="dxa"/>
            <w:vAlign w:val="bottom"/>
          </w:tcPr>
          <w:p w14:paraId="170146C8" w14:textId="6FEC63FE" w:rsidR="006307AC" w:rsidRPr="004B5416" w:rsidRDefault="006307AC" w:rsidP="004B5416">
            <w:pPr>
              <w:pStyle w:val="VCAAtablecondensed"/>
            </w:pPr>
            <w:r w:rsidRPr="004B5416">
              <w:t>0</w:t>
            </w:r>
          </w:p>
        </w:tc>
        <w:tc>
          <w:tcPr>
            <w:tcW w:w="510" w:type="dxa"/>
            <w:vAlign w:val="bottom"/>
          </w:tcPr>
          <w:p w14:paraId="270515CA" w14:textId="5AC50AC5" w:rsidR="006307AC" w:rsidRPr="004B5416" w:rsidRDefault="006307AC" w:rsidP="004B5416">
            <w:pPr>
              <w:pStyle w:val="VCAAtablecondensed"/>
            </w:pPr>
            <w:r w:rsidRPr="004B5416">
              <w:t>0</w:t>
            </w:r>
          </w:p>
        </w:tc>
        <w:tc>
          <w:tcPr>
            <w:tcW w:w="510" w:type="dxa"/>
            <w:vAlign w:val="bottom"/>
          </w:tcPr>
          <w:p w14:paraId="0921A387" w14:textId="6F7510B3" w:rsidR="006307AC" w:rsidRPr="004B5416" w:rsidRDefault="006307AC" w:rsidP="004B5416">
            <w:pPr>
              <w:pStyle w:val="VCAAtablecondensed"/>
            </w:pPr>
            <w:r w:rsidRPr="004B5416">
              <w:t>1</w:t>
            </w:r>
          </w:p>
        </w:tc>
        <w:tc>
          <w:tcPr>
            <w:tcW w:w="510" w:type="dxa"/>
            <w:vAlign w:val="bottom"/>
          </w:tcPr>
          <w:p w14:paraId="6A8B2DE9" w14:textId="74563EEF" w:rsidR="006307AC" w:rsidRPr="004B5416" w:rsidRDefault="006307AC" w:rsidP="004B5416">
            <w:pPr>
              <w:pStyle w:val="VCAAtablecondensed"/>
            </w:pPr>
            <w:r w:rsidRPr="004B5416">
              <w:t>3</w:t>
            </w:r>
          </w:p>
        </w:tc>
        <w:tc>
          <w:tcPr>
            <w:tcW w:w="510" w:type="dxa"/>
            <w:vAlign w:val="bottom"/>
          </w:tcPr>
          <w:p w14:paraId="786D2280" w14:textId="0AE76FDD" w:rsidR="006307AC" w:rsidRPr="004B5416" w:rsidRDefault="006307AC" w:rsidP="004B5416">
            <w:pPr>
              <w:pStyle w:val="VCAAtablecondensed"/>
            </w:pPr>
            <w:r w:rsidRPr="004B5416">
              <w:t>10</w:t>
            </w:r>
          </w:p>
        </w:tc>
        <w:tc>
          <w:tcPr>
            <w:tcW w:w="510" w:type="dxa"/>
            <w:vAlign w:val="bottom"/>
          </w:tcPr>
          <w:p w14:paraId="0DD1870F" w14:textId="75DDA565" w:rsidR="006307AC" w:rsidRPr="004B5416" w:rsidRDefault="006307AC" w:rsidP="004B5416">
            <w:pPr>
              <w:pStyle w:val="VCAAtablecondensed"/>
            </w:pPr>
            <w:r w:rsidRPr="004B5416">
              <w:t>21</w:t>
            </w:r>
          </w:p>
        </w:tc>
        <w:tc>
          <w:tcPr>
            <w:tcW w:w="510" w:type="dxa"/>
            <w:vAlign w:val="bottom"/>
          </w:tcPr>
          <w:p w14:paraId="3A36F5FC" w14:textId="0312A5A0" w:rsidR="006307AC" w:rsidRPr="004B5416" w:rsidRDefault="006307AC" w:rsidP="004B5416">
            <w:pPr>
              <w:pStyle w:val="VCAAtablecondensed"/>
            </w:pPr>
            <w:r w:rsidRPr="004B5416">
              <w:t>26</w:t>
            </w:r>
          </w:p>
        </w:tc>
        <w:tc>
          <w:tcPr>
            <w:tcW w:w="510" w:type="dxa"/>
            <w:vAlign w:val="bottom"/>
          </w:tcPr>
          <w:p w14:paraId="69878C7A" w14:textId="404F496B" w:rsidR="006307AC" w:rsidRPr="004B5416" w:rsidRDefault="006307AC" w:rsidP="004B5416">
            <w:pPr>
              <w:pStyle w:val="VCAAtablecondensed"/>
            </w:pPr>
            <w:r w:rsidRPr="004B5416">
              <w:t>23</w:t>
            </w:r>
          </w:p>
        </w:tc>
        <w:tc>
          <w:tcPr>
            <w:tcW w:w="510" w:type="dxa"/>
            <w:vAlign w:val="bottom"/>
          </w:tcPr>
          <w:p w14:paraId="10250C8C" w14:textId="687849CC" w:rsidR="006307AC" w:rsidRPr="004B5416" w:rsidRDefault="006307AC" w:rsidP="004B5416">
            <w:pPr>
              <w:pStyle w:val="VCAAtablecondensed"/>
            </w:pPr>
            <w:r w:rsidRPr="004B5416">
              <w:t>12</w:t>
            </w:r>
          </w:p>
        </w:tc>
        <w:tc>
          <w:tcPr>
            <w:tcW w:w="510" w:type="dxa"/>
            <w:vAlign w:val="bottom"/>
          </w:tcPr>
          <w:p w14:paraId="785F23BC" w14:textId="7E12895E" w:rsidR="006307AC" w:rsidRPr="004B5416" w:rsidRDefault="006307AC" w:rsidP="004B5416">
            <w:pPr>
              <w:pStyle w:val="VCAAtablecondensed"/>
            </w:pPr>
            <w:r w:rsidRPr="004B5416">
              <w:t>4</w:t>
            </w:r>
          </w:p>
        </w:tc>
        <w:tc>
          <w:tcPr>
            <w:tcW w:w="907" w:type="dxa"/>
          </w:tcPr>
          <w:p w14:paraId="74EACB12" w14:textId="651140D3" w:rsidR="006307AC" w:rsidRPr="004B5416" w:rsidRDefault="005A38A5" w:rsidP="004B5416">
            <w:pPr>
              <w:pStyle w:val="VCAAtablecondensed"/>
            </w:pPr>
            <w:r w:rsidRPr="004B5416">
              <w:t>7</w:t>
            </w:r>
          </w:p>
        </w:tc>
      </w:tr>
    </w:tbl>
    <w:p w14:paraId="5867ACA2" w14:textId="49561569" w:rsidR="00AA68A6" w:rsidRPr="0083506F" w:rsidRDefault="00FE0E11" w:rsidP="00FE0E11">
      <w:pPr>
        <w:pStyle w:val="VCAAbody"/>
        <w:rPr>
          <w:lang w:val="en-AU"/>
        </w:rPr>
      </w:pPr>
      <w:r w:rsidRPr="0083506F">
        <w:rPr>
          <w:lang w:val="en-AU"/>
        </w:rPr>
        <w:t>Criterion 6 focuses on a student’s understanding of the structural conventions of a research report</w:t>
      </w:r>
      <w:r w:rsidR="004A4359" w:rsidRPr="0083506F">
        <w:rPr>
          <w:lang w:val="en-AU"/>
        </w:rPr>
        <w:t>,</w:t>
      </w:r>
      <w:r w:rsidRPr="0083506F">
        <w:rPr>
          <w:lang w:val="en-AU"/>
        </w:rPr>
        <w:t xml:space="preserve"> including the referencing and academic citations used to attribute ideas to others, and the structure of the report as a whole.</w:t>
      </w:r>
      <w:r w:rsidR="00AA68A6" w:rsidRPr="0083506F">
        <w:rPr>
          <w:lang w:val="en-AU"/>
        </w:rPr>
        <w:t xml:space="preserve"> It </w:t>
      </w:r>
      <w:r w:rsidR="008C6D90">
        <w:rPr>
          <w:lang w:val="en-AU"/>
        </w:rPr>
        <w:t>is</w:t>
      </w:r>
      <w:r w:rsidR="00AA68A6" w:rsidRPr="0083506F">
        <w:rPr>
          <w:lang w:val="en-AU"/>
        </w:rPr>
        <w:t xml:space="preserve"> important for students to understand the role of each written report section in building the narrative of their investigation and justifying their work. Where a student has not effectively utilised report writing conventions or structures this can impact on multiple </w:t>
      </w:r>
      <w:r w:rsidR="004A4359" w:rsidRPr="0083506F">
        <w:rPr>
          <w:lang w:val="en-AU"/>
        </w:rPr>
        <w:t>criteria</w:t>
      </w:r>
      <w:r w:rsidR="00AA68A6" w:rsidRPr="0083506F">
        <w:rPr>
          <w:lang w:val="en-AU"/>
        </w:rPr>
        <w:t>.</w:t>
      </w:r>
    </w:p>
    <w:p w14:paraId="3313F39D" w14:textId="23DD1093" w:rsidR="00C458BA" w:rsidRPr="0083506F" w:rsidRDefault="001E5778" w:rsidP="00FE0E11">
      <w:pPr>
        <w:pStyle w:val="VCAAbody"/>
        <w:rPr>
          <w:lang w:val="en-AU"/>
        </w:rPr>
      </w:pPr>
      <w:r w:rsidRPr="0083506F">
        <w:rPr>
          <w:lang w:val="en-AU"/>
        </w:rPr>
        <w:t>Students should only use r</w:t>
      </w:r>
      <w:r w:rsidR="00C458BA" w:rsidRPr="0083506F">
        <w:rPr>
          <w:lang w:val="en-AU"/>
        </w:rPr>
        <w:t xml:space="preserve">aw data in the appendix of a report if it is directly referenced and requires review by the assessor as part of the written report. </w:t>
      </w:r>
      <w:r w:rsidRPr="0083506F">
        <w:rPr>
          <w:lang w:val="en-AU"/>
        </w:rPr>
        <w:t xml:space="preserve">Students should only </w:t>
      </w:r>
      <w:r w:rsidR="00C458BA" w:rsidRPr="0083506F">
        <w:rPr>
          <w:lang w:val="en-AU"/>
        </w:rPr>
        <w:t>include small snapshots of raw data where needed</w:t>
      </w:r>
      <w:r w:rsidR="004E2350" w:rsidRPr="0083506F">
        <w:rPr>
          <w:lang w:val="en-AU"/>
        </w:rPr>
        <w:t xml:space="preserve"> – </w:t>
      </w:r>
      <w:r w:rsidR="00C458BA" w:rsidRPr="0083506F">
        <w:rPr>
          <w:lang w:val="en-AU"/>
        </w:rPr>
        <w:t xml:space="preserve">for example quotes from interviews, rather than entire interview transcripts or raw survey data. Any data, raw or analysed, and any discussion of participants must not include identifiable information. </w:t>
      </w:r>
      <w:r w:rsidRPr="0083506F">
        <w:rPr>
          <w:lang w:val="en-AU"/>
        </w:rPr>
        <w:t xml:space="preserve">Some students </w:t>
      </w:r>
      <w:r w:rsidR="00C104B3" w:rsidRPr="0083506F">
        <w:rPr>
          <w:lang w:val="en-AU"/>
        </w:rPr>
        <w:t xml:space="preserve">included </w:t>
      </w:r>
      <w:r w:rsidRPr="0083506F">
        <w:rPr>
          <w:lang w:val="en-AU"/>
        </w:rPr>
        <w:t xml:space="preserve">identifying information, such as </w:t>
      </w:r>
      <w:r w:rsidR="00C104B3" w:rsidRPr="0083506F">
        <w:rPr>
          <w:lang w:val="en-AU"/>
        </w:rPr>
        <w:t>signed consent forms or plain language statements, or detailed descriptions of participants</w:t>
      </w:r>
      <w:r w:rsidR="00D63E7C" w:rsidRPr="0083506F">
        <w:rPr>
          <w:lang w:val="en-AU"/>
        </w:rPr>
        <w:t>,</w:t>
      </w:r>
      <w:r w:rsidR="00C104B3" w:rsidRPr="0083506F">
        <w:rPr>
          <w:lang w:val="en-AU"/>
        </w:rPr>
        <w:t xml:space="preserve"> including personal information. </w:t>
      </w:r>
      <w:r w:rsidR="00A13EB9" w:rsidRPr="0083506F">
        <w:rPr>
          <w:lang w:val="en-AU"/>
        </w:rPr>
        <w:t>Students should note that t</w:t>
      </w:r>
      <w:r w:rsidR="00C104B3" w:rsidRPr="0083506F">
        <w:rPr>
          <w:lang w:val="en-AU"/>
        </w:rPr>
        <w:t xml:space="preserve">he appendices of a written report should be used to contain information relevant to understanding </w:t>
      </w:r>
      <w:r w:rsidR="00A13EB9" w:rsidRPr="0083506F">
        <w:rPr>
          <w:lang w:val="en-AU"/>
        </w:rPr>
        <w:t>the</w:t>
      </w:r>
      <w:r w:rsidR="0083506F" w:rsidRPr="0083506F">
        <w:rPr>
          <w:lang w:val="en-AU"/>
        </w:rPr>
        <w:t xml:space="preserve"> </w:t>
      </w:r>
      <w:r w:rsidR="00C104B3" w:rsidRPr="0083506F">
        <w:rPr>
          <w:lang w:val="en-AU"/>
        </w:rPr>
        <w:t xml:space="preserve">investigation but not essential to the main body of text. A </w:t>
      </w:r>
      <w:r w:rsidR="009558B0" w:rsidRPr="0083506F">
        <w:rPr>
          <w:lang w:val="en-AU"/>
        </w:rPr>
        <w:t xml:space="preserve">good </w:t>
      </w:r>
      <w:r w:rsidR="00C104B3" w:rsidRPr="0083506F">
        <w:rPr>
          <w:lang w:val="en-AU"/>
        </w:rPr>
        <w:t xml:space="preserve">rule of thumb </w:t>
      </w:r>
      <w:r w:rsidRPr="0083506F">
        <w:rPr>
          <w:lang w:val="en-AU"/>
        </w:rPr>
        <w:t xml:space="preserve">for a student is that if they are </w:t>
      </w:r>
      <w:r w:rsidR="00C104B3" w:rsidRPr="0083506F">
        <w:rPr>
          <w:lang w:val="en-AU"/>
        </w:rPr>
        <w:t xml:space="preserve">including </w:t>
      </w:r>
      <w:r w:rsidR="000F66AE" w:rsidRPr="0083506F">
        <w:rPr>
          <w:lang w:val="en-AU"/>
        </w:rPr>
        <w:t>information</w:t>
      </w:r>
      <w:r w:rsidR="00C104B3" w:rsidRPr="0083506F">
        <w:rPr>
          <w:lang w:val="en-AU"/>
        </w:rPr>
        <w:t xml:space="preserve"> t</w:t>
      </w:r>
      <w:r w:rsidRPr="0083506F">
        <w:rPr>
          <w:lang w:val="en-AU"/>
        </w:rPr>
        <w:t>hey think</w:t>
      </w:r>
      <w:r w:rsidR="0083506F" w:rsidRPr="0083506F">
        <w:rPr>
          <w:lang w:val="en-AU"/>
        </w:rPr>
        <w:t xml:space="preserve"> </w:t>
      </w:r>
      <w:r w:rsidR="00C104B3" w:rsidRPr="0083506F">
        <w:rPr>
          <w:lang w:val="en-AU"/>
        </w:rPr>
        <w:t>is important for the assessor to read in the context of the investigation, it should be in the body of the report. Appendices should only contain supplementary information.</w:t>
      </w:r>
    </w:p>
    <w:p w14:paraId="16318291" w14:textId="06804154" w:rsidR="0044213C" w:rsidRPr="004B5416" w:rsidRDefault="00C104B3" w:rsidP="00AC7513">
      <w:pPr>
        <w:pStyle w:val="VCAAbody"/>
        <w:rPr>
          <w:lang w:val="en-AU"/>
        </w:rPr>
      </w:pPr>
      <w:r w:rsidRPr="0083506F">
        <w:rPr>
          <w:lang w:val="en-AU"/>
        </w:rPr>
        <w:t xml:space="preserve">It </w:t>
      </w:r>
      <w:r w:rsidR="00897E15">
        <w:rPr>
          <w:lang w:val="en-AU"/>
        </w:rPr>
        <w:t xml:space="preserve">is </w:t>
      </w:r>
      <w:r w:rsidRPr="0083506F">
        <w:rPr>
          <w:lang w:val="en-AU"/>
        </w:rPr>
        <w:t xml:space="preserve">also important that </w:t>
      </w:r>
      <w:r w:rsidR="00FE0E11" w:rsidRPr="0083506F">
        <w:rPr>
          <w:lang w:val="en-AU"/>
        </w:rPr>
        <w:t xml:space="preserve">students </w:t>
      </w:r>
      <w:r w:rsidRPr="0083506F">
        <w:rPr>
          <w:lang w:val="en-AU"/>
        </w:rPr>
        <w:t>understand and apply</w:t>
      </w:r>
      <w:r w:rsidR="00FE0E11" w:rsidRPr="0083506F">
        <w:rPr>
          <w:lang w:val="en-AU"/>
        </w:rPr>
        <w:t xml:space="preserve"> the conventions of referencing </w:t>
      </w:r>
      <w:r w:rsidRPr="0083506F">
        <w:rPr>
          <w:lang w:val="en-AU"/>
        </w:rPr>
        <w:t>in</w:t>
      </w:r>
      <w:r w:rsidR="00FE0E11" w:rsidRPr="0083506F">
        <w:rPr>
          <w:lang w:val="en-AU"/>
        </w:rPr>
        <w:t xml:space="preserve"> their work. </w:t>
      </w:r>
      <w:r w:rsidR="00A13EB9" w:rsidRPr="0083506F">
        <w:rPr>
          <w:lang w:val="en-AU"/>
        </w:rPr>
        <w:t>While many students</w:t>
      </w:r>
      <w:r w:rsidR="00FE0E11" w:rsidRPr="0083506F">
        <w:rPr>
          <w:lang w:val="en-AU"/>
        </w:rPr>
        <w:t xml:space="preserve"> displayed a sound understanding of referencing, </w:t>
      </w:r>
      <w:r w:rsidR="00A13EB9" w:rsidRPr="0083506F">
        <w:rPr>
          <w:lang w:val="en-AU"/>
        </w:rPr>
        <w:t>others showed</w:t>
      </w:r>
      <w:r w:rsidRPr="0083506F">
        <w:rPr>
          <w:lang w:val="en-AU"/>
        </w:rPr>
        <w:t xml:space="preserve"> a lack of understanding regarding the </w:t>
      </w:r>
      <w:r w:rsidR="00FE0E11" w:rsidRPr="0083506F">
        <w:rPr>
          <w:lang w:val="en-AU"/>
        </w:rPr>
        <w:t>differences between paraphrasing, quoting and synthesising information</w:t>
      </w:r>
      <w:r w:rsidR="00A13EB9" w:rsidRPr="0083506F">
        <w:rPr>
          <w:lang w:val="en-AU"/>
        </w:rPr>
        <w:t>.</w:t>
      </w:r>
      <w:r w:rsidR="00FE0E11" w:rsidRPr="0083506F">
        <w:rPr>
          <w:lang w:val="en-AU"/>
        </w:rPr>
        <w:t xml:space="preserve"> Understanding how to demarcate a student’s own original thoughts and synthesis of material from the existing ideas of others is an essential skill that must be developed across both the coursework component of Extended Investigation and the drafting of the final report. Failure to consistently develop this skill and apply it to the final report can impact a number of criteria where the distinction between students’ own ideas and the ideas of others is of importance.</w:t>
      </w:r>
    </w:p>
    <w:sectPr w:rsidR="0044213C" w:rsidRPr="004B5416" w:rsidSect="00523F31">
      <w:headerReference w:type="default" r:id="rId8"/>
      <w:footerReference w:type="default" r:id="rId9"/>
      <w:headerReference w:type="first" r:id="rId10"/>
      <w:footerReference w:type="first" r:id="rId11"/>
      <w:type w:val="continuous"/>
      <w:pgSz w:w="11907" w:h="16840" w:code="9"/>
      <w:pgMar w:top="1418"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3C8E" w14:textId="77777777" w:rsidR="00897E15" w:rsidRDefault="00897E15" w:rsidP="00304EA1">
      <w:r>
        <w:separator/>
      </w:r>
    </w:p>
  </w:endnote>
  <w:endnote w:type="continuationSeparator" w:id="0">
    <w:p w14:paraId="432C13C8" w14:textId="77777777" w:rsidR="00897E15" w:rsidRDefault="00897E15"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97E15" w:rsidRPr="00D06414" w14:paraId="4E838C28" w14:textId="77777777" w:rsidTr="00BB3BAB">
      <w:trPr>
        <w:trHeight w:val="476"/>
      </w:trPr>
      <w:tc>
        <w:tcPr>
          <w:tcW w:w="1667" w:type="pct"/>
          <w:tcMar>
            <w:left w:w="0" w:type="dxa"/>
            <w:right w:w="0" w:type="dxa"/>
          </w:tcMar>
        </w:tcPr>
        <w:p w14:paraId="7321B6BA" w14:textId="77777777" w:rsidR="00897E15" w:rsidRPr="00D06414" w:rsidRDefault="00897E15"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F6BFD2C" w14:textId="77777777" w:rsidR="00897E15" w:rsidRPr="00D06414" w:rsidRDefault="00897E1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CDC67B7" w14:textId="7B1C689B" w:rsidR="00897E15" w:rsidRPr="00D06414" w:rsidRDefault="00897E15"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7A4A89C" w14:textId="77777777" w:rsidR="00897E15" w:rsidRPr="00D06414" w:rsidRDefault="00897E1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7891E344" wp14:editId="0FC8ACB4">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97E15" w:rsidRPr="00D06414" w14:paraId="4BFF3D45" w14:textId="77777777" w:rsidTr="000F5AAF">
      <w:tc>
        <w:tcPr>
          <w:tcW w:w="1459" w:type="pct"/>
          <w:tcMar>
            <w:left w:w="0" w:type="dxa"/>
            <w:right w:w="0" w:type="dxa"/>
          </w:tcMar>
        </w:tcPr>
        <w:p w14:paraId="5519B453" w14:textId="77777777" w:rsidR="00897E15" w:rsidRPr="00D06414" w:rsidRDefault="00897E15"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627ACA4" w14:textId="77777777" w:rsidR="00897E15" w:rsidRPr="00D06414" w:rsidRDefault="00897E15"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B16FD46" w14:textId="77777777" w:rsidR="00897E15" w:rsidRPr="00D06414" w:rsidRDefault="00897E1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9DE6DEA" w14:textId="77777777" w:rsidR="00897E15" w:rsidRPr="00D06414" w:rsidRDefault="00897E1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D839FF" wp14:editId="1B35E2ED">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BF4F" w14:textId="77777777" w:rsidR="00897E15" w:rsidRDefault="00897E15" w:rsidP="00304EA1">
      <w:r>
        <w:separator/>
      </w:r>
    </w:p>
  </w:footnote>
  <w:footnote w:type="continuationSeparator" w:id="0">
    <w:p w14:paraId="5ECE2EB5" w14:textId="77777777" w:rsidR="00897E15" w:rsidRDefault="00897E15"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CC7B" w14:textId="75529A0C" w:rsidR="00897E15" w:rsidRPr="00D86DE4" w:rsidRDefault="00897E15" w:rsidP="00D86DE4">
    <w:pPr>
      <w:pStyle w:val="VCAAcaptionsandfootnotes"/>
      <w:rPr>
        <w:color w:val="999999" w:themeColor="accent2"/>
      </w:rPr>
    </w:pPr>
    <w:r w:rsidRPr="0083506F">
      <w:t>2023 VCE Extended Investigation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5DA1" w14:textId="77777777" w:rsidR="00897E15" w:rsidRPr="009370BC" w:rsidRDefault="00897E15" w:rsidP="00970580">
    <w:pPr>
      <w:ind w:right="-142"/>
      <w:jc w:val="right"/>
    </w:pPr>
    <w:r>
      <w:rPr>
        <w:noProof/>
        <w:lang w:val="en-AU" w:eastAsia="en-AU"/>
      </w:rPr>
      <w:drawing>
        <wp:anchor distT="0" distB="0" distL="114300" distR="114300" simplePos="0" relativeHeight="251660288" behindDoc="1" locked="1" layoutInCell="1" allowOverlap="1" wp14:anchorId="209638C1" wp14:editId="3E0C02E7">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F16BD8"/>
    <w:multiLevelType w:val="hybridMultilevel"/>
    <w:tmpl w:val="2C6A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42243311">
    <w:abstractNumId w:val="5"/>
  </w:num>
  <w:num w:numId="2" w16cid:durableId="1933708866">
    <w:abstractNumId w:val="3"/>
  </w:num>
  <w:num w:numId="3" w16cid:durableId="560559233">
    <w:abstractNumId w:val="2"/>
  </w:num>
  <w:num w:numId="4" w16cid:durableId="310142043">
    <w:abstractNumId w:val="0"/>
  </w:num>
  <w:num w:numId="5" w16cid:durableId="756705457">
    <w:abstractNumId w:val="4"/>
  </w:num>
  <w:num w:numId="6" w16cid:durableId="1388065293">
    <w:abstractNumId w:val="1"/>
  </w:num>
  <w:num w:numId="7" w16cid:durableId="855772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90"/>
    <w:rsid w:val="000014D6"/>
    <w:rsid w:val="00003885"/>
    <w:rsid w:val="0000520B"/>
    <w:rsid w:val="000079F6"/>
    <w:rsid w:val="00024018"/>
    <w:rsid w:val="000324A8"/>
    <w:rsid w:val="000364E0"/>
    <w:rsid w:val="00041CA7"/>
    <w:rsid w:val="00045876"/>
    <w:rsid w:val="00054045"/>
    <w:rsid w:val="0005780E"/>
    <w:rsid w:val="00063A0A"/>
    <w:rsid w:val="00065CC6"/>
    <w:rsid w:val="000728CF"/>
    <w:rsid w:val="00076935"/>
    <w:rsid w:val="00077257"/>
    <w:rsid w:val="00077C8B"/>
    <w:rsid w:val="0008519E"/>
    <w:rsid w:val="00087B6D"/>
    <w:rsid w:val="00090D46"/>
    <w:rsid w:val="0009431F"/>
    <w:rsid w:val="000A59E3"/>
    <w:rsid w:val="000A6F0E"/>
    <w:rsid w:val="000A71F7"/>
    <w:rsid w:val="000B3C93"/>
    <w:rsid w:val="000B4388"/>
    <w:rsid w:val="000B4659"/>
    <w:rsid w:val="000B48B2"/>
    <w:rsid w:val="000B5554"/>
    <w:rsid w:val="000B57E0"/>
    <w:rsid w:val="000C0A4A"/>
    <w:rsid w:val="000C2A51"/>
    <w:rsid w:val="000C51E5"/>
    <w:rsid w:val="000C5FB3"/>
    <w:rsid w:val="000C6EAE"/>
    <w:rsid w:val="000F09E4"/>
    <w:rsid w:val="000F16FD"/>
    <w:rsid w:val="000F17BF"/>
    <w:rsid w:val="000F4BC2"/>
    <w:rsid w:val="000F5AAF"/>
    <w:rsid w:val="000F66AE"/>
    <w:rsid w:val="00110A25"/>
    <w:rsid w:val="001169F4"/>
    <w:rsid w:val="00120D54"/>
    <w:rsid w:val="00120DB9"/>
    <w:rsid w:val="001217F6"/>
    <w:rsid w:val="00141020"/>
    <w:rsid w:val="00143520"/>
    <w:rsid w:val="00153AD2"/>
    <w:rsid w:val="00154E29"/>
    <w:rsid w:val="00157A95"/>
    <w:rsid w:val="00172485"/>
    <w:rsid w:val="0017254C"/>
    <w:rsid w:val="00175B20"/>
    <w:rsid w:val="001760B2"/>
    <w:rsid w:val="001779EA"/>
    <w:rsid w:val="00182027"/>
    <w:rsid w:val="00184297"/>
    <w:rsid w:val="00190CE1"/>
    <w:rsid w:val="0019104E"/>
    <w:rsid w:val="0019261D"/>
    <w:rsid w:val="001967DA"/>
    <w:rsid w:val="001A0603"/>
    <w:rsid w:val="001A0EEE"/>
    <w:rsid w:val="001A10D9"/>
    <w:rsid w:val="001A68CA"/>
    <w:rsid w:val="001B3B43"/>
    <w:rsid w:val="001C3EEA"/>
    <w:rsid w:val="001D0769"/>
    <w:rsid w:val="001D3246"/>
    <w:rsid w:val="001D7406"/>
    <w:rsid w:val="001E4373"/>
    <w:rsid w:val="001E5778"/>
    <w:rsid w:val="001F1CFA"/>
    <w:rsid w:val="001F3D0C"/>
    <w:rsid w:val="001F5E49"/>
    <w:rsid w:val="00201237"/>
    <w:rsid w:val="00201D27"/>
    <w:rsid w:val="00203B4C"/>
    <w:rsid w:val="0020437C"/>
    <w:rsid w:val="002126A3"/>
    <w:rsid w:val="00217189"/>
    <w:rsid w:val="00220B12"/>
    <w:rsid w:val="0022131D"/>
    <w:rsid w:val="002242C8"/>
    <w:rsid w:val="002250B5"/>
    <w:rsid w:val="002279BA"/>
    <w:rsid w:val="002329F3"/>
    <w:rsid w:val="00240B31"/>
    <w:rsid w:val="00243F0D"/>
    <w:rsid w:val="00254FDC"/>
    <w:rsid w:val="00260496"/>
    <w:rsid w:val="00260767"/>
    <w:rsid w:val="002647BB"/>
    <w:rsid w:val="00272DE6"/>
    <w:rsid w:val="002754C1"/>
    <w:rsid w:val="00283272"/>
    <w:rsid w:val="002841C8"/>
    <w:rsid w:val="0028516B"/>
    <w:rsid w:val="00292D78"/>
    <w:rsid w:val="00293101"/>
    <w:rsid w:val="00293BE2"/>
    <w:rsid w:val="002A79EC"/>
    <w:rsid w:val="002B12B6"/>
    <w:rsid w:val="002B19AF"/>
    <w:rsid w:val="002B2021"/>
    <w:rsid w:val="002B3BE9"/>
    <w:rsid w:val="002C4A3B"/>
    <w:rsid w:val="002C6F90"/>
    <w:rsid w:val="002D0CF5"/>
    <w:rsid w:val="002D2D6B"/>
    <w:rsid w:val="002D6E07"/>
    <w:rsid w:val="002E0235"/>
    <w:rsid w:val="002E098C"/>
    <w:rsid w:val="002E1AB8"/>
    <w:rsid w:val="002E3C2C"/>
    <w:rsid w:val="002E4FB5"/>
    <w:rsid w:val="00301897"/>
    <w:rsid w:val="00302C06"/>
    <w:rsid w:val="00302FB8"/>
    <w:rsid w:val="003041E0"/>
    <w:rsid w:val="00304EA1"/>
    <w:rsid w:val="00307D9B"/>
    <w:rsid w:val="0031159E"/>
    <w:rsid w:val="00313009"/>
    <w:rsid w:val="00314508"/>
    <w:rsid w:val="00314D81"/>
    <w:rsid w:val="00322FC6"/>
    <w:rsid w:val="00332BCB"/>
    <w:rsid w:val="00342D64"/>
    <w:rsid w:val="00350651"/>
    <w:rsid w:val="0035293F"/>
    <w:rsid w:val="00355C57"/>
    <w:rsid w:val="003607B6"/>
    <w:rsid w:val="00360C45"/>
    <w:rsid w:val="00361DA5"/>
    <w:rsid w:val="0036605A"/>
    <w:rsid w:val="00375758"/>
    <w:rsid w:val="00385147"/>
    <w:rsid w:val="00391986"/>
    <w:rsid w:val="00392A32"/>
    <w:rsid w:val="00396366"/>
    <w:rsid w:val="003972DB"/>
    <w:rsid w:val="003A00B4"/>
    <w:rsid w:val="003A7700"/>
    <w:rsid w:val="003B0E5E"/>
    <w:rsid w:val="003B2257"/>
    <w:rsid w:val="003B6C30"/>
    <w:rsid w:val="003B7010"/>
    <w:rsid w:val="003C5E71"/>
    <w:rsid w:val="003C6616"/>
    <w:rsid w:val="003D6CBD"/>
    <w:rsid w:val="003E44F1"/>
    <w:rsid w:val="003E5D75"/>
    <w:rsid w:val="003E67C5"/>
    <w:rsid w:val="003F26AE"/>
    <w:rsid w:val="003F44CC"/>
    <w:rsid w:val="00400537"/>
    <w:rsid w:val="0040341C"/>
    <w:rsid w:val="00407955"/>
    <w:rsid w:val="00412B28"/>
    <w:rsid w:val="00412DD6"/>
    <w:rsid w:val="0041444B"/>
    <w:rsid w:val="00417AA3"/>
    <w:rsid w:val="00423DEE"/>
    <w:rsid w:val="00425DFE"/>
    <w:rsid w:val="00431CB0"/>
    <w:rsid w:val="00434EDB"/>
    <w:rsid w:val="00440016"/>
    <w:rsid w:val="00440B32"/>
    <w:rsid w:val="0044213A"/>
    <w:rsid w:val="0044213C"/>
    <w:rsid w:val="004451CE"/>
    <w:rsid w:val="004474AC"/>
    <w:rsid w:val="00452B50"/>
    <w:rsid w:val="004548C9"/>
    <w:rsid w:val="00457513"/>
    <w:rsid w:val="0046078D"/>
    <w:rsid w:val="00460D4B"/>
    <w:rsid w:val="0047412E"/>
    <w:rsid w:val="004858F3"/>
    <w:rsid w:val="00486D23"/>
    <w:rsid w:val="00487E12"/>
    <w:rsid w:val="00493812"/>
    <w:rsid w:val="00495C80"/>
    <w:rsid w:val="004A2ED8"/>
    <w:rsid w:val="004A4359"/>
    <w:rsid w:val="004A68C8"/>
    <w:rsid w:val="004B1100"/>
    <w:rsid w:val="004B5416"/>
    <w:rsid w:val="004C02D6"/>
    <w:rsid w:val="004C31D0"/>
    <w:rsid w:val="004C3BE0"/>
    <w:rsid w:val="004C4E29"/>
    <w:rsid w:val="004C51FE"/>
    <w:rsid w:val="004D0DF2"/>
    <w:rsid w:val="004D754C"/>
    <w:rsid w:val="004E2350"/>
    <w:rsid w:val="004F1E46"/>
    <w:rsid w:val="004F3AE5"/>
    <w:rsid w:val="004F5BDA"/>
    <w:rsid w:val="004F64E5"/>
    <w:rsid w:val="005015F1"/>
    <w:rsid w:val="0051631E"/>
    <w:rsid w:val="00516FCC"/>
    <w:rsid w:val="00517910"/>
    <w:rsid w:val="00517AA4"/>
    <w:rsid w:val="005221A0"/>
    <w:rsid w:val="00522846"/>
    <w:rsid w:val="00523F31"/>
    <w:rsid w:val="00530043"/>
    <w:rsid w:val="00530A88"/>
    <w:rsid w:val="0053741F"/>
    <w:rsid w:val="00537A1F"/>
    <w:rsid w:val="00544699"/>
    <w:rsid w:val="005477E0"/>
    <w:rsid w:val="005570CF"/>
    <w:rsid w:val="0056535B"/>
    <w:rsid w:val="00566029"/>
    <w:rsid w:val="00567BA1"/>
    <w:rsid w:val="00570367"/>
    <w:rsid w:val="005725EB"/>
    <w:rsid w:val="005729D1"/>
    <w:rsid w:val="005738C6"/>
    <w:rsid w:val="00573AEA"/>
    <w:rsid w:val="00576795"/>
    <w:rsid w:val="00583C7B"/>
    <w:rsid w:val="00587C88"/>
    <w:rsid w:val="00590379"/>
    <w:rsid w:val="00590650"/>
    <w:rsid w:val="005923CB"/>
    <w:rsid w:val="005926B2"/>
    <w:rsid w:val="005A0E19"/>
    <w:rsid w:val="005A38A5"/>
    <w:rsid w:val="005B391B"/>
    <w:rsid w:val="005B4F49"/>
    <w:rsid w:val="005D1ADA"/>
    <w:rsid w:val="005D3D78"/>
    <w:rsid w:val="005D6DF6"/>
    <w:rsid w:val="005E2EF0"/>
    <w:rsid w:val="005F12F7"/>
    <w:rsid w:val="005F4092"/>
    <w:rsid w:val="005F6672"/>
    <w:rsid w:val="006154E6"/>
    <w:rsid w:val="00616100"/>
    <w:rsid w:val="006236C6"/>
    <w:rsid w:val="006307AC"/>
    <w:rsid w:val="00636BEC"/>
    <w:rsid w:val="0063765D"/>
    <w:rsid w:val="00637F7A"/>
    <w:rsid w:val="00641EC0"/>
    <w:rsid w:val="00643519"/>
    <w:rsid w:val="006452BF"/>
    <w:rsid w:val="00646436"/>
    <w:rsid w:val="006466DC"/>
    <w:rsid w:val="0065194D"/>
    <w:rsid w:val="00655856"/>
    <w:rsid w:val="00656E54"/>
    <w:rsid w:val="00663B2C"/>
    <w:rsid w:val="006663C6"/>
    <w:rsid w:val="006752C0"/>
    <w:rsid w:val="00675D09"/>
    <w:rsid w:val="0068208B"/>
    <w:rsid w:val="0068471E"/>
    <w:rsid w:val="00684F98"/>
    <w:rsid w:val="00690A32"/>
    <w:rsid w:val="00693FFD"/>
    <w:rsid w:val="006941D9"/>
    <w:rsid w:val="006958B3"/>
    <w:rsid w:val="006A1775"/>
    <w:rsid w:val="006A5E61"/>
    <w:rsid w:val="006A5FB7"/>
    <w:rsid w:val="006A68F4"/>
    <w:rsid w:val="006B4BC1"/>
    <w:rsid w:val="006D2159"/>
    <w:rsid w:val="006D2D9C"/>
    <w:rsid w:val="006D63B0"/>
    <w:rsid w:val="006E28F0"/>
    <w:rsid w:val="006E546E"/>
    <w:rsid w:val="006F787C"/>
    <w:rsid w:val="00702636"/>
    <w:rsid w:val="00703A29"/>
    <w:rsid w:val="00705439"/>
    <w:rsid w:val="00706E72"/>
    <w:rsid w:val="00724507"/>
    <w:rsid w:val="00726CCB"/>
    <w:rsid w:val="00745212"/>
    <w:rsid w:val="00747109"/>
    <w:rsid w:val="00763F63"/>
    <w:rsid w:val="0077283E"/>
    <w:rsid w:val="00773E6C"/>
    <w:rsid w:val="00781FB1"/>
    <w:rsid w:val="007A4B91"/>
    <w:rsid w:val="007A773E"/>
    <w:rsid w:val="007B269D"/>
    <w:rsid w:val="007C5B93"/>
    <w:rsid w:val="007C600D"/>
    <w:rsid w:val="007D0108"/>
    <w:rsid w:val="007D1B6D"/>
    <w:rsid w:val="007E66A2"/>
    <w:rsid w:val="007F3130"/>
    <w:rsid w:val="007F45CD"/>
    <w:rsid w:val="007F4D52"/>
    <w:rsid w:val="007F5BA3"/>
    <w:rsid w:val="00804C84"/>
    <w:rsid w:val="00806800"/>
    <w:rsid w:val="008100CF"/>
    <w:rsid w:val="00813C37"/>
    <w:rsid w:val="008154B5"/>
    <w:rsid w:val="00815A7B"/>
    <w:rsid w:val="00823448"/>
    <w:rsid w:val="00823962"/>
    <w:rsid w:val="00824A72"/>
    <w:rsid w:val="00827BB9"/>
    <w:rsid w:val="0083025B"/>
    <w:rsid w:val="0083506F"/>
    <w:rsid w:val="008410D3"/>
    <w:rsid w:val="00843159"/>
    <w:rsid w:val="00850410"/>
    <w:rsid w:val="00850D71"/>
    <w:rsid w:val="00852719"/>
    <w:rsid w:val="00860115"/>
    <w:rsid w:val="0086118A"/>
    <w:rsid w:val="00863A56"/>
    <w:rsid w:val="00864C19"/>
    <w:rsid w:val="008742F2"/>
    <w:rsid w:val="0087719F"/>
    <w:rsid w:val="008776C4"/>
    <w:rsid w:val="00887032"/>
    <w:rsid w:val="0088783C"/>
    <w:rsid w:val="00890C82"/>
    <w:rsid w:val="0089559B"/>
    <w:rsid w:val="0089599B"/>
    <w:rsid w:val="008962B6"/>
    <w:rsid w:val="00897E15"/>
    <w:rsid w:val="008B0DFA"/>
    <w:rsid w:val="008B7614"/>
    <w:rsid w:val="008C3056"/>
    <w:rsid w:val="008C6D90"/>
    <w:rsid w:val="008D0667"/>
    <w:rsid w:val="008D4D4B"/>
    <w:rsid w:val="008D632D"/>
    <w:rsid w:val="008F085E"/>
    <w:rsid w:val="008F210C"/>
    <w:rsid w:val="008F5057"/>
    <w:rsid w:val="00900783"/>
    <w:rsid w:val="00903B66"/>
    <w:rsid w:val="009044DA"/>
    <w:rsid w:val="00906A4A"/>
    <w:rsid w:val="009212C4"/>
    <w:rsid w:val="00925669"/>
    <w:rsid w:val="009370BC"/>
    <w:rsid w:val="009558B0"/>
    <w:rsid w:val="00961170"/>
    <w:rsid w:val="00963AEB"/>
    <w:rsid w:val="00967F18"/>
    <w:rsid w:val="009702E4"/>
    <w:rsid w:val="00970580"/>
    <w:rsid w:val="00971F6F"/>
    <w:rsid w:val="0098428F"/>
    <w:rsid w:val="0098739B"/>
    <w:rsid w:val="009906B5"/>
    <w:rsid w:val="009909B2"/>
    <w:rsid w:val="00997D02"/>
    <w:rsid w:val="009A7BBF"/>
    <w:rsid w:val="009B145D"/>
    <w:rsid w:val="009B61E5"/>
    <w:rsid w:val="009C01D5"/>
    <w:rsid w:val="009C2CA2"/>
    <w:rsid w:val="009D0E9E"/>
    <w:rsid w:val="009D0EB4"/>
    <w:rsid w:val="009D1E89"/>
    <w:rsid w:val="009D2462"/>
    <w:rsid w:val="009D5E81"/>
    <w:rsid w:val="009E4665"/>
    <w:rsid w:val="009E5707"/>
    <w:rsid w:val="00A03E79"/>
    <w:rsid w:val="00A07994"/>
    <w:rsid w:val="00A13EB9"/>
    <w:rsid w:val="00A17661"/>
    <w:rsid w:val="00A20E4E"/>
    <w:rsid w:val="00A224A3"/>
    <w:rsid w:val="00A24B2D"/>
    <w:rsid w:val="00A27388"/>
    <w:rsid w:val="00A32413"/>
    <w:rsid w:val="00A40966"/>
    <w:rsid w:val="00A53763"/>
    <w:rsid w:val="00A64FD7"/>
    <w:rsid w:val="00A73B86"/>
    <w:rsid w:val="00A833ED"/>
    <w:rsid w:val="00A921E0"/>
    <w:rsid w:val="00A922F4"/>
    <w:rsid w:val="00AA0364"/>
    <w:rsid w:val="00AA68A6"/>
    <w:rsid w:val="00AA7CD3"/>
    <w:rsid w:val="00AB0469"/>
    <w:rsid w:val="00AB0A29"/>
    <w:rsid w:val="00AB28ED"/>
    <w:rsid w:val="00AC35F0"/>
    <w:rsid w:val="00AC41B9"/>
    <w:rsid w:val="00AC59AB"/>
    <w:rsid w:val="00AC7513"/>
    <w:rsid w:val="00AE5526"/>
    <w:rsid w:val="00AF051B"/>
    <w:rsid w:val="00AF061E"/>
    <w:rsid w:val="00AF39D8"/>
    <w:rsid w:val="00AF5BC1"/>
    <w:rsid w:val="00AF719E"/>
    <w:rsid w:val="00B00C22"/>
    <w:rsid w:val="00B01578"/>
    <w:rsid w:val="00B0738F"/>
    <w:rsid w:val="00B13959"/>
    <w:rsid w:val="00B13C1A"/>
    <w:rsid w:val="00B13D3B"/>
    <w:rsid w:val="00B16287"/>
    <w:rsid w:val="00B230DB"/>
    <w:rsid w:val="00B26285"/>
    <w:rsid w:val="00B26601"/>
    <w:rsid w:val="00B277DB"/>
    <w:rsid w:val="00B30674"/>
    <w:rsid w:val="00B33D16"/>
    <w:rsid w:val="00B41951"/>
    <w:rsid w:val="00B53229"/>
    <w:rsid w:val="00B53D36"/>
    <w:rsid w:val="00B55F65"/>
    <w:rsid w:val="00B6145A"/>
    <w:rsid w:val="00B62480"/>
    <w:rsid w:val="00B62A40"/>
    <w:rsid w:val="00B63796"/>
    <w:rsid w:val="00B717F4"/>
    <w:rsid w:val="00B74EEE"/>
    <w:rsid w:val="00B769D1"/>
    <w:rsid w:val="00B81B70"/>
    <w:rsid w:val="00B84044"/>
    <w:rsid w:val="00B86E39"/>
    <w:rsid w:val="00BA25B0"/>
    <w:rsid w:val="00BA3899"/>
    <w:rsid w:val="00BA5267"/>
    <w:rsid w:val="00BB1775"/>
    <w:rsid w:val="00BB2D34"/>
    <w:rsid w:val="00BB3BAB"/>
    <w:rsid w:val="00BB5B44"/>
    <w:rsid w:val="00BB6AA6"/>
    <w:rsid w:val="00BC61C8"/>
    <w:rsid w:val="00BD0724"/>
    <w:rsid w:val="00BD2B91"/>
    <w:rsid w:val="00BD4A83"/>
    <w:rsid w:val="00BD72B7"/>
    <w:rsid w:val="00BE5521"/>
    <w:rsid w:val="00BF0BBA"/>
    <w:rsid w:val="00BF4590"/>
    <w:rsid w:val="00BF5231"/>
    <w:rsid w:val="00BF6C23"/>
    <w:rsid w:val="00C065E7"/>
    <w:rsid w:val="00C104B3"/>
    <w:rsid w:val="00C143E6"/>
    <w:rsid w:val="00C320FC"/>
    <w:rsid w:val="00C3311C"/>
    <w:rsid w:val="00C33A33"/>
    <w:rsid w:val="00C35203"/>
    <w:rsid w:val="00C35A69"/>
    <w:rsid w:val="00C458BA"/>
    <w:rsid w:val="00C53263"/>
    <w:rsid w:val="00C53768"/>
    <w:rsid w:val="00C55702"/>
    <w:rsid w:val="00C607DA"/>
    <w:rsid w:val="00C6630C"/>
    <w:rsid w:val="00C66975"/>
    <w:rsid w:val="00C734DC"/>
    <w:rsid w:val="00C75F1D"/>
    <w:rsid w:val="00C85621"/>
    <w:rsid w:val="00C92BC4"/>
    <w:rsid w:val="00C95156"/>
    <w:rsid w:val="00CA0DC2"/>
    <w:rsid w:val="00CA41F0"/>
    <w:rsid w:val="00CA4393"/>
    <w:rsid w:val="00CB3EFB"/>
    <w:rsid w:val="00CB68E8"/>
    <w:rsid w:val="00CC5572"/>
    <w:rsid w:val="00CC5F33"/>
    <w:rsid w:val="00CD0731"/>
    <w:rsid w:val="00CD7915"/>
    <w:rsid w:val="00CE0A4C"/>
    <w:rsid w:val="00CE6136"/>
    <w:rsid w:val="00CF589E"/>
    <w:rsid w:val="00D04D6E"/>
    <w:rsid w:val="00D04F01"/>
    <w:rsid w:val="00D06414"/>
    <w:rsid w:val="00D12032"/>
    <w:rsid w:val="00D12E62"/>
    <w:rsid w:val="00D160DF"/>
    <w:rsid w:val="00D1684A"/>
    <w:rsid w:val="00D20ED9"/>
    <w:rsid w:val="00D24E5A"/>
    <w:rsid w:val="00D338E4"/>
    <w:rsid w:val="00D449C0"/>
    <w:rsid w:val="00D51947"/>
    <w:rsid w:val="00D532F0"/>
    <w:rsid w:val="00D5502E"/>
    <w:rsid w:val="00D56E0F"/>
    <w:rsid w:val="00D602C3"/>
    <w:rsid w:val="00D63E7C"/>
    <w:rsid w:val="00D75872"/>
    <w:rsid w:val="00D77413"/>
    <w:rsid w:val="00D82759"/>
    <w:rsid w:val="00D8282C"/>
    <w:rsid w:val="00D86DE4"/>
    <w:rsid w:val="00D87755"/>
    <w:rsid w:val="00D95FFF"/>
    <w:rsid w:val="00DB3AED"/>
    <w:rsid w:val="00DC546A"/>
    <w:rsid w:val="00DC73F3"/>
    <w:rsid w:val="00DE1909"/>
    <w:rsid w:val="00DE51DB"/>
    <w:rsid w:val="00DF1923"/>
    <w:rsid w:val="00DF4A82"/>
    <w:rsid w:val="00DF51A4"/>
    <w:rsid w:val="00DF570D"/>
    <w:rsid w:val="00DF6364"/>
    <w:rsid w:val="00DF74E5"/>
    <w:rsid w:val="00DF7AB0"/>
    <w:rsid w:val="00DF7CD4"/>
    <w:rsid w:val="00E050BD"/>
    <w:rsid w:val="00E063B2"/>
    <w:rsid w:val="00E07731"/>
    <w:rsid w:val="00E219E8"/>
    <w:rsid w:val="00E23F1D"/>
    <w:rsid w:val="00E30E05"/>
    <w:rsid w:val="00E3531D"/>
    <w:rsid w:val="00E35622"/>
    <w:rsid w:val="00E36361"/>
    <w:rsid w:val="00E439BC"/>
    <w:rsid w:val="00E450C5"/>
    <w:rsid w:val="00E47F56"/>
    <w:rsid w:val="00E55AE9"/>
    <w:rsid w:val="00E56847"/>
    <w:rsid w:val="00E65F6F"/>
    <w:rsid w:val="00E67829"/>
    <w:rsid w:val="00E716AD"/>
    <w:rsid w:val="00E7597F"/>
    <w:rsid w:val="00E75DB6"/>
    <w:rsid w:val="00E77C23"/>
    <w:rsid w:val="00E91655"/>
    <w:rsid w:val="00E92DCA"/>
    <w:rsid w:val="00EA32BB"/>
    <w:rsid w:val="00EA7795"/>
    <w:rsid w:val="00EB0C84"/>
    <w:rsid w:val="00EB1939"/>
    <w:rsid w:val="00EB270E"/>
    <w:rsid w:val="00EC3972"/>
    <w:rsid w:val="00EC3A08"/>
    <w:rsid w:val="00ED0856"/>
    <w:rsid w:val="00ED6237"/>
    <w:rsid w:val="00EE3CF0"/>
    <w:rsid w:val="00EF4188"/>
    <w:rsid w:val="00EF70D6"/>
    <w:rsid w:val="00EF748C"/>
    <w:rsid w:val="00F0118E"/>
    <w:rsid w:val="00F133CE"/>
    <w:rsid w:val="00F17FDE"/>
    <w:rsid w:val="00F21A6F"/>
    <w:rsid w:val="00F3442A"/>
    <w:rsid w:val="00F354C2"/>
    <w:rsid w:val="00F40D53"/>
    <w:rsid w:val="00F4134B"/>
    <w:rsid w:val="00F42CC0"/>
    <w:rsid w:val="00F433FE"/>
    <w:rsid w:val="00F4525C"/>
    <w:rsid w:val="00F46C20"/>
    <w:rsid w:val="00F47E9A"/>
    <w:rsid w:val="00F50D86"/>
    <w:rsid w:val="00F700C2"/>
    <w:rsid w:val="00F70482"/>
    <w:rsid w:val="00F9610B"/>
    <w:rsid w:val="00F97998"/>
    <w:rsid w:val="00FA246D"/>
    <w:rsid w:val="00FA53B6"/>
    <w:rsid w:val="00FA7E26"/>
    <w:rsid w:val="00FB1CAB"/>
    <w:rsid w:val="00FC55B1"/>
    <w:rsid w:val="00FD29D3"/>
    <w:rsid w:val="00FE0E11"/>
    <w:rsid w:val="00FE1365"/>
    <w:rsid w:val="00FE196A"/>
    <w:rsid w:val="00FE3F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7F6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FD7"/>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64FD7"/>
    <w:pPr>
      <w:keepNext/>
      <w:keepLines/>
      <w:spacing w:before="240"/>
      <w:outlineLvl w:val="0"/>
    </w:pPr>
    <w:rPr>
      <w:rFonts w:asciiTheme="majorHAnsi" w:eastAsiaTheme="majorEastAsia" w:hAnsiTheme="majorHAnsi" w:cstheme="majorBidi"/>
      <w:color w:val="0072AA" w:themeColor="accent1" w:themeShade="BF"/>
      <w:sz w:val="32"/>
      <w:szCs w:val="32"/>
      <w:lang w:val="en-US" w:eastAsia="en-US"/>
    </w:rPr>
  </w:style>
  <w:style w:type="paragraph" w:styleId="Heading2">
    <w:name w:val="heading 2"/>
    <w:basedOn w:val="Normal"/>
    <w:next w:val="Normal"/>
    <w:link w:val="Heading2Char"/>
    <w:uiPriority w:val="9"/>
    <w:unhideWhenUsed/>
    <w:qFormat/>
    <w:rsid w:val="00A64FD7"/>
    <w:pPr>
      <w:keepNext/>
      <w:keepLines/>
      <w:spacing w:before="40"/>
      <w:outlineLvl w:val="1"/>
    </w:pPr>
    <w:rPr>
      <w:rFonts w:asciiTheme="majorHAnsi" w:eastAsiaTheme="majorEastAsia" w:hAnsiTheme="majorHAnsi" w:cstheme="majorBidi"/>
      <w:color w:val="0072AA"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4B5416"/>
    <w:pPr>
      <w:widowControl w:val="0"/>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4B5416"/>
    <w:pPr>
      <w:widowControl w:val="0"/>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customStyle="1" w:styleId="Heading1Char">
    <w:name w:val="Heading 1 Char"/>
    <w:basedOn w:val="DefaultParagraphFont"/>
    <w:link w:val="Heading1"/>
    <w:uiPriority w:val="9"/>
    <w:rsid w:val="00A64FD7"/>
    <w:rPr>
      <w:rFonts w:asciiTheme="majorHAnsi" w:eastAsiaTheme="majorEastAsia" w:hAnsiTheme="majorHAnsi" w:cstheme="majorBidi"/>
      <w:color w:val="0072AA" w:themeColor="accent1" w:themeShade="BF"/>
      <w:sz w:val="32"/>
      <w:szCs w:val="32"/>
    </w:rPr>
  </w:style>
  <w:style w:type="character" w:customStyle="1" w:styleId="Heading2Char">
    <w:name w:val="Heading 2 Char"/>
    <w:basedOn w:val="DefaultParagraphFont"/>
    <w:link w:val="Heading2"/>
    <w:uiPriority w:val="9"/>
    <w:rsid w:val="00A64FD7"/>
    <w:rPr>
      <w:rFonts w:asciiTheme="majorHAnsi" w:eastAsiaTheme="majorEastAsia" w:hAnsiTheme="majorHAnsi" w:cstheme="majorBidi"/>
      <w:color w:val="0072AA" w:themeColor="accent1" w:themeShade="BF"/>
      <w:sz w:val="26"/>
      <w:szCs w:val="26"/>
    </w:rPr>
  </w:style>
  <w:style w:type="paragraph" w:styleId="ListParagraph">
    <w:name w:val="List Paragraph"/>
    <w:basedOn w:val="Normal"/>
    <w:uiPriority w:val="34"/>
    <w:qFormat/>
    <w:rsid w:val="00A64FD7"/>
    <w:pPr>
      <w:ind w:left="720"/>
      <w:contextualSpacing/>
    </w:pPr>
    <w:rPr>
      <w:rFonts w:asciiTheme="minorHAnsi" w:hAnsiTheme="minorHAnsi" w:cstheme="minorBidi"/>
      <w:lang w:val="en-US" w:eastAsia="en-US"/>
    </w:rPr>
  </w:style>
  <w:style w:type="paragraph" w:customStyle="1" w:styleId="Default">
    <w:name w:val="Default"/>
    <w:rsid w:val="001F1CFA"/>
    <w:pPr>
      <w:autoSpaceDE w:val="0"/>
      <w:autoSpaceDN w:val="0"/>
      <w:adjustRightInd w:val="0"/>
      <w:spacing w:after="0" w:line="240" w:lineRule="auto"/>
    </w:pPr>
    <w:rPr>
      <w:rFonts w:ascii="Arial" w:hAnsi="Arial" w:cs="Arial"/>
      <w:color w:val="000000"/>
      <w:sz w:val="24"/>
      <w:szCs w:val="24"/>
      <w:lang w:val="en-GB"/>
    </w:rPr>
  </w:style>
  <w:style w:type="paragraph" w:customStyle="1" w:styleId="statsnumbers">
    <w:name w:val="*stats numbers"/>
    <w:basedOn w:val="Statshead"/>
    <w:rsid w:val="00E07731"/>
    <w:pPr>
      <w:keepNext w:val="0"/>
    </w:pPr>
    <w:rPr>
      <w:rFonts w:eastAsia="Arial Unicode MS"/>
      <w:b w:val="0"/>
      <w:szCs w:val="20"/>
    </w:rPr>
  </w:style>
  <w:style w:type="paragraph" w:customStyle="1" w:styleId="Statshead">
    <w:name w:val="*Stats head"/>
    <w:basedOn w:val="Normal"/>
    <w:rsid w:val="00E07731"/>
    <w:pPr>
      <w:keepNext/>
      <w:jc w:val="center"/>
    </w:pPr>
    <w:rPr>
      <w:rFonts w:eastAsia="Times New Roman"/>
      <w:b/>
      <w:sz w:val="20"/>
      <w:lang w:val="en-AU" w:eastAsia="en-US"/>
    </w:rPr>
  </w:style>
  <w:style w:type="paragraph" w:customStyle="1" w:styleId="VCAAtemplatetext">
    <w:name w:val="VCAA template text"/>
    <w:basedOn w:val="VCAAbody"/>
    <w:qFormat/>
    <w:rsid w:val="000B5554"/>
    <w:pPr>
      <w:ind w:left="720"/>
    </w:pPr>
    <w:rPr>
      <w:b/>
      <w:i/>
    </w:rPr>
  </w:style>
  <w:style w:type="paragraph" w:styleId="Revision">
    <w:name w:val="Revision"/>
    <w:hidden/>
    <w:uiPriority w:val="99"/>
    <w:semiHidden/>
    <w:rsid w:val="00077257"/>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BEA0336-2C6B-DD41-83AB-9F88DEB4AD74}">
  <ds:schemaRefs>
    <ds:schemaRef ds:uri="http://schemas.openxmlformats.org/officeDocument/2006/bibliography"/>
  </ds:schemaRefs>
</ds:datastoreItem>
</file>

<file path=customXml/itemProps2.xml><?xml version="1.0" encoding="utf-8"?>
<ds:datastoreItem xmlns:ds="http://schemas.openxmlformats.org/officeDocument/2006/customXml" ds:itemID="{51402953-DDD5-47E6-B57E-B94658A5A1A7}"/>
</file>

<file path=customXml/itemProps3.xml><?xml version="1.0" encoding="utf-8"?>
<ds:datastoreItem xmlns:ds="http://schemas.openxmlformats.org/officeDocument/2006/customXml" ds:itemID="{3E5CE439-BF2F-4F7F-844C-81A11A79936E}"/>
</file>

<file path=customXml/itemProps4.xml><?xml version="1.0" encoding="utf-8"?>
<ds:datastoreItem xmlns:ds="http://schemas.openxmlformats.org/officeDocument/2006/customXml" ds:itemID="{99E3743D-79FF-49A5-A16A-25F063B83846}"/>
</file>

<file path=docProps/app.xml><?xml version="1.0" encoding="utf-8"?>
<Properties xmlns="http://schemas.openxmlformats.org/officeDocument/2006/extended-properties" xmlns:vt="http://schemas.openxmlformats.org/officeDocument/2006/docPropsVTypes">
  <Template>Normal</Template>
  <TotalTime>0</TotalTime>
  <Pages>8</Pages>
  <Words>4341</Words>
  <Characters>24748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Extended Investigation written external assessment report</dc:title>
  <dc:creator/>
  <cp:keywords/>
  <cp:lastModifiedBy/>
  <cp:revision>1</cp:revision>
  <dcterms:created xsi:type="dcterms:W3CDTF">2024-02-18T10:30:00Z</dcterms:created>
  <dcterms:modified xsi:type="dcterms:W3CDTF">2024-02-20T01:08:00Z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