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3183A81" w:rsidR="00086CFC" w:rsidRPr="003135E4" w:rsidRDefault="00C2005D" w:rsidP="00577F1D">
      <w:pPr>
        <w:pStyle w:val="VCAAHeading1"/>
      </w:pPr>
      <w:r w:rsidRPr="003135E4">
        <w:t>E</w:t>
      </w:r>
      <w:r w:rsidR="00E56D1D" w:rsidRPr="003135E4">
        <w:t>m</w:t>
      </w:r>
      <w:r w:rsidR="007E7D1F" w:rsidRPr="003135E4">
        <w:t xml:space="preserve">bedding career education in </w:t>
      </w:r>
      <w:r w:rsidR="00E56D1D" w:rsidRPr="003135E4">
        <w:t>the Victorian Curriculum F–10</w:t>
      </w:r>
      <w:r w:rsidR="00086CFC" w:rsidRPr="003135E4">
        <w:t xml:space="preserve"> </w:t>
      </w:r>
    </w:p>
    <w:p w14:paraId="309AA2D5" w14:textId="6F64BDDC" w:rsidR="004F6DE0" w:rsidRPr="008C0A84" w:rsidRDefault="00B36CAF" w:rsidP="004F6DE0">
      <w:pPr>
        <w:pStyle w:val="VCAAHeading2"/>
        <w:rPr>
          <w:lang w:val="en-AU"/>
        </w:rPr>
      </w:pPr>
      <w:bookmarkStart w:id="0" w:name="TemplateOverview"/>
      <w:bookmarkEnd w:id="0"/>
      <w:r w:rsidRPr="00B36CAF">
        <w:rPr>
          <w:lang w:val="en-AU"/>
        </w:rPr>
        <w:t>Critical and Creative Thinking</w:t>
      </w:r>
      <w:r w:rsidR="006F58F8" w:rsidRPr="00B36CAF">
        <w:rPr>
          <w:lang w:val="en-AU"/>
        </w:rPr>
        <w:t>, Level</w:t>
      </w:r>
      <w:r w:rsidR="00B87330">
        <w:rPr>
          <w:lang w:val="en-AU"/>
        </w:rPr>
        <w:t>s Foundation to 2</w:t>
      </w:r>
    </w:p>
    <w:p w14:paraId="2E354ED1" w14:textId="538908F4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38ED04F6" w:rsidR="008B1278" w:rsidRPr="008C0A84" w:rsidRDefault="008B1278" w:rsidP="00577F1D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36CAF" w:rsidRPr="00417B9E">
        <w:t>Critica</w:t>
      </w:r>
      <w:r w:rsidR="00B87330">
        <w:t xml:space="preserve">l and Creative Thinking, </w:t>
      </w:r>
      <w:r w:rsidR="00633910">
        <w:t xml:space="preserve">Levels </w:t>
      </w:r>
      <w:r w:rsidR="00B87330">
        <w:t xml:space="preserve">Foundation </w:t>
      </w:r>
      <w:r w:rsidR="00633910">
        <w:t xml:space="preserve">to </w:t>
      </w:r>
      <w:r w:rsidR="00B87330">
        <w:t>2</w:t>
      </w:r>
    </w:p>
    <w:p w14:paraId="1FB5B60B" w14:textId="5F006EA4" w:rsidR="008B1278" w:rsidRPr="00A11B6A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A226E9" w:rsidRPr="00A226E9">
        <w:t>Consider personal reactions to situations or problems and how these reactions may influence thinking (</w:t>
      </w:r>
      <w:hyperlink r:id="rId11" w:history="1">
        <w:r w:rsidR="00A226E9" w:rsidRPr="00652D4B">
          <w:rPr>
            <w:rStyle w:val="Hyperlink"/>
          </w:rPr>
          <w:t>VCCCTQ002</w:t>
        </w:r>
      </w:hyperlink>
      <w:r w:rsidR="00A226E9" w:rsidRPr="00A226E9">
        <w:t>)</w:t>
      </w:r>
    </w:p>
    <w:p w14:paraId="36A2C730" w14:textId="7D3AE834" w:rsidR="007E7D1F" w:rsidRPr="00577F1D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9077E">
        <w:t>Thinking about how different people may react</w:t>
      </w:r>
      <w:r w:rsidR="00B87330" w:rsidRPr="008D253D">
        <w:t xml:space="preserve"> differently</w:t>
      </w:r>
      <w:r w:rsidR="00A226E9">
        <w:t xml:space="preserve"> </w:t>
      </w:r>
      <w:r w:rsidR="00E9077E">
        <w:t xml:space="preserve">to </w:t>
      </w:r>
      <w:r w:rsidR="00A226E9">
        <w:t>an identical situation</w:t>
      </w:r>
      <w:r w:rsidR="00B87330" w:rsidRPr="008D253D">
        <w:t>.</w:t>
      </w:r>
    </w:p>
    <w:p w14:paraId="2364A01C" w14:textId="311ACD6D" w:rsidR="00421DB1" w:rsidRPr="008C0A84" w:rsidRDefault="00421DB1" w:rsidP="00B51FA6">
      <w:pPr>
        <w:pStyle w:val="VCAAbody-withlargetabandhangingindent"/>
      </w:pPr>
      <w:r w:rsidRPr="00577F1D">
        <w:rPr>
          <w:b/>
          <w:bCs/>
        </w:rPr>
        <w:t>Summary of adaptation, change, addition:</w:t>
      </w:r>
      <w:r>
        <w:tab/>
      </w:r>
      <w:r w:rsidR="00E9077E">
        <w:t xml:space="preserve">Linking feelings and personal preferences to suitability for different careers. </w:t>
      </w:r>
    </w:p>
    <w:p w14:paraId="65DFB73F" w14:textId="4B296B48" w:rsidR="00254888" w:rsidRPr="00577F1D" w:rsidRDefault="00254888" w:rsidP="00577F1D">
      <w:pPr>
        <w:pStyle w:val="VCAAHeading3"/>
      </w:pPr>
      <w:r w:rsidRPr="00577F1D">
        <w:t xml:space="preserve">2. Adapt the learning activity to </w:t>
      </w:r>
      <w:r w:rsidR="00FF47DF" w:rsidRPr="00577F1D">
        <w:t>include</w:t>
      </w:r>
      <w:r w:rsidRPr="00577F1D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106"/>
        <w:gridCol w:w="5783"/>
      </w:tblGrid>
      <w:tr w:rsidR="00254888" w:rsidRPr="008C0A84" w14:paraId="47FFE019" w14:textId="77777777" w:rsidTr="00577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783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1A32FB" w:rsidRPr="008C0A84" w14:paraId="20588B85" w14:textId="77777777" w:rsidTr="00577F1D">
        <w:tc>
          <w:tcPr>
            <w:tcW w:w="4106" w:type="dxa"/>
          </w:tcPr>
          <w:p w14:paraId="46A85701" w14:textId="33ADB9EF" w:rsidR="001A32FB" w:rsidRPr="00974183" w:rsidRDefault="00650B0A" w:rsidP="00FE199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Through a picture story book such as </w:t>
            </w:r>
            <w:r w:rsidRPr="00577F1D">
              <w:rPr>
                <w:i/>
                <w:iCs/>
                <w:lang w:val="en-AU"/>
              </w:rPr>
              <w:t>Where the Wild Things Are</w:t>
            </w:r>
            <w:r w:rsidR="00FE1992">
              <w:rPr>
                <w:lang w:val="en-AU"/>
              </w:rPr>
              <w:t xml:space="preserve"> by Maurice Sendak, </w:t>
            </w:r>
            <w:r>
              <w:rPr>
                <w:lang w:val="en-AU"/>
              </w:rPr>
              <w:t>teacher guides a discussion prompting students to</w:t>
            </w:r>
            <w:r w:rsidR="006C1E83">
              <w:rPr>
                <w:lang w:val="en-AU"/>
              </w:rPr>
              <w:t xml:space="preserve"> think about how they would feel</w:t>
            </w:r>
            <w:r>
              <w:rPr>
                <w:lang w:val="en-AU"/>
              </w:rPr>
              <w:t xml:space="preserve"> if they were </w:t>
            </w:r>
            <w:r w:rsidR="005F6C72">
              <w:rPr>
                <w:lang w:val="en-AU"/>
              </w:rPr>
              <w:t>in the story</w:t>
            </w:r>
            <w:r>
              <w:rPr>
                <w:lang w:val="en-AU"/>
              </w:rPr>
              <w:t xml:space="preserve">. For example, </w:t>
            </w:r>
            <w:r w:rsidR="00043FFC">
              <w:rPr>
                <w:lang w:val="en-AU"/>
              </w:rPr>
              <w:t>teacher could ask</w:t>
            </w:r>
            <w:r w:rsidR="006142AB">
              <w:rPr>
                <w:lang w:val="en-AU"/>
              </w:rPr>
              <w:t>,</w:t>
            </w:r>
            <w:r w:rsidR="00043FFC">
              <w:rPr>
                <w:lang w:val="en-AU"/>
              </w:rPr>
              <w:t xml:space="preserve"> ‘Would you feel sad if you were sent to bed without your </w:t>
            </w:r>
            <w:r w:rsidR="00577F1D">
              <w:rPr>
                <w:lang w:val="en-AU"/>
              </w:rPr>
              <w:t>dinner</w:t>
            </w:r>
            <w:r w:rsidR="00043FFC">
              <w:rPr>
                <w:lang w:val="en-AU"/>
              </w:rPr>
              <w:t>?’ or ‘What would you do if you landed on an island full of monsters?’</w:t>
            </w:r>
          </w:p>
        </w:tc>
        <w:tc>
          <w:tcPr>
            <w:tcW w:w="5783" w:type="dxa"/>
          </w:tcPr>
          <w:p w14:paraId="092660B4" w14:textId="54D5040B" w:rsidR="001A32FB" w:rsidRPr="00974183" w:rsidRDefault="00A4735F" w:rsidP="001D02A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Activity introduction runs unchanged. </w:t>
            </w:r>
          </w:p>
        </w:tc>
      </w:tr>
      <w:tr w:rsidR="001A32FB" w:rsidRPr="008C0A84" w14:paraId="47C09381" w14:textId="77777777" w:rsidTr="00577F1D">
        <w:tc>
          <w:tcPr>
            <w:tcW w:w="4106" w:type="dxa"/>
          </w:tcPr>
          <w:p w14:paraId="123E135F" w14:textId="4F0D739F" w:rsidR="001A32FB" w:rsidRPr="006142AB" w:rsidRDefault="005325E7" w:rsidP="00B53B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6142AB">
              <w:rPr>
                <w:lang w:val="en-AU"/>
              </w:rPr>
              <w:t>returns</w:t>
            </w:r>
            <w:r w:rsidR="006C1E83">
              <w:rPr>
                <w:lang w:val="en-AU"/>
              </w:rPr>
              <w:t xml:space="preserve"> to </w:t>
            </w:r>
            <w:r>
              <w:rPr>
                <w:lang w:val="en-AU"/>
              </w:rPr>
              <w:t>the</w:t>
            </w:r>
            <w:r w:rsidR="006C1E83">
              <w:rPr>
                <w:lang w:val="en-AU"/>
              </w:rPr>
              <w:t xml:space="preserve"> picture story </w:t>
            </w:r>
            <w:r>
              <w:rPr>
                <w:lang w:val="en-AU"/>
              </w:rPr>
              <w:t>book and</w:t>
            </w:r>
            <w:r w:rsidR="006C1E83">
              <w:rPr>
                <w:lang w:val="en-AU"/>
              </w:rPr>
              <w:t xml:space="preserve"> reread</w:t>
            </w:r>
            <w:r w:rsidR="006142AB">
              <w:rPr>
                <w:lang w:val="en-AU"/>
              </w:rPr>
              <w:t>s</w:t>
            </w:r>
            <w:r w:rsidR="006C1E83">
              <w:rPr>
                <w:lang w:val="en-AU"/>
              </w:rPr>
              <w:t xml:space="preserve"> the story </w:t>
            </w:r>
            <w:r w:rsidR="006142AB">
              <w:rPr>
                <w:lang w:val="en-AU"/>
              </w:rPr>
              <w:t xml:space="preserve">while </w:t>
            </w:r>
            <w:r w:rsidR="006C1E83">
              <w:rPr>
                <w:lang w:val="en-AU"/>
              </w:rPr>
              <w:t>prompt</w:t>
            </w:r>
            <w:r w:rsidR="00B53B81">
              <w:rPr>
                <w:lang w:val="en-AU"/>
              </w:rPr>
              <w:t>ing</w:t>
            </w:r>
            <w:r w:rsidR="006C1E83">
              <w:rPr>
                <w:lang w:val="en-AU"/>
              </w:rPr>
              <w:t xml:space="preserve"> students to gesture </w:t>
            </w:r>
            <w:r w:rsidR="00B53B81">
              <w:rPr>
                <w:lang w:val="en-AU"/>
              </w:rPr>
              <w:t>as to</w:t>
            </w:r>
            <w:r w:rsidR="006C1E83">
              <w:rPr>
                <w:lang w:val="en-AU"/>
              </w:rPr>
              <w:t xml:space="preserve"> whether they would think/feel/react in the same way as the character, or in a different way. Similarities and differences are explored </w:t>
            </w:r>
            <w:r w:rsidR="006142AB">
              <w:rPr>
                <w:lang w:val="en-AU"/>
              </w:rPr>
              <w:t xml:space="preserve">while </w:t>
            </w:r>
            <w:r w:rsidR="006C1E83">
              <w:rPr>
                <w:lang w:val="en-AU"/>
              </w:rPr>
              <w:t>encouraging students to give reasons for their thoughts.</w:t>
            </w:r>
            <w:r w:rsidR="006142AB">
              <w:rPr>
                <w:lang w:val="en-AU"/>
              </w:rPr>
              <w:t xml:space="preserve"> Teacher helps students to articulate how their feelings would shape the way they think about the monsters. For example, </w:t>
            </w:r>
            <w:r w:rsidR="006142AB" w:rsidRPr="006142AB">
              <w:rPr>
                <w:lang w:val="en-AU"/>
              </w:rPr>
              <w:t xml:space="preserve">Max </w:t>
            </w:r>
            <w:r w:rsidR="006142AB" w:rsidRPr="00577F1D">
              <w:rPr>
                <w:i/>
                <w:iCs/>
                <w:lang w:val="en-AU"/>
              </w:rPr>
              <w:t>felt</w:t>
            </w:r>
            <w:r w:rsidR="006142AB" w:rsidRPr="006142AB">
              <w:rPr>
                <w:lang w:val="en-AU"/>
              </w:rPr>
              <w:t xml:space="preserve"> angry when the monsters roared</w:t>
            </w:r>
            <w:r w:rsidR="006142AB">
              <w:rPr>
                <w:lang w:val="en-AU"/>
              </w:rPr>
              <w:t xml:space="preserve"> – did he then </w:t>
            </w:r>
            <w:r w:rsidR="006142AB">
              <w:rPr>
                <w:i/>
                <w:iCs/>
                <w:lang w:val="en-AU"/>
              </w:rPr>
              <w:t xml:space="preserve">think </w:t>
            </w:r>
            <w:r w:rsidR="006142AB">
              <w:rPr>
                <w:lang w:val="en-AU"/>
              </w:rPr>
              <w:t xml:space="preserve">negatively about the monsters? </w:t>
            </w:r>
            <w:r w:rsidR="008C6980">
              <w:rPr>
                <w:lang w:val="en-AU"/>
              </w:rPr>
              <w:t>How might different reactions affect the way students think about the monsters?</w:t>
            </w:r>
          </w:p>
        </w:tc>
        <w:tc>
          <w:tcPr>
            <w:tcW w:w="5783" w:type="dxa"/>
          </w:tcPr>
          <w:p w14:paraId="0F3D7790" w14:textId="76167725" w:rsidR="001A32FB" w:rsidRDefault="00755C48" w:rsidP="00755C4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To extend this, teacher organise</w:t>
            </w:r>
            <w:r w:rsidR="00FE1992">
              <w:rPr>
                <w:lang w:val="en-AU"/>
              </w:rPr>
              <w:t>s</w:t>
            </w:r>
            <w:r>
              <w:rPr>
                <w:lang w:val="en-AU"/>
              </w:rPr>
              <w:t xml:space="preserve"> a simple collection of images with associated stories from real or fictional pe</w:t>
            </w:r>
            <w:r w:rsidR="00FE1992">
              <w:rPr>
                <w:lang w:val="en-AU"/>
              </w:rPr>
              <w:t>ople in the workplace. Students</w:t>
            </w:r>
            <w:r>
              <w:rPr>
                <w:lang w:val="en-AU"/>
              </w:rPr>
              <w:t xml:space="preserve"> view the</w:t>
            </w:r>
            <w:r w:rsidR="00043FFC">
              <w:rPr>
                <w:lang w:val="en-AU"/>
              </w:rPr>
              <w:t xml:space="preserve"> images and </w:t>
            </w:r>
            <w:r w:rsidR="00FE1992">
              <w:rPr>
                <w:lang w:val="en-AU"/>
              </w:rPr>
              <w:t>speculate on</w:t>
            </w:r>
            <w:r w:rsidR="00043FFC">
              <w:rPr>
                <w:lang w:val="en-AU"/>
              </w:rPr>
              <w:t xml:space="preserve"> the possible emotions that </w:t>
            </w:r>
            <w:r w:rsidR="00FE1992">
              <w:rPr>
                <w:lang w:val="en-AU"/>
              </w:rPr>
              <w:t>workers</w:t>
            </w:r>
            <w:r w:rsidR="00043FFC">
              <w:rPr>
                <w:lang w:val="en-AU"/>
              </w:rPr>
              <w:t xml:space="preserve"> </w:t>
            </w:r>
            <w:r>
              <w:rPr>
                <w:lang w:val="en-AU"/>
              </w:rPr>
              <w:t>might be</w:t>
            </w:r>
            <w:r w:rsidR="00043FFC">
              <w:rPr>
                <w:lang w:val="en-AU"/>
              </w:rPr>
              <w:t xml:space="preserve"> feeling in these jobs</w:t>
            </w:r>
            <w:r>
              <w:rPr>
                <w:lang w:val="en-AU"/>
              </w:rPr>
              <w:t xml:space="preserve">. Students </w:t>
            </w:r>
            <w:r w:rsidR="007E4E34">
              <w:rPr>
                <w:lang w:val="en-AU"/>
              </w:rPr>
              <w:t>are also</w:t>
            </w:r>
            <w:r>
              <w:rPr>
                <w:lang w:val="en-AU"/>
              </w:rPr>
              <w:t xml:space="preserve"> prompted to think about how they would feel if they were </w:t>
            </w:r>
            <w:r w:rsidR="00DF17DD">
              <w:rPr>
                <w:lang w:val="en-AU"/>
              </w:rPr>
              <w:t>‘</w:t>
            </w:r>
            <w:r w:rsidR="00D42688">
              <w:rPr>
                <w:lang w:val="en-AU"/>
              </w:rPr>
              <w:t>a</w:t>
            </w:r>
            <w:r w:rsidR="00D53BC5">
              <w:rPr>
                <w:lang w:val="en-AU"/>
              </w:rPr>
              <w:t xml:space="preserve"> </w:t>
            </w:r>
            <w:r w:rsidR="00D42688">
              <w:rPr>
                <w:lang w:val="en-AU"/>
              </w:rPr>
              <w:t>… for a day</w:t>
            </w:r>
            <w:r w:rsidR="00DF17DD">
              <w:rPr>
                <w:lang w:val="en-AU"/>
              </w:rPr>
              <w:t xml:space="preserve">’. </w:t>
            </w:r>
            <w:r w:rsidR="00D22095">
              <w:rPr>
                <w:lang w:val="en-AU"/>
              </w:rPr>
              <w:t>Some examples include</w:t>
            </w:r>
            <w:r>
              <w:rPr>
                <w:lang w:val="en-AU"/>
              </w:rPr>
              <w:t>:</w:t>
            </w:r>
          </w:p>
          <w:p w14:paraId="47F9DDF2" w14:textId="1AD036A1" w:rsidR="00755C48" w:rsidRPr="00577F1D" w:rsidRDefault="00DF17DD" w:rsidP="00577F1D">
            <w:pPr>
              <w:pStyle w:val="VCAAtablecondensedbullet"/>
            </w:pPr>
            <w:r w:rsidRPr="00577F1D">
              <w:t>‘</w:t>
            </w:r>
            <w:r w:rsidR="00DD3A6D" w:rsidRPr="00577F1D">
              <w:t>This is An</w:t>
            </w:r>
            <w:r w:rsidR="00577F1D">
              <w:t>dy</w:t>
            </w:r>
            <w:r w:rsidR="00DD3A6D" w:rsidRPr="00577F1D">
              <w:t xml:space="preserve">. </w:t>
            </w:r>
            <w:r w:rsidR="00B669E7" w:rsidRPr="00577F1D">
              <w:t>An</w:t>
            </w:r>
            <w:r w:rsidR="00577F1D">
              <w:t>dy</w:t>
            </w:r>
            <w:r w:rsidR="00DD3A6D" w:rsidRPr="00577F1D">
              <w:t xml:space="preserve"> is a nurse who cares for sick people</w:t>
            </w:r>
            <w:r w:rsidR="00B669E7" w:rsidRPr="00577F1D">
              <w:t xml:space="preserve"> in a hospital</w:t>
            </w:r>
            <w:r w:rsidR="00DD3A6D" w:rsidRPr="00577F1D">
              <w:t xml:space="preserve">. Annie says that to be a nurse he needs to feel brave. How would you feel if you were </w:t>
            </w:r>
            <w:r w:rsidR="009B6CE4" w:rsidRPr="00577F1D">
              <w:t>a nurse</w:t>
            </w:r>
            <w:r w:rsidR="00DD3A6D" w:rsidRPr="00577F1D">
              <w:t xml:space="preserve"> for a day</w:t>
            </w:r>
            <w:r w:rsidRPr="00577F1D">
              <w:t>?’</w:t>
            </w:r>
          </w:p>
          <w:p w14:paraId="243618BB" w14:textId="20ADF8DC" w:rsidR="00DD3A6D" w:rsidRPr="00577F1D" w:rsidRDefault="00DF17DD" w:rsidP="00577F1D">
            <w:pPr>
              <w:pStyle w:val="VCAAtablecondensedbullet"/>
            </w:pPr>
            <w:r w:rsidRPr="00577F1D">
              <w:t>‘</w:t>
            </w:r>
            <w:r w:rsidR="00B669E7" w:rsidRPr="00577F1D">
              <w:t>This is Frank</w:t>
            </w:r>
            <w:r w:rsidR="00577F1D">
              <w:t>ie</w:t>
            </w:r>
            <w:r w:rsidR="00B669E7" w:rsidRPr="00577F1D">
              <w:t>. Frank</w:t>
            </w:r>
            <w:r w:rsidR="00577F1D">
              <w:t>ie</w:t>
            </w:r>
            <w:r w:rsidR="00B669E7" w:rsidRPr="00577F1D">
              <w:t xml:space="preserve"> is a taxi driver. Frank</w:t>
            </w:r>
            <w:r w:rsidR="00577F1D">
              <w:t>ie</w:t>
            </w:r>
            <w:r w:rsidR="00B669E7" w:rsidRPr="00577F1D">
              <w:t xml:space="preserve"> says that to be a taxi driver you need to be able to stay up very late</w:t>
            </w:r>
            <w:r w:rsidR="00B644BC" w:rsidRPr="00577F1D">
              <w:t xml:space="preserve"> and work long hours away from </w:t>
            </w:r>
            <w:r w:rsidRPr="00577F1D">
              <w:t xml:space="preserve">your </w:t>
            </w:r>
            <w:r w:rsidR="00B644BC" w:rsidRPr="00577F1D">
              <w:t>family and friends</w:t>
            </w:r>
            <w:r w:rsidR="00B669E7" w:rsidRPr="00577F1D">
              <w:t xml:space="preserve">. How would you feel if you were </w:t>
            </w:r>
            <w:r w:rsidR="009B6CE4" w:rsidRPr="00577F1D">
              <w:t>a taxi driver</w:t>
            </w:r>
            <w:r w:rsidR="00B669E7" w:rsidRPr="00577F1D">
              <w:t xml:space="preserve"> for a day</w:t>
            </w:r>
            <w:r w:rsidRPr="00577F1D">
              <w:t>?’</w:t>
            </w:r>
          </w:p>
          <w:p w14:paraId="7279DA82" w14:textId="133BE215" w:rsidR="00C13BC6" w:rsidRPr="00D22095" w:rsidRDefault="00DF17DD" w:rsidP="00577F1D">
            <w:pPr>
              <w:pStyle w:val="VCAAtablecondensedbullet"/>
              <w:rPr>
                <w:color w:val="auto"/>
                <w:lang w:val="en-AU"/>
              </w:rPr>
            </w:pPr>
            <w:r w:rsidRPr="00577F1D">
              <w:lastRenderedPageBreak/>
              <w:t>‘</w:t>
            </w:r>
            <w:r w:rsidR="007E1DA9" w:rsidRPr="00577F1D">
              <w:t>This is L</w:t>
            </w:r>
            <w:r w:rsidR="006E0A22">
              <w:t>i</w:t>
            </w:r>
            <w:r w:rsidR="007E1DA9" w:rsidRPr="00577F1D">
              <w:t xml:space="preserve">. Li looks after sick animals at the </w:t>
            </w:r>
            <w:r w:rsidRPr="00577F1D">
              <w:t>vet</w:t>
            </w:r>
            <w:r w:rsidR="00D456E6">
              <w:t>’s clinic</w:t>
            </w:r>
            <w:r w:rsidR="007E1DA9" w:rsidRPr="00577F1D">
              <w:t xml:space="preserve">. Li says that to be a </w:t>
            </w:r>
            <w:r w:rsidRPr="00577F1D">
              <w:t xml:space="preserve">vet </w:t>
            </w:r>
            <w:r w:rsidR="007E1DA9" w:rsidRPr="00577F1D">
              <w:t>you need to be able to be resilient, even when an animal gets sick. How would you feel if you were a vet for a day</w:t>
            </w:r>
            <w:r w:rsidRPr="00577F1D">
              <w:t>?’</w:t>
            </w:r>
          </w:p>
        </w:tc>
      </w:tr>
      <w:tr w:rsidR="001A32FB" w:rsidRPr="008C0A84" w14:paraId="3F7C9F0C" w14:textId="77777777" w:rsidTr="00577F1D">
        <w:tc>
          <w:tcPr>
            <w:tcW w:w="4106" w:type="dxa"/>
            <w:tcBorders>
              <w:bottom w:val="single" w:sz="4" w:space="0" w:color="auto"/>
            </w:tcBorders>
          </w:tcPr>
          <w:p w14:paraId="446FB8DB" w14:textId="3B627E5C" w:rsidR="001A32FB" w:rsidRPr="00974183" w:rsidRDefault="00C13BC6" w:rsidP="009F73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facilitates a short discussion on the following question</w:t>
            </w:r>
            <w:r w:rsidR="00E52CE3">
              <w:rPr>
                <w:lang w:val="en-AU"/>
              </w:rPr>
              <w:t>s</w:t>
            </w:r>
            <w:r w:rsidR="00DF17DD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="00DF17DD">
              <w:rPr>
                <w:lang w:val="en-AU"/>
              </w:rPr>
              <w:t>‘</w:t>
            </w:r>
            <w:r>
              <w:rPr>
                <w:lang w:val="en-AU"/>
              </w:rPr>
              <w:t>Why might people react</w:t>
            </w:r>
            <w:r w:rsidR="00EF6344">
              <w:rPr>
                <w:lang w:val="en-AU"/>
              </w:rPr>
              <w:t xml:space="preserve"> or feel differently about</w:t>
            </w:r>
            <w:r>
              <w:rPr>
                <w:lang w:val="en-AU"/>
              </w:rPr>
              <w:t xml:space="preserve"> </w:t>
            </w:r>
            <w:r w:rsidR="009F73D9">
              <w:rPr>
                <w:lang w:val="en-AU"/>
              </w:rPr>
              <w:t>the same</w:t>
            </w:r>
            <w:r>
              <w:rPr>
                <w:lang w:val="en-AU"/>
              </w:rPr>
              <w:t xml:space="preserve"> </w:t>
            </w:r>
            <w:r w:rsidR="009F73D9">
              <w:rPr>
                <w:lang w:val="en-AU"/>
              </w:rPr>
              <w:t>scenario</w:t>
            </w:r>
            <w:r>
              <w:rPr>
                <w:lang w:val="en-AU"/>
              </w:rPr>
              <w:t>?</w:t>
            </w:r>
            <w:r w:rsidR="00DF17DD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</w:t>
            </w:r>
            <w:r w:rsidR="00E52CE3">
              <w:rPr>
                <w:lang w:val="en-AU"/>
              </w:rPr>
              <w:t xml:space="preserve">and ‘How might their feelings make them respond differently?’ </w:t>
            </w:r>
            <w:r>
              <w:rPr>
                <w:lang w:val="en-AU"/>
              </w:rPr>
              <w:t>Teacher might like to continue to explore fictional accounts</w:t>
            </w:r>
            <w:r w:rsidR="00703EE7">
              <w:rPr>
                <w:lang w:val="en-AU"/>
              </w:rPr>
              <w:t xml:space="preserve"> from literature</w:t>
            </w:r>
            <w:r>
              <w:rPr>
                <w:lang w:val="en-AU"/>
              </w:rPr>
              <w:t xml:space="preserve"> or use real world examples from the students</w:t>
            </w:r>
            <w:r w:rsidR="005D05CF">
              <w:rPr>
                <w:lang w:val="en-AU"/>
              </w:rPr>
              <w:t xml:space="preserve"> and scenarios</w:t>
            </w:r>
            <w:r>
              <w:rPr>
                <w:lang w:val="en-AU"/>
              </w:rPr>
              <w:t xml:space="preserve"> in the classroom.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7FF3E15D" w14:textId="0457CA7B" w:rsidR="001A32FB" w:rsidRDefault="000A20E2" w:rsidP="008A5DE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facilitates a short discussion on the following question</w:t>
            </w:r>
            <w:r w:rsidR="00F454A4">
              <w:rPr>
                <w:lang w:val="en-AU"/>
              </w:rPr>
              <w:t>s</w:t>
            </w:r>
            <w:r w:rsidR="001C16C6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="001C16C6">
              <w:rPr>
                <w:lang w:val="en-AU"/>
              </w:rPr>
              <w:t>‘</w:t>
            </w:r>
            <w:r>
              <w:rPr>
                <w:lang w:val="en-AU"/>
              </w:rPr>
              <w:t xml:space="preserve">Why might people </w:t>
            </w:r>
            <w:r w:rsidR="008A5DE1">
              <w:rPr>
                <w:lang w:val="en-AU"/>
              </w:rPr>
              <w:t>be able to do some jobs and not others?</w:t>
            </w:r>
            <w:r w:rsidR="001C16C6">
              <w:rPr>
                <w:lang w:val="en-AU"/>
              </w:rPr>
              <w:t>’ and</w:t>
            </w:r>
            <w:r w:rsidR="008A5DE1">
              <w:rPr>
                <w:lang w:val="en-AU"/>
              </w:rPr>
              <w:t xml:space="preserve"> </w:t>
            </w:r>
            <w:r w:rsidR="001C16C6">
              <w:rPr>
                <w:lang w:val="en-AU"/>
              </w:rPr>
              <w:t>‘</w:t>
            </w:r>
            <w:r w:rsidR="00513D45">
              <w:rPr>
                <w:lang w:val="en-AU"/>
              </w:rPr>
              <w:t xml:space="preserve">What is the link between how we feel and the choices we might make </w:t>
            </w:r>
            <w:r w:rsidR="00670EEA">
              <w:rPr>
                <w:lang w:val="en-AU"/>
              </w:rPr>
              <w:t>related to</w:t>
            </w:r>
            <w:r w:rsidR="00A10E1D">
              <w:rPr>
                <w:lang w:val="en-AU"/>
              </w:rPr>
              <w:t xml:space="preserve"> </w:t>
            </w:r>
            <w:r w:rsidR="00670EEA">
              <w:rPr>
                <w:lang w:val="en-AU"/>
              </w:rPr>
              <w:t>the</w:t>
            </w:r>
            <w:r w:rsidR="00A10E1D">
              <w:rPr>
                <w:lang w:val="en-AU"/>
              </w:rPr>
              <w:t xml:space="preserve"> job</w:t>
            </w:r>
            <w:r w:rsidR="00670EEA">
              <w:rPr>
                <w:lang w:val="en-AU"/>
              </w:rPr>
              <w:t>s</w:t>
            </w:r>
            <w:r w:rsidR="00A10E1D">
              <w:rPr>
                <w:lang w:val="en-AU"/>
              </w:rPr>
              <w:t xml:space="preserve"> we may choose to do</w:t>
            </w:r>
            <w:r w:rsidR="00513D45">
              <w:rPr>
                <w:lang w:val="en-AU"/>
              </w:rPr>
              <w:t>?</w:t>
            </w:r>
            <w:r w:rsidR="001C16C6">
              <w:rPr>
                <w:lang w:val="en-AU"/>
              </w:rPr>
              <w:t>’</w:t>
            </w:r>
          </w:p>
          <w:p w14:paraId="0D137BAF" w14:textId="5C5F192E" w:rsidR="00513D45" w:rsidRPr="00974183" w:rsidRDefault="00513D45" w:rsidP="00F53FC3">
            <w:pPr>
              <w:pStyle w:val="VCAAtablecondensed"/>
              <w:rPr>
                <w:color w:val="0070C0"/>
                <w:lang w:val="en-AU"/>
              </w:rPr>
            </w:pPr>
            <w:r>
              <w:rPr>
                <w:lang w:val="en-AU"/>
              </w:rPr>
              <w:t xml:space="preserve">If students are struggling to make the link, </w:t>
            </w:r>
            <w:r w:rsidR="008E4F74">
              <w:rPr>
                <w:lang w:val="en-AU"/>
              </w:rPr>
              <w:t xml:space="preserve">teacher could </w:t>
            </w:r>
            <w:r>
              <w:rPr>
                <w:lang w:val="en-AU"/>
              </w:rPr>
              <w:t xml:space="preserve">ask </w:t>
            </w:r>
            <w:r w:rsidR="00F53FC3">
              <w:rPr>
                <w:lang w:val="en-AU"/>
              </w:rPr>
              <w:t>prompting</w:t>
            </w:r>
            <w:r>
              <w:rPr>
                <w:lang w:val="en-AU"/>
              </w:rPr>
              <w:t xml:space="preserve"> </w:t>
            </w:r>
            <w:r w:rsidR="008E4F74">
              <w:rPr>
                <w:lang w:val="en-AU"/>
              </w:rPr>
              <w:t>questions</w:t>
            </w:r>
            <w:r>
              <w:rPr>
                <w:lang w:val="en-AU"/>
              </w:rPr>
              <w:t xml:space="preserve"> such as</w:t>
            </w:r>
            <w:r w:rsidR="001C16C6">
              <w:rPr>
                <w:lang w:val="en-AU"/>
              </w:rPr>
              <w:t>, ‘</w:t>
            </w:r>
            <w:r>
              <w:rPr>
                <w:lang w:val="en-AU"/>
              </w:rPr>
              <w:t xml:space="preserve">Would someone who has no patience for children make a good teacher? Would someone who is afraid of animals </w:t>
            </w:r>
            <w:r w:rsidR="008E4F74">
              <w:rPr>
                <w:lang w:val="en-AU"/>
              </w:rPr>
              <w:t>want to be a</w:t>
            </w:r>
            <w:r>
              <w:rPr>
                <w:lang w:val="en-AU"/>
              </w:rPr>
              <w:t xml:space="preserve"> vet? Would someone </w:t>
            </w:r>
            <w:r w:rsidR="00A63B81">
              <w:rPr>
                <w:lang w:val="en-AU"/>
              </w:rPr>
              <w:t xml:space="preserve">who is too afraid to look after sick people </w:t>
            </w:r>
            <w:r w:rsidR="008E4F74">
              <w:rPr>
                <w:lang w:val="en-AU"/>
              </w:rPr>
              <w:t>likely become a</w:t>
            </w:r>
            <w:r w:rsidR="00A63B81">
              <w:rPr>
                <w:lang w:val="en-AU"/>
              </w:rPr>
              <w:t xml:space="preserve"> nurse?</w:t>
            </w:r>
            <w:r w:rsidR="001C16C6">
              <w:rPr>
                <w:lang w:val="en-AU"/>
              </w:rPr>
              <w:t>’</w:t>
            </w:r>
            <w:r w:rsidR="00A63B81">
              <w:rPr>
                <w:lang w:val="en-AU"/>
              </w:rPr>
              <w:t xml:space="preserve"> Explore examples to build understanding</w:t>
            </w:r>
            <w:r w:rsidR="0046732C">
              <w:rPr>
                <w:lang w:val="en-AU"/>
              </w:rPr>
              <w:t xml:space="preserve"> and explore ideas</w:t>
            </w:r>
            <w:r w:rsidR="00A63B81">
              <w:rPr>
                <w:lang w:val="en-AU"/>
              </w:rPr>
              <w:t>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0FB85058" w14:textId="1289C632" w:rsidR="00E26167" w:rsidRPr="00F53FC3" w:rsidRDefault="00E26167" w:rsidP="00F53FC3">
      <w:pPr>
        <w:pStyle w:val="VCAAbullet"/>
        <w:rPr>
          <w:i w:val="0"/>
        </w:rPr>
      </w:pPr>
      <w:r w:rsidRPr="00F53FC3">
        <w:rPr>
          <w:i w:val="0"/>
        </w:rPr>
        <w:t xml:space="preserve">It is very important that the examples given for the work-based scenarios do not reinforce or introduce any limiting stereotypes associated with various career roles. Teacher may wish to view the </w:t>
      </w:r>
      <w:r w:rsidR="00670EEA" w:rsidRPr="00F53FC3">
        <w:rPr>
          <w:i w:val="0"/>
        </w:rPr>
        <w:t>two</w:t>
      </w:r>
      <w:r w:rsidRPr="00F53FC3">
        <w:rPr>
          <w:i w:val="0"/>
        </w:rPr>
        <w:t xml:space="preserve">-minute video </w:t>
      </w:r>
      <w:r w:rsidR="00670EEA" w:rsidRPr="00F53FC3">
        <w:rPr>
          <w:i w:val="0"/>
        </w:rPr>
        <w:t>‘</w:t>
      </w:r>
      <w:r w:rsidRPr="00F53FC3">
        <w:rPr>
          <w:i w:val="0"/>
        </w:rPr>
        <w:t>Redraw the Balance</w:t>
      </w:r>
      <w:r w:rsidR="00670EEA" w:rsidRPr="00F53FC3">
        <w:rPr>
          <w:i w:val="0"/>
        </w:rPr>
        <w:t>’</w:t>
      </w:r>
      <w:r w:rsidRPr="00F53FC3">
        <w:rPr>
          <w:i w:val="0"/>
        </w:rPr>
        <w:t xml:space="preserve"> as </w:t>
      </w:r>
      <w:r w:rsidR="00D456E6" w:rsidRPr="00F53FC3">
        <w:rPr>
          <w:i w:val="0"/>
        </w:rPr>
        <w:t xml:space="preserve">a </w:t>
      </w:r>
      <w:r w:rsidRPr="00F53FC3">
        <w:rPr>
          <w:i w:val="0"/>
        </w:rPr>
        <w:t>professional learning prompt, and will then need to consider the specific charact</w:t>
      </w:r>
      <w:r w:rsidR="00670EEA" w:rsidRPr="00F53FC3">
        <w:rPr>
          <w:i w:val="0"/>
        </w:rPr>
        <w:t>e</w:t>
      </w:r>
      <w:r w:rsidRPr="00F53FC3">
        <w:rPr>
          <w:i w:val="0"/>
        </w:rPr>
        <w:t xml:space="preserve">ristics of their students’ social and demographic backgrounds. Career-related learning at these levels is aimed at expanding students’ understanding of what work is and what possible opportunities might be possible. </w:t>
      </w:r>
    </w:p>
    <w:p w14:paraId="3FDFA048" w14:textId="70328F0E" w:rsidR="00B018BB" w:rsidRPr="00F53FC3" w:rsidRDefault="00FE4427" w:rsidP="00F53FC3">
      <w:pPr>
        <w:pStyle w:val="VCAAbullet"/>
        <w:rPr>
          <w:i w:val="0"/>
        </w:rPr>
      </w:pPr>
      <w:r w:rsidRPr="00F53FC3">
        <w:rPr>
          <w:i w:val="0"/>
        </w:rPr>
        <w:t>T</w:t>
      </w:r>
      <w:r w:rsidR="008F23D3" w:rsidRPr="00F53FC3">
        <w:rPr>
          <w:i w:val="0"/>
        </w:rPr>
        <w:t>he</w:t>
      </w:r>
      <w:r w:rsidR="00322393" w:rsidRPr="00F53FC3">
        <w:rPr>
          <w:i w:val="0"/>
        </w:rPr>
        <w:t xml:space="preserve"> adaptations</w:t>
      </w:r>
      <w:r w:rsidR="008F23D3" w:rsidRPr="00F53FC3">
        <w:rPr>
          <w:i w:val="0"/>
        </w:rPr>
        <w:t xml:space="preserve"> and extensions</w:t>
      </w:r>
      <w:r w:rsidR="00322393" w:rsidRPr="00F53FC3">
        <w:rPr>
          <w:i w:val="0"/>
        </w:rPr>
        <w:t xml:space="preserve"> of </w:t>
      </w:r>
      <w:r w:rsidR="009036A2" w:rsidRPr="00F53FC3">
        <w:rPr>
          <w:i w:val="0"/>
        </w:rPr>
        <w:t>the existing</w:t>
      </w:r>
      <w:r w:rsidR="00322393" w:rsidRPr="00F53FC3">
        <w:rPr>
          <w:i w:val="0"/>
        </w:rPr>
        <w:t xml:space="preserve"> activity will </w:t>
      </w:r>
      <w:r w:rsidR="009036A2" w:rsidRPr="00F53FC3">
        <w:rPr>
          <w:i w:val="0"/>
        </w:rPr>
        <w:t>require</w:t>
      </w:r>
      <w:r w:rsidR="00322393" w:rsidRPr="00F53FC3">
        <w:rPr>
          <w:i w:val="0"/>
        </w:rPr>
        <w:t xml:space="preserve"> some advance planning. </w:t>
      </w:r>
      <w:r w:rsidR="000F12D4" w:rsidRPr="00F53FC3">
        <w:rPr>
          <w:i w:val="0"/>
        </w:rPr>
        <w:t>The teacher could use</w:t>
      </w:r>
      <w:r w:rsidR="00B33FE8" w:rsidRPr="00F53FC3">
        <w:rPr>
          <w:i w:val="0"/>
        </w:rPr>
        <w:t xml:space="preserve"> </w:t>
      </w:r>
      <w:r w:rsidR="000F12D4" w:rsidRPr="00F53FC3">
        <w:rPr>
          <w:i w:val="0"/>
        </w:rPr>
        <w:t>something</w:t>
      </w:r>
      <w:r w:rsidR="00B33FE8" w:rsidRPr="00F53FC3">
        <w:rPr>
          <w:i w:val="0"/>
        </w:rPr>
        <w:t xml:space="preserve"> simple </w:t>
      </w:r>
      <w:r w:rsidR="000F12D4" w:rsidRPr="00F53FC3">
        <w:rPr>
          <w:i w:val="0"/>
        </w:rPr>
        <w:t xml:space="preserve">such </w:t>
      </w:r>
      <w:r w:rsidR="00B33FE8" w:rsidRPr="00F53FC3">
        <w:rPr>
          <w:i w:val="0"/>
        </w:rPr>
        <w:t xml:space="preserve">as a quick survey </w:t>
      </w:r>
      <w:r w:rsidR="000F12D4" w:rsidRPr="00F53FC3">
        <w:rPr>
          <w:i w:val="0"/>
        </w:rPr>
        <w:t>of</w:t>
      </w:r>
      <w:r w:rsidR="00184587" w:rsidRPr="00F53FC3">
        <w:rPr>
          <w:i w:val="0"/>
        </w:rPr>
        <w:t xml:space="preserve"> </w:t>
      </w:r>
      <w:r w:rsidR="0000294A" w:rsidRPr="00F53FC3">
        <w:rPr>
          <w:i w:val="0"/>
        </w:rPr>
        <w:t>‘</w:t>
      </w:r>
      <w:r w:rsidR="00B33FE8" w:rsidRPr="00F53FC3">
        <w:rPr>
          <w:i w:val="0"/>
        </w:rPr>
        <w:t>Who else might feel this way</w:t>
      </w:r>
      <w:r w:rsidR="0000294A" w:rsidRPr="00F53FC3">
        <w:rPr>
          <w:i w:val="0"/>
        </w:rPr>
        <w:t>?’</w:t>
      </w:r>
      <w:r w:rsidR="00647BD9" w:rsidRPr="00F53FC3">
        <w:rPr>
          <w:i w:val="0"/>
        </w:rPr>
        <w:t xml:space="preserve"> to present differences when discussing personal opinions and emotions in a class.</w:t>
      </w:r>
      <w:r w:rsidR="0000294A" w:rsidRPr="00F53FC3">
        <w:rPr>
          <w:i w:val="0"/>
        </w:rPr>
        <w:t xml:space="preserve"> </w:t>
      </w:r>
      <w:r w:rsidR="00B33FE8" w:rsidRPr="00F53FC3">
        <w:rPr>
          <w:i w:val="0"/>
        </w:rPr>
        <w:t xml:space="preserve">The main consideration </w:t>
      </w:r>
      <w:r w:rsidR="003A09DB" w:rsidRPr="00F53FC3">
        <w:rPr>
          <w:i w:val="0"/>
        </w:rPr>
        <w:t xml:space="preserve">that will shape </w:t>
      </w:r>
      <w:r w:rsidR="00ED5F39" w:rsidRPr="00F53FC3">
        <w:rPr>
          <w:i w:val="0"/>
        </w:rPr>
        <w:t>the adaptation</w:t>
      </w:r>
      <w:r w:rsidR="003A09DB" w:rsidRPr="00F53FC3">
        <w:rPr>
          <w:i w:val="0"/>
        </w:rPr>
        <w:t xml:space="preserve"> is the time </w:t>
      </w:r>
      <w:r w:rsidR="00ED5F39" w:rsidRPr="00F53FC3">
        <w:rPr>
          <w:i w:val="0"/>
        </w:rPr>
        <w:t>the teacher</w:t>
      </w:r>
      <w:r w:rsidR="003A09DB" w:rsidRPr="00F53FC3">
        <w:rPr>
          <w:i w:val="0"/>
        </w:rPr>
        <w:t xml:space="preserve"> </w:t>
      </w:r>
      <w:r w:rsidR="00ED5F39" w:rsidRPr="00F53FC3">
        <w:rPr>
          <w:i w:val="0"/>
        </w:rPr>
        <w:t xml:space="preserve">can dedicate </w:t>
      </w:r>
      <w:r w:rsidR="003A09DB" w:rsidRPr="00F53FC3">
        <w:rPr>
          <w:i w:val="0"/>
        </w:rPr>
        <w:t>to this activity</w:t>
      </w:r>
      <w:r w:rsidR="00647BD9" w:rsidRPr="00F53FC3">
        <w:rPr>
          <w:i w:val="0"/>
        </w:rPr>
        <w:t>,</w:t>
      </w:r>
      <w:r w:rsidR="00530945" w:rsidRPr="00F53FC3">
        <w:rPr>
          <w:i w:val="0"/>
        </w:rPr>
        <w:t xml:space="preserve"> </w:t>
      </w:r>
      <w:r w:rsidR="00405DDE" w:rsidRPr="00F53FC3">
        <w:rPr>
          <w:i w:val="0"/>
        </w:rPr>
        <w:t>as</w:t>
      </w:r>
      <w:r w:rsidR="003A09DB" w:rsidRPr="00F53FC3">
        <w:rPr>
          <w:i w:val="0"/>
        </w:rPr>
        <w:t xml:space="preserve"> </w:t>
      </w:r>
      <w:r w:rsidR="00530945" w:rsidRPr="00F53FC3">
        <w:rPr>
          <w:i w:val="0"/>
        </w:rPr>
        <w:t>e</w:t>
      </w:r>
      <w:r w:rsidR="008F63B6" w:rsidRPr="00F53FC3">
        <w:rPr>
          <w:i w:val="0"/>
        </w:rPr>
        <w:t xml:space="preserve">xploring these ideas could be achieved in </w:t>
      </w:r>
      <w:r w:rsidR="003A09DB" w:rsidRPr="00F53FC3">
        <w:rPr>
          <w:i w:val="0"/>
        </w:rPr>
        <w:t xml:space="preserve">as little as </w:t>
      </w:r>
      <w:r w:rsidR="00D456E6" w:rsidRPr="00F53FC3">
        <w:rPr>
          <w:i w:val="0"/>
        </w:rPr>
        <w:t>one</w:t>
      </w:r>
      <w:r w:rsidR="003A09DB" w:rsidRPr="00F53FC3">
        <w:rPr>
          <w:i w:val="0"/>
        </w:rPr>
        <w:t xml:space="preserve"> session</w:t>
      </w:r>
      <w:r w:rsidR="009036A2" w:rsidRPr="00F53FC3">
        <w:rPr>
          <w:i w:val="0"/>
        </w:rPr>
        <w:t xml:space="preserve"> or over </w:t>
      </w:r>
      <w:r w:rsidR="00F4001A" w:rsidRPr="00F53FC3">
        <w:rPr>
          <w:i w:val="0"/>
        </w:rPr>
        <w:t>several</w:t>
      </w:r>
      <w:r w:rsidR="009036A2" w:rsidRPr="00F53FC3">
        <w:rPr>
          <w:i w:val="0"/>
        </w:rPr>
        <w:t xml:space="preserve"> weeks.</w:t>
      </w:r>
    </w:p>
    <w:p w14:paraId="2C22FA76" w14:textId="7BBA947E" w:rsidR="00ED53C7" w:rsidRPr="00B018BB" w:rsidRDefault="00ED53C7" w:rsidP="00577F1D">
      <w:pPr>
        <w:pStyle w:val="VCAAHeading4"/>
      </w:pPr>
      <w:r w:rsidRPr="00B018BB">
        <w:t>Additional resources to help when adapting the learning activity</w:t>
      </w:r>
    </w:p>
    <w:p w14:paraId="5078D7B8" w14:textId="2580AB9C" w:rsidR="00030F15" w:rsidRPr="00577F1D" w:rsidRDefault="005D48CA" w:rsidP="00F53FC3">
      <w:pPr>
        <w:pStyle w:val="VCAAbullet"/>
        <w:rPr>
          <w:lang w:val="en-AU" w:eastAsia="en-AU"/>
        </w:rPr>
      </w:pPr>
      <w:r w:rsidRPr="00577F1D">
        <w:t>Where the Wild Things Are, Maurice Sendak</w:t>
      </w:r>
      <w:r w:rsidR="00D65B0E" w:rsidRPr="00577F1D">
        <w:t>, HarperCollins, 1963.</w:t>
      </w:r>
    </w:p>
    <w:p w14:paraId="32F4265D" w14:textId="512A9103" w:rsidR="00E26167" w:rsidRPr="00F53FC3" w:rsidRDefault="00F53FC3" w:rsidP="00F53FC3">
      <w:pPr>
        <w:pStyle w:val="VCAAbullet"/>
        <w:rPr>
          <w:lang w:val="en-AU" w:eastAsia="en-AU"/>
        </w:rPr>
      </w:pPr>
      <w:hyperlink r:id="rId12" w:history="1">
        <w:r w:rsidRPr="00F53FC3">
          <w:rPr>
            <w:rStyle w:val="Hyperlink"/>
            <w:i w:val="0"/>
            <w:iCs w:val="0"/>
          </w:rPr>
          <w:t>Inspiring the Future</w:t>
        </w:r>
        <w:r>
          <w:rPr>
            <w:rStyle w:val="Hyperlink"/>
            <w:i w:val="0"/>
            <w:iCs w:val="0"/>
          </w:rPr>
          <w:t xml:space="preserve"> -</w:t>
        </w:r>
        <w:r w:rsidRPr="00F53FC3">
          <w:rPr>
            <w:rStyle w:val="Hyperlink"/>
            <w:i w:val="0"/>
            <w:iCs w:val="0"/>
          </w:rPr>
          <w:t xml:space="preserve"> R</w:t>
        </w:r>
        <w:r w:rsidR="00670EEA" w:rsidRPr="00F53FC3">
          <w:rPr>
            <w:rStyle w:val="Hyperlink"/>
            <w:i w:val="0"/>
          </w:rPr>
          <w:t>ed</w:t>
        </w:r>
        <w:r w:rsidR="00670EEA" w:rsidRPr="00F53FC3">
          <w:rPr>
            <w:rStyle w:val="Hyperlink"/>
            <w:i w:val="0"/>
          </w:rPr>
          <w:t>r</w:t>
        </w:r>
        <w:r w:rsidR="00670EEA" w:rsidRPr="00F53FC3">
          <w:rPr>
            <w:rStyle w:val="Hyperlink"/>
            <w:i w:val="0"/>
          </w:rPr>
          <w:t>aw the Balance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  <w:bookmarkStart w:id="1" w:name="_GoBack"/>
      <w:bookmarkEnd w:id="1"/>
    </w:p>
    <w:p w14:paraId="71923A89" w14:textId="6FFF6259" w:rsidR="004A42C6" w:rsidRPr="00577F1D" w:rsidRDefault="00D456E6" w:rsidP="004A42C6">
      <w:pPr>
        <w:pStyle w:val="VCAAbody"/>
      </w:pPr>
      <w:r>
        <w:rPr>
          <w:lang w:val="en-AU"/>
        </w:rPr>
        <w:t xml:space="preserve">Know yourself </w:t>
      </w:r>
      <w:r w:rsidR="00577F1D">
        <w:rPr>
          <w:lang w:val="en-AU"/>
        </w:rPr>
        <w:t>–</w:t>
      </w:r>
      <w:r>
        <w:rPr>
          <w:lang w:val="en-AU"/>
        </w:rPr>
        <w:t xml:space="preserve"> s</w:t>
      </w:r>
      <w:r w:rsidR="004A42C6" w:rsidRPr="008C0A84">
        <w:rPr>
          <w:lang w:val="en-AU"/>
        </w:rPr>
        <w:t xml:space="preserve">elf-development: </w:t>
      </w:r>
    </w:p>
    <w:p w14:paraId="7A8240D5" w14:textId="6F61EA66" w:rsidR="005378AF" w:rsidRPr="00670EEA" w:rsidRDefault="004A42C6" w:rsidP="00F53FC3">
      <w:pPr>
        <w:pStyle w:val="VCAAbullet"/>
      </w:pPr>
      <w:r w:rsidRPr="00670EEA">
        <w:t>S</w:t>
      </w:r>
      <w:r w:rsidR="005378AF" w:rsidRPr="00670EEA">
        <w:t>tudents begin to identify what makes them similar</w:t>
      </w:r>
      <w:r w:rsidR="006E0A22">
        <w:t xml:space="preserve"> to</w:t>
      </w:r>
      <w:r w:rsidR="005378AF" w:rsidRPr="00670EEA">
        <w:t xml:space="preserve"> and different </w:t>
      </w:r>
      <w:r w:rsidR="006E0A22">
        <w:t>from</w:t>
      </w:r>
      <w:r w:rsidR="005378AF" w:rsidRPr="00670EEA">
        <w:t xml:space="preserve"> other people</w:t>
      </w:r>
      <w:r w:rsidR="009B7786" w:rsidRPr="00670EEA">
        <w:t>, enhancing their self-awareness</w:t>
      </w:r>
      <w:r w:rsidR="005378AF" w:rsidRPr="00670EEA">
        <w:t>.</w:t>
      </w:r>
    </w:p>
    <w:p w14:paraId="3EA8DBD2" w14:textId="02FAC27D" w:rsidR="00B95A34" w:rsidRPr="00D65B0E" w:rsidRDefault="00B95A34" w:rsidP="00F53FC3">
      <w:pPr>
        <w:pStyle w:val="VCAAbullet"/>
      </w:pPr>
      <w:r w:rsidRPr="00670EEA">
        <w:t>Students can</w:t>
      </w:r>
      <w:r>
        <w:t xml:space="preserve"> recognise how to show </w:t>
      </w:r>
      <w:r w:rsidRPr="00577F1D">
        <w:rPr>
          <w:bCs/>
        </w:rPr>
        <w:t>respect</w:t>
      </w:r>
      <w:r>
        <w:rPr>
          <w:b/>
        </w:rPr>
        <w:t xml:space="preserve"> </w:t>
      </w:r>
      <w:r w:rsidR="00D456E6" w:rsidRPr="00670EEA">
        <w:rPr>
          <w:bCs/>
        </w:rPr>
        <w:t>for</w:t>
      </w:r>
      <w:r>
        <w:t xml:space="preserve"> other people’s </w:t>
      </w:r>
      <w:r w:rsidRPr="00577F1D">
        <w:rPr>
          <w:bCs/>
        </w:rPr>
        <w:t>opinions</w:t>
      </w:r>
      <w:r>
        <w:t xml:space="preserve"> and </w:t>
      </w:r>
      <w:r w:rsidRPr="00577F1D">
        <w:rPr>
          <w:bCs/>
        </w:rPr>
        <w:t>feelings</w:t>
      </w:r>
      <w:r>
        <w:t>.</w:t>
      </w:r>
    </w:p>
    <w:p w14:paraId="38F3E795" w14:textId="77777777" w:rsidR="00647BD9" w:rsidRDefault="00D456E6" w:rsidP="00647BD9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577F1D">
        <w:rPr>
          <w:lang w:val="en-AU"/>
        </w:rPr>
        <w:t>–</w:t>
      </w:r>
      <w:r>
        <w:rPr>
          <w:lang w:val="en-AU"/>
        </w:rPr>
        <w:t xml:space="preserve"> c</w:t>
      </w:r>
      <w:r w:rsidR="004A42C6" w:rsidRPr="008C0A84">
        <w:rPr>
          <w:lang w:val="en-AU"/>
        </w:rPr>
        <w:t xml:space="preserve">areer exploration: </w:t>
      </w:r>
    </w:p>
    <w:p w14:paraId="3FD11043" w14:textId="6CEC1BD0" w:rsidR="00987071" w:rsidRPr="00647BD9" w:rsidRDefault="004A42C6" w:rsidP="00F53FC3">
      <w:pPr>
        <w:pStyle w:val="VCAAbullet"/>
      </w:pPr>
      <w:r w:rsidRPr="008C0A84">
        <w:t>S</w:t>
      </w:r>
      <w:r w:rsidR="00B036D1">
        <w:t xml:space="preserve">tudents begin to think about the relationship between </w:t>
      </w:r>
      <w:r w:rsidR="00D456E6">
        <w:t xml:space="preserve">an </w:t>
      </w:r>
      <w:r w:rsidR="00B036D1" w:rsidRPr="00577F1D">
        <w:rPr>
          <w:bCs/>
        </w:rPr>
        <w:t xml:space="preserve">individual’s </w:t>
      </w:r>
      <w:r w:rsidR="0093260D" w:rsidRPr="00577F1D">
        <w:rPr>
          <w:bCs/>
        </w:rPr>
        <w:t>character</w:t>
      </w:r>
      <w:r w:rsidR="00D456E6">
        <w:rPr>
          <w:bCs/>
        </w:rPr>
        <w:t xml:space="preserve"> and </w:t>
      </w:r>
      <w:r w:rsidR="00B036D1" w:rsidRPr="00577F1D">
        <w:rPr>
          <w:bCs/>
        </w:rPr>
        <w:t>values</w:t>
      </w:r>
      <w:r w:rsidR="00670EEA">
        <w:rPr>
          <w:bCs/>
        </w:rPr>
        <w:t>,</w:t>
      </w:r>
      <w:r w:rsidR="00B036D1">
        <w:rPr>
          <w:b/>
        </w:rPr>
        <w:t xml:space="preserve"> </w:t>
      </w:r>
      <w:r w:rsidR="00B036D1">
        <w:t xml:space="preserve">and their </w:t>
      </w:r>
      <w:r w:rsidR="00B036D1" w:rsidRPr="00577F1D">
        <w:rPr>
          <w:bCs/>
        </w:rPr>
        <w:t>chosen careers.</w:t>
      </w:r>
    </w:p>
    <w:p w14:paraId="32C31E11" w14:textId="2C765BCB" w:rsidR="005378AF" w:rsidRPr="00577F1D" w:rsidRDefault="00987071" w:rsidP="00F53FC3">
      <w:pPr>
        <w:pStyle w:val="VCAAbullet"/>
        <w:rPr>
          <w:b/>
        </w:rPr>
      </w:pPr>
      <w:r>
        <w:t xml:space="preserve">Students begin </w:t>
      </w:r>
      <w:r w:rsidRPr="00670EEA">
        <w:t>to explore different work roles</w:t>
      </w:r>
      <w:r>
        <w:rPr>
          <w:b/>
        </w:rPr>
        <w:t xml:space="preserve"> </w:t>
      </w:r>
      <w:r>
        <w:t xml:space="preserve">and speculate on possible reasons for </w:t>
      </w:r>
      <w:r w:rsidRPr="004158D4">
        <w:rPr>
          <w:bCs/>
        </w:rPr>
        <w:t>how individuals got into their current job.</w:t>
      </w:r>
    </w:p>
    <w:p w14:paraId="323BF8E0" w14:textId="4523CC19" w:rsidR="004A42C6" w:rsidRPr="008C0A84" w:rsidRDefault="00D456E6" w:rsidP="00577F1D">
      <w:pPr>
        <w:pStyle w:val="VCAAbody"/>
        <w:rPr>
          <w:lang w:val="en-AU"/>
        </w:rPr>
      </w:pPr>
      <w:r>
        <w:rPr>
          <w:lang w:val="en-AU"/>
        </w:rPr>
        <w:t>Manage your future</w:t>
      </w:r>
      <w:r w:rsidR="00577F1D">
        <w:rPr>
          <w:lang w:val="en-AU"/>
        </w:rPr>
        <w:t xml:space="preserve"> –</w:t>
      </w:r>
      <w:r>
        <w:rPr>
          <w:lang w:val="en-AU"/>
        </w:rPr>
        <w:t xml:space="preserve"> be proactive</w:t>
      </w:r>
      <w:r w:rsidR="004A42C6" w:rsidRPr="008C0A84">
        <w:rPr>
          <w:lang w:val="en-AU"/>
        </w:rPr>
        <w:t xml:space="preserve">: </w:t>
      </w:r>
    </w:p>
    <w:p w14:paraId="5DD6FFBA" w14:textId="390147CF" w:rsidR="00F01253" w:rsidRPr="00577F1D" w:rsidRDefault="004A42C6" w:rsidP="00F53FC3">
      <w:pPr>
        <w:pStyle w:val="VCAAbullet"/>
      </w:pPr>
      <w:r w:rsidRPr="008C0A84">
        <w:t>S</w:t>
      </w:r>
      <w:r w:rsidR="009A75AC">
        <w:t xml:space="preserve">tudents begin to look at the </w:t>
      </w:r>
      <w:r w:rsidR="009A75AC" w:rsidRPr="00577F1D">
        <w:t>world of work</w:t>
      </w:r>
      <w:r w:rsidR="009A75AC">
        <w:rPr>
          <w:b/>
        </w:rPr>
        <w:t xml:space="preserve"> </w:t>
      </w:r>
      <w:r w:rsidR="009A75AC">
        <w:t xml:space="preserve">and think about </w:t>
      </w:r>
      <w:r w:rsidR="009A75AC" w:rsidRPr="00577F1D">
        <w:t xml:space="preserve">what kinds of work </w:t>
      </w:r>
      <w:r w:rsidR="00246632">
        <w:t xml:space="preserve">they might like to do. </w:t>
      </w:r>
    </w:p>
    <w:p w14:paraId="5393C1B6" w14:textId="10F18C24" w:rsidR="009930C1" w:rsidRPr="00B018BB" w:rsidRDefault="009930C1" w:rsidP="00F53FC3">
      <w:pPr>
        <w:pStyle w:val="VCAAbullet"/>
        <w:rPr>
          <w:b/>
        </w:rPr>
      </w:pPr>
      <w:r>
        <w:t xml:space="preserve">Students </w:t>
      </w:r>
      <w:r w:rsidR="00A85375">
        <w:t>b</w:t>
      </w:r>
      <w:r w:rsidR="00A85375" w:rsidRPr="00670EEA">
        <w:t xml:space="preserve">egin to notice </w:t>
      </w:r>
      <w:r w:rsidR="00246632" w:rsidRPr="00670EEA">
        <w:t>journeys to</w:t>
      </w:r>
      <w:r w:rsidR="00A85375" w:rsidRPr="00670EEA">
        <w:t xml:space="preserve"> career</w:t>
      </w:r>
      <w:r w:rsidR="00246632" w:rsidRPr="00670EEA">
        <w:t>s</w:t>
      </w:r>
      <w:r w:rsidR="00A85375" w:rsidRPr="00670EEA">
        <w:t xml:space="preserve"> </w:t>
      </w:r>
      <w:r w:rsidR="004D3309" w:rsidRPr="00670EEA">
        <w:t>and that career</w:t>
      </w:r>
      <w:r w:rsidR="00577F1D" w:rsidRPr="00670EEA">
        <w:t xml:space="preserve"> pathways</w:t>
      </w:r>
      <w:r w:rsidR="004D3309" w:rsidRPr="00670EEA">
        <w:t xml:space="preserve"> can be managed over a lifetime.</w:t>
      </w:r>
    </w:p>
    <w:sectPr w:rsidR="009930C1" w:rsidRPr="00B018BB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62F82" w16cid:durableId="2315B1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577F1D" w:rsidRDefault="00577F1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77F1D" w:rsidRDefault="00577F1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77F1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77F1D" w:rsidRPr="00D06414" w:rsidRDefault="00577F1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77F1D" w:rsidRPr="00D06414" w:rsidRDefault="00577F1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3FC7B03" w:rsidR="00577F1D" w:rsidRPr="00D06414" w:rsidRDefault="00577F1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53FC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77F1D" w:rsidRPr="00D06414" w:rsidRDefault="00577F1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77F1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77F1D" w:rsidRPr="00D06414" w:rsidRDefault="00577F1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77F1D" w:rsidRPr="00D06414" w:rsidRDefault="00577F1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77F1D" w:rsidRPr="00D06414" w:rsidRDefault="00577F1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77F1D" w:rsidRPr="00D06414" w:rsidRDefault="00577F1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577F1D" w:rsidRDefault="00577F1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77F1D" w:rsidRDefault="00577F1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4E46D31" w:rsidR="00577F1D" w:rsidRDefault="00577F1D" w:rsidP="0038622E">
    <w:pPr>
      <w:pStyle w:val="VCAAbody"/>
    </w:pPr>
    <w:r>
      <w:t>Embedding career education in the Victorian Curriculum F–10 – Critical and Creative Thinking, Levels F–2</w:t>
    </w:r>
  </w:p>
  <w:p w14:paraId="0F4EB06A" w14:textId="77777777" w:rsidR="00577F1D" w:rsidRPr="0038622E" w:rsidRDefault="00577F1D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577F1D" w:rsidRPr="009370BC" w:rsidRDefault="00577F1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F04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83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E2E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2A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76B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8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0A0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61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68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A4BE5"/>
    <w:multiLevelType w:val="hybridMultilevel"/>
    <w:tmpl w:val="845A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03429"/>
    <w:multiLevelType w:val="hybridMultilevel"/>
    <w:tmpl w:val="7E24B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22004"/>
    <w:multiLevelType w:val="hybridMultilevel"/>
    <w:tmpl w:val="CF1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92FE8F62"/>
    <w:lvl w:ilvl="0" w:tplc="29F285F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11"/>
  </w:num>
  <w:num w:numId="5">
    <w:abstractNumId w:val="23"/>
  </w:num>
  <w:num w:numId="6">
    <w:abstractNumId w:val="14"/>
  </w:num>
  <w:num w:numId="7">
    <w:abstractNumId w:val="12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21"/>
  </w:num>
  <w:num w:numId="22">
    <w:abstractNumId w:val="10"/>
  </w:num>
  <w:num w:numId="23">
    <w:abstractNumId w:val="1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294A"/>
    <w:rsid w:val="00003885"/>
    <w:rsid w:val="000076B1"/>
    <w:rsid w:val="00030F15"/>
    <w:rsid w:val="00033048"/>
    <w:rsid w:val="00043FFC"/>
    <w:rsid w:val="0005780E"/>
    <w:rsid w:val="00061536"/>
    <w:rsid w:val="00065CC6"/>
    <w:rsid w:val="00072AF1"/>
    <w:rsid w:val="00086CFC"/>
    <w:rsid w:val="00097F58"/>
    <w:rsid w:val="000A20E2"/>
    <w:rsid w:val="000A71F7"/>
    <w:rsid w:val="000B152F"/>
    <w:rsid w:val="000B6857"/>
    <w:rsid w:val="000C0BA7"/>
    <w:rsid w:val="000D44B5"/>
    <w:rsid w:val="000E7DCD"/>
    <w:rsid w:val="000F09E4"/>
    <w:rsid w:val="000F12D4"/>
    <w:rsid w:val="000F16FD"/>
    <w:rsid w:val="000F3AA0"/>
    <w:rsid w:val="000F5AAF"/>
    <w:rsid w:val="001079D2"/>
    <w:rsid w:val="0012361F"/>
    <w:rsid w:val="0012374D"/>
    <w:rsid w:val="00125B6F"/>
    <w:rsid w:val="00143520"/>
    <w:rsid w:val="00153AD2"/>
    <w:rsid w:val="00170CD2"/>
    <w:rsid w:val="001779EA"/>
    <w:rsid w:val="00184587"/>
    <w:rsid w:val="001926FE"/>
    <w:rsid w:val="001A32FB"/>
    <w:rsid w:val="001A39A9"/>
    <w:rsid w:val="001C16C6"/>
    <w:rsid w:val="001D02AD"/>
    <w:rsid w:val="001D3246"/>
    <w:rsid w:val="001E2722"/>
    <w:rsid w:val="001F54AD"/>
    <w:rsid w:val="001F5D88"/>
    <w:rsid w:val="002177E9"/>
    <w:rsid w:val="002279BA"/>
    <w:rsid w:val="002329F3"/>
    <w:rsid w:val="00236FDF"/>
    <w:rsid w:val="00243F0D"/>
    <w:rsid w:val="00245BA8"/>
    <w:rsid w:val="00246632"/>
    <w:rsid w:val="00254888"/>
    <w:rsid w:val="00255852"/>
    <w:rsid w:val="00260767"/>
    <w:rsid w:val="002647BB"/>
    <w:rsid w:val="00270CA8"/>
    <w:rsid w:val="002754C1"/>
    <w:rsid w:val="002841C8"/>
    <w:rsid w:val="0028516B"/>
    <w:rsid w:val="00294CEA"/>
    <w:rsid w:val="002A1C52"/>
    <w:rsid w:val="002B103A"/>
    <w:rsid w:val="002B7BE9"/>
    <w:rsid w:val="002C2DB2"/>
    <w:rsid w:val="002C6F90"/>
    <w:rsid w:val="002E4FB5"/>
    <w:rsid w:val="002F210A"/>
    <w:rsid w:val="00302FB8"/>
    <w:rsid w:val="00304EA1"/>
    <w:rsid w:val="00307944"/>
    <w:rsid w:val="003135E4"/>
    <w:rsid w:val="00314D81"/>
    <w:rsid w:val="00322393"/>
    <w:rsid w:val="00322FC6"/>
    <w:rsid w:val="003348AA"/>
    <w:rsid w:val="003359FD"/>
    <w:rsid w:val="0035293F"/>
    <w:rsid w:val="00361F54"/>
    <w:rsid w:val="003663C1"/>
    <w:rsid w:val="00370345"/>
    <w:rsid w:val="0038622E"/>
    <w:rsid w:val="00391986"/>
    <w:rsid w:val="00392864"/>
    <w:rsid w:val="003A00B4"/>
    <w:rsid w:val="003A02A0"/>
    <w:rsid w:val="003A09DB"/>
    <w:rsid w:val="003A4991"/>
    <w:rsid w:val="003B524E"/>
    <w:rsid w:val="003C36C3"/>
    <w:rsid w:val="003C394F"/>
    <w:rsid w:val="003C5E71"/>
    <w:rsid w:val="00405DDE"/>
    <w:rsid w:val="00410369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6415"/>
    <w:rsid w:val="0046732C"/>
    <w:rsid w:val="0048438A"/>
    <w:rsid w:val="00494BB8"/>
    <w:rsid w:val="00495592"/>
    <w:rsid w:val="00495C80"/>
    <w:rsid w:val="004A2ED8"/>
    <w:rsid w:val="004A42C6"/>
    <w:rsid w:val="004A65B9"/>
    <w:rsid w:val="004A6E81"/>
    <w:rsid w:val="004A7D95"/>
    <w:rsid w:val="004C704F"/>
    <w:rsid w:val="004D3309"/>
    <w:rsid w:val="004D70CD"/>
    <w:rsid w:val="004F5BDA"/>
    <w:rsid w:val="004F6DE0"/>
    <w:rsid w:val="00513D45"/>
    <w:rsid w:val="0051631E"/>
    <w:rsid w:val="0052180F"/>
    <w:rsid w:val="00530945"/>
    <w:rsid w:val="005325E7"/>
    <w:rsid w:val="005378AF"/>
    <w:rsid w:val="00537A1F"/>
    <w:rsid w:val="00551388"/>
    <w:rsid w:val="00563E1D"/>
    <w:rsid w:val="00566029"/>
    <w:rsid w:val="00567FD3"/>
    <w:rsid w:val="00577F1D"/>
    <w:rsid w:val="00587D88"/>
    <w:rsid w:val="00591754"/>
    <w:rsid w:val="005923CB"/>
    <w:rsid w:val="005B391B"/>
    <w:rsid w:val="005B3DF8"/>
    <w:rsid w:val="005B71A1"/>
    <w:rsid w:val="005D05CF"/>
    <w:rsid w:val="005D3D78"/>
    <w:rsid w:val="005D48CA"/>
    <w:rsid w:val="005D7236"/>
    <w:rsid w:val="005E2EF0"/>
    <w:rsid w:val="005F4092"/>
    <w:rsid w:val="005F6C72"/>
    <w:rsid w:val="00610518"/>
    <w:rsid w:val="006142AB"/>
    <w:rsid w:val="00616567"/>
    <w:rsid w:val="00625825"/>
    <w:rsid w:val="00633910"/>
    <w:rsid w:val="00641446"/>
    <w:rsid w:val="00647BD9"/>
    <w:rsid w:val="00650B0A"/>
    <w:rsid w:val="00652D4B"/>
    <w:rsid w:val="00652E41"/>
    <w:rsid w:val="0066570E"/>
    <w:rsid w:val="00665DC1"/>
    <w:rsid w:val="00670EEA"/>
    <w:rsid w:val="00682AD4"/>
    <w:rsid w:val="0068471E"/>
    <w:rsid w:val="00684F98"/>
    <w:rsid w:val="00685FAB"/>
    <w:rsid w:val="00687EBE"/>
    <w:rsid w:val="00693FFD"/>
    <w:rsid w:val="006A1996"/>
    <w:rsid w:val="006C1E83"/>
    <w:rsid w:val="006D2159"/>
    <w:rsid w:val="006E0A22"/>
    <w:rsid w:val="006E4402"/>
    <w:rsid w:val="006F58F8"/>
    <w:rsid w:val="006F70D4"/>
    <w:rsid w:val="006F787C"/>
    <w:rsid w:val="00702636"/>
    <w:rsid w:val="00703EE7"/>
    <w:rsid w:val="00724507"/>
    <w:rsid w:val="00755C48"/>
    <w:rsid w:val="007623B9"/>
    <w:rsid w:val="00773E6C"/>
    <w:rsid w:val="00781FB1"/>
    <w:rsid w:val="007A0E4B"/>
    <w:rsid w:val="007A5002"/>
    <w:rsid w:val="007D1B6D"/>
    <w:rsid w:val="007D6335"/>
    <w:rsid w:val="007E1DA9"/>
    <w:rsid w:val="007E4B3C"/>
    <w:rsid w:val="007E4E34"/>
    <w:rsid w:val="007E7D1F"/>
    <w:rsid w:val="00813C37"/>
    <w:rsid w:val="008154B5"/>
    <w:rsid w:val="00823962"/>
    <w:rsid w:val="00852719"/>
    <w:rsid w:val="00860115"/>
    <w:rsid w:val="00862F22"/>
    <w:rsid w:val="00863C0B"/>
    <w:rsid w:val="00880694"/>
    <w:rsid w:val="00884B64"/>
    <w:rsid w:val="0088783C"/>
    <w:rsid w:val="00892A8D"/>
    <w:rsid w:val="00897A89"/>
    <w:rsid w:val="008A5DE1"/>
    <w:rsid w:val="008B1278"/>
    <w:rsid w:val="008B4A42"/>
    <w:rsid w:val="008C0A84"/>
    <w:rsid w:val="008C6980"/>
    <w:rsid w:val="008D0ABF"/>
    <w:rsid w:val="008D2661"/>
    <w:rsid w:val="008D57CA"/>
    <w:rsid w:val="008E1CA3"/>
    <w:rsid w:val="008E4F74"/>
    <w:rsid w:val="008F23D3"/>
    <w:rsid w:val="008F63B6"/>
    <w:rsid w:val="008F7AEB"/>
    <w:rsid w:val="009036A2"/>
    <w:rsid w:val="00905484"/>
    <w:rsid w:val="00911A89"/>
    <w:rsid w:val="00924167"/>
    <w:rsid w:val="0093260D"/>
    <w:rsid w:val="00932E3A"/>
    <w:rsid w:val="009370BC"/>
    <w:rsid w:val="00940E5D"/>
    <w:rsid w:val="00946287"/>
    <w:rsid w:val="00962CE8"/>
    <w:rsid w:val="00970580"/>
    <w:rsid w:val="00974183"/>
    <w:rsid w:val="00981554"/>
    <w:rsid w:val="00987071"/>
    <w:rsid w:val="0098739B"/>
    <w:rsid w:val="009930C1"/>
    <w:rsid w:val="009949EA"/>
    <w:rsid w:val="009A75AC"/>
    <w:rsid w:val="009B61E5"/>
    <w:rsid w:val="009B6CE4"/>
    <w:rsid w:val="009B7786"/>
    <w:rsid w:val="009D1E89"/>
    <w:rsid w:val="009E5707"/>
    <w:rsid w:val="009F73D9"/>
    <w:rsid w:val="00A10E1D"/>
    <w:rsid w:val="00A11B6A"/>
    <w:rsid w:val="00A13223"/>
    <w:rsid w:val="00A17661"/>
    <w:rsid w:val="00A226E9"/>
    <w:rsid w:val="00A24B2D"/>
    <w:rsid w:val="00A27DCD"/>
    <w:rsid w:val="00A40966"/>
    <w:rsid w:val="00A4735F"/>
    <w:rsid w:val="00A50E81"/>
    <w:rsid w:val="00A542FF"/>
    <w:rsid w:val="00A63B81"/>
    <w:rsid w:val="00A85375"/>
    <w:rsid w:val="00A921E0"/>
    <w:rsid w:val="00A922F4"/>
    <w:rsid w:val="00AC5258"/>
    <w:rsid w:val="00AD59D5"/>
    <w:rsid w:val="00AE5526"/>
    <w:rsid w:val="00AF051B"/>
    <w:rsid w:val="00B01578"/>
    <w:rsid w:val="00B018BB"/>
    <w:rsid w:val="00B036D1"/>
    <w:rsid w:val="00B0738F"/>
    <w:rsid w:val="00B13D3B"/>
    <w:rsid w:val="00B2117F"/>
    <w:rsid w:val="00B230DB"/>
    <w:rsid w:val="00B26601"/>
    <w:rsid w:val="00B30E01"/>
    <w:rsid w:val="00B33FE8"/>
    <w:rsid w:val="00B36CAF"/>
    <w:rsid w:val="00B41951"/>
    <w:rsid w:val="00B51FA6"/>
    <w:rsid w:val="00B53229"/>
    <w:rsid w:val="00B53B81"/>
    <w:rsid w:val="00B62480"/>
    <w:rsid w:val="00B644BC"/>
    <w:rsid w:val="00B669E7"/>
    <w:rsid w:val="00B73F76"/>
    <w:rsid w:val="00B74D78"/>
    <w:rsid w:val="00B81B70"/>
    <w:rsid w:val="00B87330"/>
    <w:rsid w:val="00B95A34"/>
    <w:rsid w:val="00BB3BAB"/>
    <w:rsid w:val="00BB3C17"/>
    <w:rsid w:val="00BD0724"/>
    <w:rsid w:val="00BD2B91"/>
    <w:rsid w:val="00BE12FE"/>
    <w:rsid w:val="00BE5521"/>
    <w:rsid w:val="00BF6C23"/>
    <w:rsid w:val="00C107C4"/>
    <w:rsid w:val="00C13BC6"/>
    <w:rsid w:val="00C2005D"/>
    <w:rsid w:val="00C377A2"/>
    <w:rsid w:val="00C526EC"/>
    <w:rsid w:val="00C53263"/>
    <w:rsid w:val="00C6415E"/>
    <w:rsid w:val="00C75F1D"/>
    <w:rsid w:val="00C83A83"/>
    <w:rsid w:val="00C8508E"/>
    <w:rsid w:val="00C925A7"/>
    <w:rsid w:val="00C95156"/>
    <w:rsid w:val="00CA0DC2"/>
    <w:rsid w:val="00CB68E8"/>
    <w:rsid w:val="00CE2A40"/>
    <w:rsid w:val="00D04F01"/>
    <w:rsid w:val="00D06414"/>
    <w:rsid w:val="00D22095"/>
    <w:rsid w:val="00D24E5A"/>
    <w:rsid w:val="00D338E4"/>
    <w:rsid w:val="00D35D07"/>
    <w:rsid w:val="00D36FA7"/>
    <w:rsid w:val="00D42688"/>
    <w:rsid w:val="00D4304F"/>
    <w:rsid w:val="00D456E6"/>
    <w:rsid w:val="00D51947"/>
    <w:rsid w:val="00D523D7"/>
    <w:rsid w:val="00D532F0"/>
    <w:rsid w:val="00D53BC5"/>
    <w:rsid w:val="00D65B0E"/>
    <w:rsid w:val="00D77413"/>
    <w:rsid w:val="00D82759"/>
    <w:rsid w:val="00D86DE4"/>
    <w:rsid w:val="00DB533D"/>
    <w:rsid w:val="00DD3A6D"/>
    <w:rsid w:val="00DD56A4"/>
    <w:rsid w:val="00DE1909"/>
    <w:rsid w:val="00DE51DB"/>
    <w:rsid w:val="00DF17DD"/>
    <w:rsid w:val="00DF6CCC"/>
    <w:rsid w:val="00E23F1D"/>
    <w:rsid w:val="00E26167"/>
    <w:rsid w:val="00E30E05"/>
    <w:rsid w:val="00E36361"/>
    <w:rsid w:val="00E52CE3"/>
    <w:rsid w:val="00E55AE9"/>
    <w:rsid w:val="00E56D1D"/>
    <w:rsid w:val="00E8541F"/>
    <w:rsid w:val="00E86BA0"/>
    <w:rsid w:val="00E9077E"/>
    <w:rsid w:val="00E9592C"/>
    <w:rsid w:val="00EA0237"/>
    <w:rsid w:val="00EA2830"/>
    <w:rsid w:val="00EB0C84"/>
    <w:rsid w:val="00EB64BB"/>
    <w:rsid w:val="00ED53C7"/>
    <w:rsid w:val="00ED5F39"/>
    <w:rsid w:val="00EF1E25"/>
    <w:rsid w:val="00EF6344"/>
    <w:rsid w:val="00F01253"/>
    <w:rsid w:val="00F17FDE"/>
    <w:rsid w:val="00F24E11"/>
    <w:rsid w:val="00F34939"/>
    <w:rsid w:val="00F4001A"/>
    <w:rsid w:val="00F40D53"/>
    <w:rsid w:val="00F4525C"/>
    <w:rsid w:val="00F454A4"/>
    <w:rsid w:val="00F50D86"/>
    <w:rsid w:val="00F510C7"/>
    <w:rsid w:val="00F53FC3"/>
    <w:rsid w:val="00F6610F"/>
    <w:rsid w:val="00F84018"/>
    <w:rsid w:val="00F850EF"/>
    <w:rsid w:val="00F8634A"/>
    <w:rsid w:val="00FA1E00"/>
    <w:rsid w:val="00FA5E3F"/>
    <w:rsid w:val="00FB1CED"/>
    <w:rsid w:val="00FB23F1"/>
    <w:rsid w:val="00FB311E"/>
    <w:rsid w:val="00FC658C"/>
    <w:rsid w:val="00FD29D3"/>
    <w:rsid w:val="00FE1992"/>
    <w:rsid w:val="00FE2873"/>
    <w:rsid w:val="00FE3F0B"/>
    <w:rsid w:val="00FE4427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9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53FC3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i/>
      <w:iCs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32FB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qv8VZVP5c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CCTQ00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D7BF-D6D7-4EE7-AAD6-85D468586A83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47DDD-94E3-4A84-B401-D288B26D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Intercultural Capability</cp:keywords>
  <cp:lastModifiedBy>Witt, Kylie I</cp:lastModifiedBy>
  <cp:revision>3</cp:revision>
  <cp:lastPrinted>2020-03-04T04:43:00Z</cp:lastPrinted>
  <dcterms:created xsi:type="dcterms:W3CDTF">2020-09-23T01:36:00Z</dcterms:created>
  <dcterms:modified xsi:type="dcterms:W3CDTF">2020-09-30T04:10:00Z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