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30E4" w14:textId="237F19AB" w:rsidR="00086CFC" w:rsidRDefault="00C2005D" w:rsidP="008F6549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0B1F14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412C88B5" w:rsidR="004F6DE0" w:rsidRPr="008C0A84" w:rsidRDefault="00B36CAF" w:rsidP="004F6DE0">
      <w:pPr>
        <w:pStyle w:val="VCAAHeading2"/>
        <w:rPr>
          <w:lang w:val="en-AU"/>
        </w:rPr>
      </w:pPr>
      <w:bookmarkStart w:id="0" w:name="TemplateOverview"/>
      <w:bookmarkEnd w:id="0"/>
      <w:r w:rsidRPr="00B36CAF">
        <w:rPr>
          <w:lang w:val="en-AU"/>
        </w:rPr>
        <w:t>Critical and Creative Thinking</w:t>
      </w:r>
      <w:r w:rsidR="006F58F8" w:rsidRPr="00B36CAF">
        <w:rPr>
          <w:lang w:val="en-AU"/>
        </w:rPr>
        <w:t xml:space="preserve">, Levels </w:t>
      </w:r>
      <w:r w:rsidR="00FD0645">
        <w:rPr>
          <w:lang w:val="en-AU"/>
        </w:rPr>
        <w:t>3 and 4</w:t>
      </w:r>
    </w:p>
    <w:p w14:paraId="2E354ED1" w14:textId="04597EFB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0B1F14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661D4A5F" w:rsidR="008B1278" w:rsidRPr="008C0A84" w:rsidRDefault="008B1278" w:rsidP="008F6549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B36CAF" w:rsidRPr="00417B9E">
        <w:t xml:space="preserve">Critical and Creative Thinking, Levels </w:t>
      </w:r>
      <w:r w:rsidR="00FD0645">
        <w:t>3 and 4</w:t>
      </w:r>
    </w:p>
    <w:p w14:paraId="1FB5B60B" w14:textId="45FD574E" w:rsidR="008B1278" w:rsidRPr="008F6549" w:rsidRDefault="00254888" w:rsidP="00971581">
      <w:pPr>
        <w:pStyle w:val="VCAAbody-withlargetabandhangingindent"/>
        <w:rPr>
          <w:rStyle w:val="Hyperlink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6F58F8">
        <w:tab/>
      </w:r>
      <w:r w:rsidR="00971581" w:rsidRPr="00975556">
        <w:t>Explore reactions to a given situation or problem and consider the effect of pre-established preferences (</w:t>
      </w:r>
      <w:hyperlink r:id="rId11" w:history="1">
        <w:r w:rsidR="00971581" w:rsidRPr="004F22F3">
          <w:rPr>
            <w:rStyle w:val="Hyperlink"/>
          </w:rPr>
          <w:t>VCCCTQ011</w:t>
        </w:r>
      </w:hyperlink>
      <w:r w:rsidR="00971581" w:rsidRPr="00975556">
        <w:t>)</w:t>
      </w:r>
    </w:p>
    <w:p w14:paraId="36A2C730" w14:textId="52A31DEC" w:rsidR="007E7D1F" w:rsidRPr="008F6549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4F22F3">
        <w:t>Reflecting on</w:t>
      </w:r>
      <w:r w:rsidR="00EF75DA">
        <w:t xml:space="preserve"> natural reactions to a variety of situations</w:t>
      </w:r>
      <w:r w:rsidR="004F22F3">
        <w:t>.</w:t>
      </w:r>
    </w:p>
    <w:p w14:paraId="2364A01C" w14:textId="6066D9D5" w:rsidR="00421DB1" w:rsidRPr="008C0A84" w:rsidRDefault="00421DB1" w:rsidP="00B51FA6">
      <w:pPr>
        <w:pStyle w:val="VCAAbody-withlargetabandhangingindent"/>
      </w:pPr>
      <w:r w:rsidRPr="008F6549">
        <w:rPr>
          <w:b/>
          <w:bCs/>
        </w:rPr>
        <w:t>Summary of adaptation, change, addition:</w:t>
      </w:r>
      <w:r w:rsidRPr="008F6549">
        <w:rPr>
          <w:b/>
          <w:bCs/>
        </w:rPr>
        <w:tab/>
      </w:r>
      <w:r w:rsidR="004F22F3">
        <w:t>Exploring</w:t>
      </w:r>
      <w:r w:rsidR="00D126B4">
        <w:t xml:space="preserve"> the implications of </w:t>
      </w:r>
      <w:r w:rsidR="00E32F9C">
        <w:t xml:space="preserve">established preferences on career journeys. </w:t>
      </w:r>
    </w:p>
    <w:p w14:paraId="65DFB73F" w14:textId="733DDB90" w:rsidR="00254888" w:rsidRDefault="00254888" w:rsidP="008F6549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0B1F14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957"/>
        <w:gridCol w:w="4932"/>
      </w:tblGrid>
      <w:tr w:rsidR="00254888" w:rsidRPr="008C0A84" w14:paraId="47FFE019" w14:textId="77777777" w:rsidTr="00625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4932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1A32FB" w:rsidRPr="008C0A84" w14:paraId="20588B85" w14:textId="77777777" w:rsidTr="00625825">
        <w:tc>
          <w:tcPr>
            <w:tcW w:w="4957" w:type="dxa"/>
          </w:tcPr>
          <w:p w14:paraId="46A85701" w14:textId="6B59856C" w:rsidR="001A32FB" w:rsidRPr="00974183" w:rsidRDefault="00202786" w:rsidP="0089603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explore a range of </w:t>
            </w:r>
            <w:r w:rsidR="00E841DC">
              <w:rPr>
                <w:lang w:val="en-AU"/>
              </w:rPr>
              <w:t xml:space="preserve">unfamiliar </w:t>
            </w:r>
            <w:r>
              <w:rPr>
                <w:lang w:val="en-AU"/>
              </w:rPr>
              <w:t xml:space="preserve">practices from across the world </w:t>
            </w:r>
            <w:r w:rsidR="00702B41">
              <w:rPr>
                <w:lang w:val="en-AU"/>
              </w:rPr>
              <w:t xml:space="preserve">and discuss how they felt </w:t>
            </w:r>
            <w:r w:rsidR="0089603A">
              <w:rPr>
                <w:lang w:val="en-AU"/>
              </w:rPr>
              <w:t>viewing</w:t>
            </w:r>
            <w:r w:rsidR="00702B41">
              <w:rPr>
                <w:lang w:val="en-AU"/>
              </w:rPr>
              <w:t xml:space="preserve"> </w:t>
            </w:r>
            <w:r w:rsidR="00E841DC">
              <w:rPr>
                <w:lang w:val="en-AU"/>
              </w:rPr>
              <w:t>them</w:t>
            </w:r>
            <w:r w:rsidR="00702B41">
              <w:rPr>
                <w:lang w:val="en-AU"/>
              </w:rPr>
              <w:t>. For example, students could view a video of people eating fried bugs</w:t>
            </w:r>
            <w:r w:rsidR="00335DE1">
              <w:rPr>
                <w:lang w:val="en-AU"/>
              </w:rPr>
              <w:t xml:space="preserve"> as a delicacy</w:t>
            </w:r>
            <w:r w:rsidR="00702B41">
              <w:rPr>
                <w:lang w:val="en-AU"/>
              </w:rPr>
              <w:t xml:space="preserve">; </w:t>
            </w:r>
            <w:r w:rsidR="00CC39AA">
              <w:rPr>
                <w:lang w:val="en-AU"/>
              </w:rPr>
              <w:t xml:space="preserve">learn </w:t>
            </w:r>
            <w:r w:rsidR="00E841DC">
              <w:rPr>
                <w:lang w:val="en-AU"/>
              </w:rPr>
              <w:t>different table manners around the world</w:t>
            </w:r>
            <w:r w:rsidR="00CC39AA">
              <w:rPr>
                <w:lang w:val="en-AU"/>
              </w:rPr>
              <w:t xml:space="preserve">; </w:t>
            </w:r>
            <w:r w:rsidR="004C163B">
              <w:rPr>
                <w:lang w:val="en-AU"/>
              </w:rPr>
              <w:t xml:space="preserve">or </w:t>
            </w:r>
            <w:r w:rsidR="002E3966">
              <w:rPr>
                <w:lang w:val="en-AU"/>
              </w:rPr>
              <w:t xml:space="preserve">read about </w:t>
            </w:r>
            <w:r w:rsidR="00E841DC">
              <w:rPr>
                <w:lang w:val="en-AU"/>
              </w:rPr>
              <w:t>different holidays and festivals</w:t>
            </w:r>
            <w:r w:rsidR="004C163B">
              <w:rPr>
                <w:lang w:val="en-AU"/>
              </w:rPr>
              <w:t>,</w:t>
            </w:r>
            <w:r w:rsidR="00E841DC">
              <w:rPr>
                <w:lang w:val="en-AU"/>
              </w:rPr>
              <w:t xml:space="preserve"> such as Halloween, </w:t>
            </w:r>
            <w:r w:rsidR="00E841DC" w:rsidRPr="008F6549">
              <w:rPr>
                <w:i/>
                <w:iCs/>
                <w:lang w:val="en-AU"/>
              </w:rPr>
              <w:t>Día de Muertos</w:t>
            </w:r>
            <w:r w:rsidR="00E841DC">
              <w:rPr>
                <w:lang w:val="en-AU"/>
              </w:rPr>
              <w:t xml:space="preserve"> or the Hungry Ghost festival</w:t>
            </w:r>
            <w:r w:rsidR="002E3966">
              <w:rPr>
                <w:lang w:val="en-AU"/>
              </w:rPr>
              <w:t xml:space="preserve">. After viewing, teacher prompts students to think about </w:t>
            </w:r>
            <w:r w:rsidR="002E3966" w:rsidRPr="008F6549">
              <w:rPr>
                <w:i/>
                <w:iCs/>
                <w:lang w:val="en-AU"/>
              </w:rPr>
              <w:t>how</w:t>
            </w:r>
            <w:r w:rsidR="002E3966">
              <w:rPr>
                <w:lang w:val="en-AU"/>
              </w:rPr>
              <w:t xml:space="preserve"> they felt and </w:t>
            </w:r>
            <w:r w:rsidR="002E3966" w:rsidRPr="008F6549">
              <w:rPr>
                <w:i/>
                <w:iCs/>
                <w:lang w:val="en-AU"/>
              </w:rPr>
              <w:t>why</w:t>
            </w:r>
            <w:r w:rsidR="002E3966">
              <w:rPr>
                <w:lang w:val="en-AU"/>
              </w:rPr>
              <w:t xml:space="preserve"> they feel that way</w:t>
            </w:r>
            <w:r w:rsidR="005E1146">
              <w:rPr>
                <w:lang w:val="en-AU"/>
              </w:rPr>
              <w:t xml:space="preserve"> </w:t>
            </w:r>
            <w:r w:rsidR="008F0E0C">
              <w:rPr>
                <w:lang w:val="en-AU"/>
              </w:rPr>
              <w:t>through</w:t>
            </w:r>
            <w:r w:rsidR="005E1146">
              <w:rPr>
                <w:lang w:val="en-AU"/>
              </w:rPr>
              <w:t xml:space="preserve"> strategic questioning and whole class discussion</w:t>
            </w:r>
            <w:r w:rsidR="002E3966">
              <w:rPr>
                <w:lang w:val="en-AU"/>
              </w:rPr>
              <w:t xml:space="preserve">. </w:t>
            </w:r>
            <w:r w:rsidR="0089603A">
              <w:rPr>
                <w:lang w:val="en-AU"/>
              </w:rPr>
              <w:t>S</w:t>
            </w:r>
            <w:r w:rsidR="002E3966">
              <w:rPr>
                <w:lang w:val="en-AU"/>
              </w:rPr>
              <w:t xml:space="preserve">imilarities and differences between student responses are </w:t>
            </w:r>
            <w:r w:rsidR="0089603A">
              <w:rPr>
                <w:lang w:val="en-AU"/>
              </w:rPr>
              <w:t xml:space="preserve">also </w:t>
            </w:r>
            <w:r w:rsidR="002E3966">
              <w:rPr>
                <w:lang w:val="en-AU"/>
              </w:rPr>
              <w:t>explored.</w:t>
            </w:r>
          </w:p>
        </w:tc>
        <w:tc>
          <w:tcPr>
            <w:tcW w:w="4932" w:type="dxa"/>
          </w:tcPr>
          <w:p w14:paraId="092660B4" w14:textId="5B4A69A8" w:rsidR="001A32FB" w:rsidRPr="00A53D78" w:rsidRDefault="00FE3AD7" w:rsidP="001D02AD">
            <w:pPr>
              <w:pStyle w:val="VCAAtablecondensed"/>
              <w:rPr>
                <w:highlight w:val="yellow"/>
                <w:lang w:val="en-AU"/>
              </w:rPr>
            </w:pPr>
            <w:r w:rsidRPr="008F6549">
              <w:rPr>
                <w:lang w:val="en-AU"/>
              </w:rPr>
              <w:t xml:space="preserve">Introductory activity runs unchanged. </w:t>
            </w:r>
          </w:p>
        </w:tc>
      </w:tr>
      <w:tr w:rsidR="001A32FB" w:rsidRPr="008C0A84" w14:paraId="47C09381" w14:textId="77777777" w:rsidTr="00625825">
        <w:tc>
          <w:tcPr>
            <w:tcW w:w="4957" w:type="dxa"/>
          </w:tcPr>
          <w:p w14:paraId="123E135F" w14:textId="37CE5456" w:rsidR="001A32FB" w:rsidRPr="00974183" w:rsidRDefault="007F3934" w:rsidP="00835BD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B85788">
              <w:rPr>
                <w:lang w:val="en-AU"/>
              </w:rPr>
              <w:t>eacher poses the question</w:t>
            </w:r>
            <w:r w:rsidR="00705479">
              <w:rPr>
                <w:lang w:val="en-AU"/>
              </w:rPr>
              <w:t>,</w:t>
            </w:r>
            <w:r w:rsidR="00B85788">
              <w:rPr>
                <w:lang w:val="en-AU"/>
              </w:rPr>
              <w:t xml:space="preserve"> </w:t>
            </w:r>
            <w:r w:rsidR="00705479">
              <w:rPr>
                <w:lang w:val="en-AU"/>
              </w:rPr>
              <w:t>‘</w:t>
            </w:r>
            <w:r w:rsidR="00B85788">
              <w:rPr>
                <w:lang w:val="en-AU"/>
              </w:rPr>
              <w:t>Is it</w:t>
            </w:r>
            <w:r>
              <w:rPr>
                <w:lang w:val="en-AU"/>
              </w:rPr>
              <w:t xml:space="preserve"> possible to truly have an </w:t>
            </w:r>
            <w:r w:rsidR="00A06C83">
              <w:rPr>
                <w:lang w:val="en-AU"/>
              </w:rPr>
              <w:t>“</w:t>
            </w:r>
            <w:r>
              <w:rPr>
                <w:lang w:val="en-AU"/>
              </w:rPr>
              <w:t>open mind</w:t>
            </w:r>
            <w:proofErr w:type="gramStart"/>
            <w:r w:rsidR="00A06C83">
              <w:rPr>
                <w:lang w:val="en-AU"/>
              </w:rPr>
              <w:t>”</w:t>
            </w:r>
            <w:r w:rsidR="00A30887">
              <w:rPr>
                <w:lang w:val="en-AU"/>
              </w:rPr>
              <w:t>,</w:t>
            </w:r>
            <w:r>
              <w:rPr>
                <w:lang w:val="en-AU"/>
              </w:rPr>
              <w:t xml:space="preserve"> or</w:t>
            </w:r>
            <w:proofErr w:type="gramEnd"/>
            <w:r>
              <w:rPr>
                <w:lang w:val="en-AU"/>
              </w:rPr>
              <w:t xml:space="preserve"> are there always </w:t>
            </w:r>
            <w:r w:rsidR="004C163B">
              <w:rPr>
                <w:lang w:val="en-AU"/>
              </w:rPr>
              <w:t>things</w:t>
            </w:r>
            <w:r>
              <w:rPr>
                <w:lang w:val="en-AU"/>
              </w:rPr>
              <w:t xml:space="preserve"> </w:t>
            </w:r>
            <w:r w:rsidR="004C163B">
              <w:rPr>
                <w:lang w:val="en-AU"/>
              </w:rPr>
              <w:t>that</w:t>
            </w:r>
            <w:r>
              <w:rPr>
                <w:lang w:val="en-AU"/>
              </w:rPr>
              <w:t xml:space="preserve"> influence the way we think?</w:t>
            </w:r>
            <w:r w:rsidR="0079362D">
              <w:rPr>
                <w:lang w:val="en-AU"/>
              </w:rPr>
              <w:t>’.</w:t>
            </w:r>
            <w:r w:rsidR="00835BD6">
              <w:rPr>
                <w:lang w:val="en-AU"/>
              </w:rPr>
              <w:t xml:space="preserve"> </w:t>
            </w:r>
            <w:r w:rsidR="00D24CE6">
              <w:rPr>
                <w:lang w:val="en-AU"/>
              </w:rPr>
              <w:t xml:space="preserve">Students are also asked to consider if there are situations where it is important to follow </w:t>
            </w:r>
            <w:r w:rsidR="006B195A">
              <w:rPr>
                <w:lang w:val="en-AU"/>
              </w:rPr>
              <w:t>established</w:t>
            </w:r>
            <w:r w:rsidR="00D24CE6">
              <w:rPr>
                <w:lang w:val="en-AU"/>
              </w:rPr>
              <w:t xml:space="preserve"> preferences.</w:t>
            </w:r>
          </w:p>
        </w:tc>
        <w:tc>
          <w:tcPr>
            <w:tcW w:w="4932" w:type="dxa"/>
          </w:tcPr>
          <w:p w14:paraId="29DC452B" w14:textId="41C96D6E" w:rsidR="00431B5A" w:rsidRPr="008F6549" w:rsidRDefault="001E68FB" w:rsidP="00536D39">
            <w:pPr>
              <w:pStyle w:val="VCAAtablecondensed"/>
            </w:pPr>
            <w:r w:rsidRPr="008F6549">
              <w:t xml:space="preserve">Students are asked to think about </w:t>
            </w:r>
            <w:r w:rsidR="00D24CE6" w:rsidRPr="008F6549">
              <w:t xml:space="preserve">roles </w:t>
            </w:r>
            <w:r w:rsidRPr="008F6549">
              <w:t xml:space="preserve">that require workers to set aside </w:t>
            </w:r>
            <w:r w:rsidR="004E4338" w:rsidRPr="008F6549">
              <w:t>their established preferences</w:t>
            </w:r>
            <w:r w:rsidR="00A75821" w:rsidRPr="008F6549">
              <w:t xml:space="preserve"> and have an open mind</w:t>
            </w:r>
            <w:r w:rsidR="00431B5A" w:rsidRPr="008F6549">
              <w:t>. For example:</w:t>
            </w:r>
          </w:p>
          <w:p w14:paraId="2D6C6AD2" w14:textId="2251E7C3" w:rsidR="00431B5A" w:rsidRDefault="00D24CE6" w:rsidP="008F6549">
            <w:pPr>
              <w:pStyle w:val="VCAAtablecondensedbullet"/>
            </w:pPr>
            <w:r>
              <w:t>a chef trying to think creatively to design a new menu for a restaurant</w:t>
            </w:r>
          </w:p>
          <w:p w14:paraId="5B5A180B" w14:textId="31F8D120" w:rsidR="00431B5A" w:rsidRDefault="00D24CE6" w:rsidP="008F6549">
            <w:pPr>
              <w:pStyle w:val="VCAAtablecondensedbullet"/>
            </w:pPr>
            <w:r>
              <w:t xml:space="preserve">a movie </w:t>
            </w:r>
            <w:r w:rsidR="001E68FB">
              <w:t>critic</w:t>
            </w:r>
            <w:r>
              <w:t xml:space="preserve"> reviewing </w:t>
            </w:r>
            <w:r w:rsidR="001E68FB">
              <w:t>a variety of films</w:t>
            </w:r>
            <w:r w:rsidR="00737CFF">
              <w:t xml:space="preserve">, even if they </w:t>
            </w:r>
            <w:r>
              <w:t>love a</w:t>
            </w:r>
            <w:r w:rsidR="00737CFF">
              <w:t xml:space="preserve"> certain </w:t>
            </w:r>
            <w:r>
              <w:t>genre</w:t>
            </w:r>
            <w:r w:rsidR="00737CFF">
              <w:t xml:space="preserve"> of film</w:t>
            </w:r>
          </w:p>
          <w:p w14:paraId="186DE8A7" w14:textId="7873EFE3" w:rsidR="00431B5A" w:rsidRDefault="00D24CE6" w:rsidP="008F6549">
            <w:pPr>
              <w:pStyle w:val="VCAAtablecondensedbullet"/>
            </w:pPr>
            <w:r>
              <w:t xml:space="preserve">a </w:t>
            </w:r>
            <w:r w:rsidR="00997F1E">
              <w:t>teacher</w:t>
            </w:r>
            <w:r>
              <w:t xml:space="preserve"> having to teach a range of subjects, not just their favourite.</w:t>
            </w:r>
            <w:r w:rsidR="00997F1E">
              <w:t xml:space="preserve"> </w:t>
            </w:r>
          </w:p>
          <w:p w14:paraId="7279DA82" w14:textId="1DA49451" w:rsidR="001A32FB" w:rsidRPr="00974183" w:rsidRDefault="00431B5A" w:rsidP="00795E02">
            <w:pPr>
              <w:pStyle w:val="VCAAtablecondensed"/>
              <w:rPr>
                <w:color w:val="auto"/>
                <w:lang w:val="en-AU"/>
              </w:rPr>
            </w:pPr>
            <w:r w:rsidRPr="008F6549">
              <w:t>Students are asked</w:t>
            </w:r>
            <w:r w:rsidR="00D24CE6" w:rsidRPr="008F6549">
              <w:t>,</w:t>
            </w:r>
            <w:r w:rsidRPr="008F6549">
              <w:t xml:space="preserve"> </w:t>
            </w:r>
            <w:r w:rsidR="00D24CE6" w:rsidRPr="008F6549">
              <w:t>‘</w:t>
            </w:r>
            <w:r w:rsidR="00997F1E" w:rsidRPr="008F6549">
              <w:t xml:space="preserve">What are the consequences of having established preferences when these workers have to proceed with doing something </w:t>
            </w:r>
            <w:r w:rsidR="00A0283C" w:rsidRPr="008F6549">
              <w:t>they may not want to do or enjoy</w:t>
            </w:r>
            <w:r w:rsidR="00997F1E" w:rsidRPr="008F6549">
              <w:t>?</w:t>
            </w:r>
            <w:r w:rsidR="003B010B" w:rsidRPr="008F6549">
              <w:t xml:space="preserve"> How might this </w:t>
            </w:r>
            <w:r w:rsidR="00795E02">
              <w:t>affect</w:t>
            </w:r>
            <w:r w:rsidR="00795E02" w:rsidRPr="008F6549">
              <w:t xml:space="preserve"> </w:t>
            </w:r>
            <w:r w:rsidR="003B010B" w:rsidRPr="008F6549">
              <w:t xml:space="preserve">their experience and </w:t>
            </w:r>
            <w:r w:rsidR="003C0E1E" w:rsidRPr="008F6549">
              <w:t>perception</w:t>
            </w:r>
            <w:r w:rsidR="003B010B" w:rsidRPr="008F6549">
              <w:t xml:space="preserve"> of the </w:t>
            </w:r>
            <w:r w:rsidR="003B010B" w:rsidRPr="008F6549">
              <w:lastRenderedPageBreak/>
              <w:t>experience?</w:t>
            </w:r>
            <w:r w:rsidR="00D24CE6" w:rsidRPr="008F6549">
              <w:t>’</w:t>
            </w:r>
            <w:r w:rsidR="00393808">
              <w:t>. Students think about the reasons people may do things they don’t enjoy as part of their jobs.</w:t>
            </w:r>
          </w:p>
        </w:tc>
      </w:tr>
      <w:tr w:rsidR="001A32FB" w:rsidRPr="008C0A84" w14:paraId="3F7C9F0C" w14:textId="77777777" w:rsidTr="00443963">
        <w:tc>
          <w:tcPr>
            <w:tcW w:w="4957" w:type="dxa"/>
          </w:tcPr>
          <w:p w14:paraId="300A9BB3" w14:textId="17BD85D2" w:rsidR="001A32FB" w:rsidRDefault="00A6693F" w:rsidP="00A6693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Using the picture story book </w:t>
            </w:r>
            <w:r w:rsidRPr="008F6549">
              <w:rPr>
                <w:i/>
                <w:iCs/>
                <w:lang w:val="en-AU"/>
              </w:rPr>
              <w:t>Prince and Pirate</w:t>
            </w:r>
            <w:r>
              <w:rPr>
                <w:lang w:val="en-AU"/>
              </w:rPr>
              <w:t xml:space="preserve"> by Charlotte </w:t>
            </w:r>
            <w:proofErr w:type="spellStart"/>
            <w:r>
              <w:rPr>
                <w:lang w:val="en-AU"/>
              </w:rPr>
              <w:t>Gunnufson</w:t>
            </w:r>
            <w:proofErr w:type="spellEnd"/>
            <w:r>
              <w:rPr>
                <w:lang w:val="en-AU"/>
              </w:rPr>
              <w:t xml:space="preserve">, </w:t>
            </w:r>
            <w:r w:rsidR="00FA6B5D">
              <w:rPr>
                <w:lang w:val="en-AU"/>
              </w:rPr>
              <w:t>teacher guides an exploration of</w:t>
            </w:r>
            <w:r>
              <w:rPr>
                <w:lang w:val="en-AU"/>
              </w:rPr>
              <w:t xml:space="preserve"> how each fish </w:t>
            </w:r>
            <w:r w:rsidR="003C0E1E">
              <w:rPr>
                <w:lang w:val="en-AU"/>
              </w:rPr>
              <w:t xml:space="preserve">has certain </w:t>
            </w:r>
            <w:r w:rsidR="00893271">
              <w:rPr>
                <w:lang w:val="en-AU"/>
              </w:rPr>
              <w:t>preferences</w:t>
            </w:r>
            <w:r w:rsidR="00FA6B5D">
              <w:rPr>
                <w:lang w:val="en-AU"/>
              </w:rPr>
              <w:t xml:space="preserve"> and an identity that shapes</w:t>
            </w:r>
            <w:r w:rsidR="003C0E1E">
              <w:rPr>
                <w:lang w:val="en-AU"/>
              </w:rPr>
              <w:t xml:space="preserve"> their individual worlds </w:t>
            </w:r>
            <w:r w:rsidR="00FA6B5D">
              <w:rPr>
                <w:lang w:val="en-AU"/>
              </w:rPr>
              <w:t xml:space="preserve">in the </w:t>
            </w:r>
            <w:r w:rsidR="004C163B">
              <w:rPr>
                <w:lang w:val="en-AU"/>
              </w:rPr>
              <w:t>fishbowl</w:t>
            </w:r>
            <w:r>
              <w:rPr>
                <w:lang w:val="en-AU"/>
              </w:rPr>
              <w:t xml:space="preserve">. Teacher uses prompt questions </w:t>
            </w:r>
            <w:r w:rsidR="00042F62">
              <w:rPr>
                <w:lang w:val="en-AU"/>
              </w:rPr>
              <w:t>to achieve this. For example</w:t>
            </w:r>
            <w:r w:rsidR="00A06C83">
              <w:rPr>
                <w:lang w:val="en-AU"/>
              </w:rPr>
              <w:t>,</w:t>
            </w:r>
            <w:r w:rsidR="00EC1C02">
              <w:rPr>
                <w:lang w:val="en-AU"/>
              </w:rPr>
              <w:t xml:space="preserve"> </w:t>
            </w:r>
            <w:r w:rsidR="00A06C83">
              <w:rPr>
                <w:lang w:val="en-AU"/>
              </w:rPr>
              <w:t>‘</w:t>
            </w:r>
            <w:r w:rsidR="00042F62">
              <w:rPr>
                <w:lang w:val="en-AU"/>
              </w:rPr>
              <w:t>W</w:t>
            </w:r>
            <w:r>
              <w:rPr>
                <w:lang w:val="en-AU"/>
              </w:rPr>
              <w:t>hy did Prince prefer a carriage rather than a ship</w:t>
            </w:r>
            <w:r w:rsidR="00EC1C02">
              <w:rPr>
                <w:lang w:val="en-AU"/>
              </w:rPr>
              <w:t>? W</w:t>
            </w:r>
            <w:r>
              <w:rPr>
                <w:lang w:val="en-AU"/>
              </w:rPr>
              <w:t xml:space="preserve">hy did each fish view the dogfish </w:t>
            </w:r>
            <w:r w:rsidR="00EC1C02">
              <w:rPr>
                <w:lang w:val="en-AU"/>
              </w:rPr>
              <w:t xml:space="preserve">entering the bowl </w:t>
            </w:r>
            <w:r>
              <w:rPr>
                <w:lang w:val="en-AU"/>
              </w:rPr>
              <w:t>differently?</w:t>
            </w:r>
            <w:r w:rsidR="00A06C83">
              <w:rPr>
                <w:lang w:val="en-AU"/>
              </w:rPr>
              <w:t>’</w:t>
            </w:r>
            <w:r w:rsidR="0079362D">
              <w:rPr>
                <w:lang w:val="en-AU"/>
              </w:rPr>
              <w:t>.</w:t>
            </w:r>
            <w:r w:rsidR="00EC1C02">
              <w:rPr>
                <w:lang w:val="en-AU"/>
              </w:rPr>
              <w:t xml:space="preserve"> </w:t>
            </w:r>
          </w:p>
          <w:p w14:paraId="446FB8DB" w14:textId="6D06918C" w:rsidR="00A6693F" w:rsidRPr="00974183" w:rsidRDefault="00A6693F" w:rsidP="00A6693F">
            <w:pPr>
              <w:pStyle w:val="VCAAtablecondensed"/>
              <w:rPr>
                <w:lang w:val="en-AU"/>
              </w:rPr>
            </w:pPr>
          </w:p>
        </w:tc>
        <w:tc>
          <w:tcPr>
            <w:tcW w:w="4932" w:type="dxa"/>
          </w:tcPr>
          <w:p w14:paraId="3446960C" w14:textId="4D19E87F" w:rsidR="00237189" w:rsidRPr="008F6549" w:rsidRDefault="0079362D" w:rsidP="00237189">
            <w:pPr>
              <w:pStyle w:val="VCAAtablecondensed"/>
            </w:pPr>
            <w:r w:rsidRPr="0079362D">
              <w:t>To extend students</w:t>
            </w:r>
            <w:r>
              <w:t>’</w:t>
            </w:r>
            <w:r w:rsidRPr="0079362D">
              <w:t xml:space="preserve"> conceptual understanding of the implications of having pre-established preferences and how these shape the way we view the world, students watch a clip that explores a range of different perceptions on gourmet dishes from around the world by ‘child critics’ (See Additional Resources)</w:t>
            </w:r>
            <w:r>
              <w:t xml:space="preserve">. </w:t>
            </w:r>
            <w:r w:rsidR="00415B56" w:rsidRPr="008F6549">
              <w:t>Teacher asks</w:t>
            </w:r>
            <w:r w:rsidR="006B195A" w:rsidRPr="008F6549">
              <w:t xml:space="preserve"> scaffolding questions like,</w:t>
            </w:r>
            <w:r w:rsidR="00415B56" w:rsidRPr="008F6549">
              <w:t xml:space="preserve"> </w:t>
            </w:r>
            <w:r w:rsidR="006B195A" w:rsidRPr="008F6549">
              <w:t>‘</w:t>
            </w:r>
            <w:r w:rsidR="00415B56" w:rsidRPr="008F6549">
              <w:t>W</w:t>
            </w:r>
            <w:r w:rsidR="007F3934" w:rsidRPr="008F6549">
              <w:t xml:space="preserve">hy </w:t>
            </w:r>
            <w:r w:rsidR="00237189" w:rsidRPr="008F6549">
              <w:t>did</w:t>
            </w:r>
            <w:r w:rsidR="007F3934" w:rsidRPr="008F6549">
              <w:t xml:space="preserve"> </w:t>
            </w:r>
            <w:r w:rsidR="00237189" w:rsidRPr="008F6549">
              <w:t>the children</w:t>
            </w:r>
            <w:r w:rsidR="007F3934" w:rsidRPr="008F6549">
              <w:t xml:space="preserve"> </w:t>
            </w:r>
            <w:r w:rsidR="00237189" w:rsidRPr="008F6549">
              <w:t>have contrasting perceptions of the food? W</w:t>
            </w:r>
            <w:r w:rsidR="007F3934" w:rsidRPr="008F6549">
              <w:t xml:space="preserve">hat </w:t>
            </w:r>
            <w:r w:rsidR="00131994" w:rsidRPr="008F6549">
              <w:t>factor</w:t>
            </w:r>
            <w:r w:rsidR="007F3934" w:rsidRPr="008F6549">
              <w:t xml:space="preserve">s may have they had that influenced their </w:t>
            </w:r>
            <w:r w:rsidR="009646C7" w:rsidRPr="008F6549">
              <w:t>decision</w:t>
            </w:r>
            <w:r w:rsidR="00A563DB" w:rsidRPr="008F6549">
              <w:t xml:space="preserve"> before, during and after they tried the gourmet food?</w:t>
            </w:r>
            <w:r w:rsidR="006B195A" w:rsidRPr="008F6549">
              <w:t>’</w:t>
            </w:r>
            <w:r w:rsidR="00AB4EEB">
              <w:t>. Students compare and contrast how they would feel about eating the food shown in the video, and discuss reasons for similarities and differences in responses.</w:t>
            </w:r>
          </w:p>
          <w:p w14:paraId="0D137BAF" w14:textId="75F91F2F" w:rsidR="001A32FB" w:rsidRPr="007F3934" w:rsidRDefault="007F3934" w:rsidP="00237189">
            <w:pPr>
              <w:pStyle w:val="VCAAtablecondensed"/>
              <w:rPr>
                <w:color w:val="auto"/>
                <w:lang w:val="en-AU"/>
              </w:rPr>
            </w:pPr>
            <w:r w:rsidRPr="008F6549">
              <w:t xml:space="preserve">Going further, </w:t>
            </w:r>
            <w:r w:rsidR="006B195A" w:rsidRPr="008F6549">
              <w:t>t</w:t>
            </w:r>
            <w:r w:rsidRPr="008F6549">
              <w:t xml:space="preserve">eacher asks students to think about other examples they can think of where </w:t>
            </w:r>
            <w:r w:rsidR="006B195A" w:rsidRPr="008F6549">
              <w:t xml:space="preserve">preferences or beliefs </w:t>
            </w:r>
            <w:r w:rsidRPr="008F6549">
              <w:t xml:space="preserve">might influence someone’s decision </w:t>
            </w:r>
            <w:r w:rsidR="002423E0" w:rsidRPr="008F6549">
              <w:t xml:space="preserve">making </w:t>
            </w:r>
            <w:r w:rsidR="002C7A5D" w:rsidRPr="008F6549">
              <w:t xml:space="preserve">or shape their </w:t>
            </w:r>
            <w:r w:rsidRPr="008F6549">
              <w:t>career.</w:t>
            </w:r>
            <w:r w:rsidR="006B195A" w:rsidRPr="008F6549">
              <w:t xml:space="preserve"> </w:t>
            </w:r>
          </w:p>
        </w:tc>
      </w:tr>
      <w:tr w:rsidR="00443963" w:rsidRPr="008C0A84" w14:paraId="0D8A9D49" w14:textId="77777777" w:rsidTr="00625825">
        <w:tc>
          <w:tcPr>
            <w:tcW w:w="4957" w:type="dxa"/>
            <w:tcBorders>
              <w:bottom w:val="single" w:sz="4" w:space="0" w:color="auto"/>
            </w:tcBorders>
          </w:tcPr>
          <w:p w14:paraId="7A93350A" w14:textId="7034FDAD" w:rsidR="00443963" w:rsidRPr="00974183" w:rsidRDefault="00443963" w:rsidP="001449EC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are asked to </w:t>
            </w:r>
            <w:r w:rsidR="001449EC">
              <w:rPr>
                <w:lang w:val="en-AU"/>
              </w:rPr>
              <w:t>reflect on</w:t>
            </w:r>
            <w:r>
              <w:rPr>
                <w:lang w:val="en-AU"/>
              </w:rPr>
              <w:t xml:space="preserve"> </w:t>
            </w:r>
            <w:r w:rsidR="001449EC">
              <w:rPr>
                <w:lang w:val="en-AU"/>
              </w:rPr>
              <w:t>the importance of identifying</w:t>
            </w:r>
            <w:r>
              <w:rPr>
                <w:lang w:val="en-AU"/>
              </w:rPr>
              <w:t xml:space="preserve"> </w:t>
            </w:r>
            <w:r w:rsidR="00893271">
              <w:rPr>
                <w:lang w:val="en-AU"/>
              </w:rPr>
              <w:t>established preferences</w:t>
            </w:r>
            <w:r>
              <w:rPr>
                <w:lang w:val="en-AU"/>
              </w:rPr>
              <w:t xml:space="preserve"> and the </w:t>
            </w:r>
            <w:r w:rsidR="001449EC">
              <w:rPr>
                <w:lang w:val="en-AU"/>
              </w:rPr>
              <w:t>value in knowing the influence it has on</w:t>
            </w:r>
            <w:r>
              <w:rPr>
                <w:lang w:val="en-AU"/>
              </w:rPr>
              <w:t xml:space="preserve"> how </w:t>
            </w:r>
            <w:r w:rsidR="00893271">
              <w:rPr>
                <w:lang w:val="en-AU"/>
              </w:rPr>
              <w:t>they</w:t>
            </w:r>
            <w:r>
              <w:rPr>
                <w:lang w:val="en-AU"/>
              </w:rPr>
              <w:t xml:space="preserve"> view the world.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7C66C46E" w14:textId="27B160DE" w:rsidR="00443963" w:rsidRDefault="007B0CE5" w:rsidP="007B0CE5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are asked to reflect </w:t>
            </w:r>
            <w:r w:rsidR="002206A5">
              <w:rPr>
                <w:lang w:val="en-AU"/>
              </w:rPr>
              <w:t>on the</w:t>
            </w:r>
            <w:r>
              <w:rPr>
                <w:lang w:val="en-AU"/>
              </w:rPr>
              <w:t xml:space="preserve"> influence</w:t>
            </w:r>
            <w:r w:rsidR="006035C1">
              <w:rPr>
                <w:lang w:val="en-AU"/>
              </w:rPr>
              <w:t xml:space="preserve"> </w:t>
            </w:r>
            <w:r w:rsidR="001E2868">
              <w:rPr>
                <w:lang w:val="en-AU"/>
              </w:rPr>
              <w:t xml:space="preserve">established </w:t>
            </w:r>
            <w:r w:rsidR="006035C1">
              <w:rPr>
                <w:lang w:val="en-AU"/>
              </w:rPr>
              <w:t>preferences</w:t>
            </w:r>
            <w:r>
              <w:rPr>
                <w:lang w:val="en-AU"/>
              </w:rPr>
              <w:t xml:space="preserve"> might have on a career they might like to pursue.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3FDFA048" w14:textId="5CC37B1E" w:rsidR="00B018BB" w:rsidRPr="008F6549" w:rsidRDefault="0038723A" w:rsidP="00BE090A">
      <w:pPr>
        <w:pStyle w:val="VCAAbullet"/>
      </w:pPr>
      <w:r>
        <w:t>The teacher will need to adapt this activity to meet the</w:t>
      </w:r>
      <w:r w:rsidR="00A318FB">
        <w:t xml:space="preserve"> needs of </w:t>
      </w:r>
      <w:r w:rsidR="004F484A">
        <w:t>their</w:t>
      </w:r>
      <w:r w:rsidR="00A318FB">
        <w:t xml:space="preserve"> learning context.</w:t>
      </w:r>
      <w:r w:rsidR="00D13785">
        <w:t xml:space="preserve"> Doing so will allow </w:t>
      </w:r>
      <w:r w:rsidR="004F484A">
        <w:t>students</w:t>
      </w:r>
      <w:r w:rsidR="00D13785">
        <w:t xml:space="preserve"> to explore preconceptions based on</w:t>
      </w:r>
      <w:r w:rsidR="004F484A">
        <w:t xml:space="preserve"> their own</w:t>
      </w:r>
      <w:r w:rsidR="00D13785">
        <w:t xml:space="preserve"> cultural bias</w:t>
      </w:r>
      <w:r w:rsidR="004C163B">
        <w:t>,</w:t>
      </w:r>
      <w:r w:rsidR="00D13785">
        <w:t xml:space="preserve"> which adds rich discussion. </w:t>
      </w:r>
      <w:r w:rsidR="00416D3A">
        <w:t>The</w:t>
      </w:r>
      <w:r w:rsidR="008E2289">
        <w:t xml:space="preserve"> teacher will need to make</w:t>
      </w:r>
      <w:r w:rsidR="00A318FB">
        <w:t xml:space="preserve"> links</w:t>
      </w:r>
      <w:r w:rsidR="008E2289">
        <w:t xml:space="preserve"> explicit</w:t>
      </w:r>
      <w:r w:rsidR="00A318FB">
        <w:t xml:space="preserve"> between preconceptions and</w:t>
      </w:r>
      <w:r w:rsidR="00D13785">
        <w:t xml:space="preserve"> associated careers</w:t>
      </w:r>
      <w:r w:rsidR="00A318FB">
        <w:t xml:space="preserve"> </w:t>
      </w:r>
      <w:r w:rsidR="00D13785">
        <w:t xml:space="preserve">for students to understand how their own </w:t>
      </w:r>
      <w:r w:rsidR="0041683D">
        <w:t>preferences</w:t>
      </w:r>
      <w:r w:rsidR="00D13785">
        <w:t xml:space="preserve"> will shape the way they view the world</w:t>
      </w:r>
      <w:r w:rsidR="00A318FB">
        <w:t xml:space="preserve"> of work</w:t>
      </w:r>
      <w:r w:rsidR="00D13785">
        <w:t>.</w:t>
      </w:r>
      <w:r w:rsidR="009D5040">
        <w:t xml:space="preserve"> </w:t>
      </w:r>
      <w:r w:rsidR="007E140A">
        <w:t>L</w:t>
      </w:r>
      <w:r w:rsidR="002F1B3F">
        <w:t>imiting discussion to</w:t>
      </w:r>
      <w:r w:rsidR="00A318FB">
        <w:t xml:space="preserve"> a ‘theme’ such as food will build depth of discussion and understanding</w:t>
      </w:r>
      <w:r w:rsidR="00CF3863">
        <w:t xml:space="preserve"> and keep conversation on track</w:t>
      </w:r>
      <w:r w:rsidR="00A318FB">
        <w:t>.</w:t>
      </w:r>
      <w:r w:rsidR="002F1B3F">
        <w:t xml:space="preserve"> </w:t>
      </w:r>
    </w:p>
    <w:p w14:paraId="2C22FA76" w14:textId="7BBA947E" w:rsidR="00ED53C7" w:rsidRPr="00B018BB" w:rsidRDefault="00ED53C7" w:rsidP="008F6549">
      <w:pPr>
        <w:pStyle w:val="VCAAHeading4"/>
      </w:pPr>
      <w:r w:rsidRPr="00B018BB">
        <w:t>Additional resources to help when adapting the learning activity</w:t>
      </w:r>
    </w:p>
    <w:p w14:paraId="730017EE" w14:textId="29DA1F0F" w:rsidR="00416D3A" w:rsidRDefault="00016348" w:rsidP="00BE090A">
      <w:pPr>
        <w:pStyle w:val="VCAAbullet"/>
      </w:pPr>
      <w:hyperlink r:id="rId12" w:history="1">
        <w:r w:rsidR="00416D3A" w:rsidRPr="003C2D91">
          <w:rPr>
            <w:rStyle w:val="Hyperlink"/>
            <w:lang w:val="en-AU" w:eastAsia="en-AU"/>
          </w:rPr>
          <w:t>Child critics eating gourmet food</w:t>
        </w:r>
      </w:hyperlink>
    </w:p>
    <w:p w14:paraId="2FE6541F" w14:textId="37BDAC05" w:rsidR="00C81D0E" w:rsidRPr="008F6549" w:rsidRDefault="00016348" w:rsidP="00BE090A">
      <w:pPr>
        <w:pStyle w:val="VCAAbullet"/>
      </w:pPr>
      <w:hyperlink r:id="rId13" w:history="1">
        <w:r w:rsidR="00C81D0E" w:rsidRPr="00C81D0E">
          <w:rPr>
            <w:rStyle w:val="Hyperlink"/>
            <w:lang w:val="en-AU" w:eastAsia="en-AU"/>
          </w:rPr>
          <w:t>Kids try fine dining</w:t>
        </w:r>
      </w:hyperlink>
    </w:p>
    <w:p w14:paraId="2E687B37" w14:textId="0131BCE2" w:rsidR="00A77D41" w:rsidRPr="008F6549" w:rsidRDefault="00A77D41" w:rsidP="00BE090A">
      <w:pPr>
        <w:pStyle w:val="VCAAbullet"/>
      </w:pPr>
      <w:r w:rsidRPr="008F6549">
        <w:rPr>
          <w:i/>
          <w:iCs/>
        </w:rPr>
        <w:t>Prince and Pirate</w:t>
      </w:r>
      <w:r w:rsidR="00416D3A" w:rsidRPr="008F6549">
        <w:rPr>
          <w:i/>
          <w:iCs/>
        </w:rPr>
        <w:t xml:space="preserve">, </w:t>
      </w:r>
      <w:r w:rsidRPr="008F6549">
        <w:t xml:space="preserve">Charlotte </w:t>
      </w:r>
      <w:proofErr w:type="spellStart"/>
      <w:r w:rsidRPr="008F6549">
        <w:t>Gunnufson</w:t>
      </w:r>
      <w:proofErr w:type="spellEnd"/>
      <w:r w:rsidR="00416D3A" w:rsidRPr="008F6549">
        <w:t>, Penguin Random House, 2017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1923A89" w14:textId="6C27D974" w:rsidR="004A42C6" w:rsidRPr="008F6549" w:rsidRDefault="00591925" w:rsidP="004A42C6">
      <w:pPr>
        <w:pStyle w:val="VCAAbody"/>
      </w:pPr>
      <w:r w:rsidRPr="00591925">
        <w:rPr>
          <w:lang w:val="en-AU"/>
        </w:rPr>
        <w:t>Know yourself – self-development</w:t>
      </w:r>
      <w:r w:rsidR="004A42C6" w:rsidRPr="008C0A84">
        <w:rPr>
          <w:lang w:val="en-AU"/>
        </w:rPr>
        <w:t xml:space="preserve">: </w:t>
      </w:r>
    </w:p>
    <w:p w14:paraId="6E135478" w14:textId="0ED0025A" w:rsidR="003C2D91" w:rsidRDefault="004A42C6" w:rsidP="00BE090A">
      <w:pPr>
        <w:pStyle w:val="VCAAbullet"/>
      </w:pPr>
      <w:r>
        <w:t>S</w:t>
      </w:r>
      <w:r w:rsidR="000C4DBC">
        <w:t xml:space="preserve">tudents can identify their own values and understand the effect </w:t>
      </w:r>
      <w:r w:rsidR="0079362D">
        <w:t xml:space="preserve">these </w:t>
      </w:r>
      <w:r w:rsidR="000C4DBC">
        <w:t>ha</w:t>
      </w:r>
      <w:r w:rsidR="00016348">
        <w:t>ve</w:t>
      </w:r>
      <w:bookmarkStart w:id="1" w:name="_GoBack"/>
      <w:bookmarkEnd w:id="1"/>
      <w:r w:rsidR="000C4DBC">
        <w:t xml:space="preserve"> on their self-concept.</w:t>
      </w:r>
    </w:p>
    <w:p w14:paraId="4FFA8D4C" w14:textId="586815DB" w:rsidR="00903934" w:rsidRPr="008F6549" w:rsidRDefault="003C2D91" w:rsidP="00BE090A">
      <w:pPr>
        <w:pStyle w:val="VCAAbullet"/>
      </w:pPr>
      <w:r>
        <w:t xml:space="preserve">By recognising how people can work around their preferences in different roles, students see the value in </w:t>
      </w:r>
      <w:r w:rsidRPr="008F6549">
        <w:t>being adaptable</w:t>
      </w:r>
      <w:r>
        <w:t>.</w:t>
      </w:r>
    </w:p>
    <w:p w14:paraId="32200AC2" w14:textId="0F6B93BD" w:rsidR="003C2D91" w:rsidRDefault="00591925" w:rsidP="008F6549">
      <w:pPr>
        <w:pStyle w:val="VCAAbody"/>
      </w:pPr>
      <w:r w:rsidRPr="00591925">
        <w:rPr>
          <w:lang w:val="en-AU"/>
        </w:rPr>
        <w:t>Know your world – career exploration</w:t>
      </w:r>
      <w:r w:rsidR="004A42C6" w:rsidRPr="008C0A84">
        <w:rPr>
          <w:lang w:val="en-AU"/>
        </w:rPr>
        <w:t xml:space="preserve">: </w:t>
      </w:r>
    </w:p>
    <w:p w14:paraId="1E0F6727" w14:textId="7F47F0E8" w:rsidR="00903934" w:rsidRPr="008F6549" w:rsidRDefault="003C2D91" w:rsidP="00BE090A">
      <w:pPr>
        <w:pStyle w:val="VCAAbullet"/>
      </w:pPr>
      <w:r>
        <w:t xml:space="preserve">As they see how preferences can influence careers, students begin to understand </w:t>
      </w:r>
      <w:r w:rsidR="00916884">
        <w:t xml:space="preserve">how they will </w:t>
      </w:r>
      <w:r w:rsidR="00916884" w:rsidRPr="008F6549">
        <w:t>participate in society</w:t>
      </w:r>
      <w:r w:rsidR="00916884">
        <w:t xml:space="preserve"> by managing their needs and wishes.</w:t>
      </w:r>
      <w:r>
        <w:t xml:space="preserve"> </w:t>
      </w:r>
    </w:p>
    <w:p w14:paraId="323BF8E0" w14:textId="78E1242A" w:rsidR="004A42C6" w:rsidRPr="008C0A84" w:rsidRDefault="00562B10" w:rsidP="008F6549">
      <w:pPr>
        <w:pStyle w:val="VCAAbody"/>
        <w:rPr>
          <w:lang w:val="en-AU"/>
        </w:rPr>
      </w:pPr>
      <w:r>
        <w:rPr>
          <w:lang w:val="en-AU"/>
        </w:rPr>
        <w:t>Manage</w:t>
      </w:r>
      <w:r w:rsidR="00591925" w:rsidRPr="00591925">
        <w:rPr>
          <w:lang w:val="en-AU"/>
        </w:rPr>
        <w:t xml:space="preserve"> your future – be proactive</w:t>
      </w:r>
      <w:r w:rsidR="004A42C6" w:rsidRPr="008C0A84">
        <w:rPr>
          <w:lang w:val="en-AU"/>
        </w:rPr>
        <w:t xml:space="preserve">: </w:t>
      </w:r>
    </w:p>
    <w:p w14:paraId="4A4C050D" w14:textId="71E8D005" w:rsidR="00FD0645" w:rsidRPr="007D5582" w:rsidRDefault="00393808" w:rsidP="00BE090A">
      <w:pPr>
        <w:pStyle w:val="VCAAbullet"/>
        <w:rPr>
          <w:b/>
        </w:rPr>
      </w:pPr>
      <w:r w:rsidRPr="008C0A84">
        <w:t>S</w:t>
      </w:r>
      <w:r>
        <w:t xml:space="preserve">tudents begin to </w:t>
      </w:r>
      <w:r w:rsidRPr="008A3BE9">
        <w:rPr>
          <w:bCs/>
        </w:rPr>
        <w:t>identify preconceptions</w:t>
      </w:r>
      <w:r>
        <w:t xml:space="preserve"> and the </w:t>
      </w:r>
      <w:r w:rsidRPr="008A3BE9">
        <w:t>consequences</w:t>
      </w:r>
      <w:r>
        <w:t xml:space="preserve"> these might have for </w:t>
      </w:r>
      <w:r w:rsidRPr="008A3BE9">
        <w:rPr>
          <w:bCs/>
        </w:rPr>
        <w:t>possible careers</w:t>
      </w:r>
      <w:r>
        <w:t xml:space="preserve"> they might like to explore. This includes how people weigh up different factors, such as personal comfort versus helping others, when pursuing a career.</w:t>
      </w:r>
      <w:r>
        <w:rPr>
          <w:bCs/>
        </w:rPr>
        <w:t xml:space="preserve"> They can begin to consider what factors will influence their lives.</w:t>
      </w:r>
    </w:p>
    <w:sectPr w:rsidR="00FD0645" w:rsidRPr="007D5582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79362D" w:rsidRDefault="0079362D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79362D" w:rsidRDefault="0079362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9362D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79362D" w:rsidRPr="00D06414" w:rsidRDefault="0079362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79362D" w:rsidRPr="00D06414" w:rsidRDefault="0079362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95863E3" w:rsidR="0079362D" w:rsidRPr="00D06414" w:rsidRDefault="0079362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E2C3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79362D" w:rsidRPr="00D06414" w:rsidRDefault="0079362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9362D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79362D" w:rsidRPr="00D06414" w:rsidRDefault="0079362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79362D" w:rsidRPr="00D06414" w:rsidRDefault="0079362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79362D" w:rsidRPr="00D06414" w:rsidRDefault="0079362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79362D" w:rsidRPr="00D06414" w:rsidRDefault="0079362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79362D" w:rsidRDefault="0079362D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79362D" w:rsidRDefault="0079362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2283E0BD" w:rsidR="0079362D" w:rsidRDefault="0079362D" w:rsidP="0038622E">
    <w:pPr>
      <w:pStyle w:val="VCAAbody"/>
    </w:pPr>
    <w:r>
      <w:t xml:space="preserve">Embedding </w:t>
    </w:r>
    <w:r w:rsidR="000B1F14">
      <w:t>career education</w:t>
    </w:r>
    <w:r>
      <w:t xml:space="preserve"> in the Victorian Curriculum F–10 – Critical and Creative Thinking, </w:t>
    </w:r>
    <w:r>
      <w:br/>
      <w:t>Levels 3 and 4</w:t>
    </w:r>
  </w:p>
  <w:p w14:paraId="0F4EB06A" w14:textId="77777777" w:rsidR="0079362D" w:rsidRPr="0038622E" w:rsidRDefault="0079362D" w:rsidP="0038622E">
    <w:pPr>
      <w:pStyle w:val="VCAAbody"/>
      <w:rPr>
        <w:color w:val="0F7EB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79362D" w:rsidRPr="009370BC" w:rsidRDefault="0079362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69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422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AE53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F09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BC1C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3CF5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983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0C9E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107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B61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A43B7"/>
    <w:multiLevelType w:val="hybridMultilevel"/>
    <w:tmpl w:val="05C0DCFC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FA4BE5"/>
    <w:multiLevelType w:val="hybridMultilevel"/>
    <w:tmpl w:val="845AF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22004"/>
    <w:multiLevelType w:val="hybridMultilevel"/>
    <w:tmpl w:val="CF129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872B6C"/>
    <w:multiLevelType w:val="hybridMultilevel"/>
    <w:tmpl w:val="DFE2976C"/>
    <w:lvl w:ilvl="0" w:tplc="AAA8768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11"/>
  </w:num>
  <w:num w:numId="5">
    <w:abstractNumId w:val="23"/>
  </w:num>
  <w:num w:numId="6">
    <w:abstractNumId w:val="15"/>
  </w:num>
  <w:num w:numId="7">
    <w:abstractNumId w:val="12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3"/>
  </w:num>
  <w:num w:numId="21">
    <w:abstractNumId w:val="21"/>
  </w:num>
  <w:num w:numId="22">
    <w:abstractNumId w:val="10"/>
  </w:num>
  <w:num w:numId="23">
    <w:abstractNumId w:val="17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1221"/>
    <w:rsid w:val="00003885"/>
    <w:rsid w:val="000076B1"/>
    <w:rsid w:val="00016348"/>
    <w:rsid w:val="00030F15"/>
    <w:rsid w:val="00033048"/>
    <w:rsid w:val="00042F62"/>
    <w:rsid w:val="0005780E"/>
    <w:rsid w:val="00065CC6"/>
    <w:rsid w:val="00072AF1"/>
    <w:rsid w:val="00086CFC"/>
    <w:rsid w:val="00097F58"/>
    <w:rsid w:val="000A71F7"/>
    <w:rsid w:val="000B152F"/>
    <w:rsid w:val="000B1B14"/>
    <w:rsid w:val="000B1F14"/>
    <w:rsid w:val="000B6857"/>
    <w:rsid w:val="000C0BA7"/>
    <w:rsid w:val="000C4DBC"/>
    <w:rsid w:val="000F09E4"/>
    <w:rsid w:val="000F16FD"/>
    <w:rsid w:val="000F552A"/>
    <w:rsid w:val="000F5AAF"/>
    <w:rsid w:val="0012361F"/>
    <w:rsid w:val="0012374D"/>
    <w:rsid w:val="00125B6F"/>
    <w:rsid w:val="00131994"/>
    <w:rsid w:val="001333BF"/>
    <w:rsid w:val="00140788"/>
    <w:rsid w:val="00143520"/>
    <w:rsid w:val="001449EC"/>
    <w:rsid w:val="00153AD2"/>
    <w:rsid w:val="001779EA"/>
    <w:rsid w:val="001926FE"/>
    <w:rsid w:val="001A32FB"/>
    <w:rsid w:val="001A39A9"/>
    <w:rsid w:val="001D02AD"/>
    <w:rsid w:val="001D3246"/>
    <w:rsid w:val="001E2722"/>
    <w:rsid w:val="001E2868"/>
    <w:rsid w:val="001E43D7"/>
    <w:rsid w:val="001E68FB"/>
    <w:rsid w:val="001F54AD"/>
    <w:rsid w:val="001F5D88"/>
    <w:rsid w:val="00202786"/>
    <w:rsid w:val="002177E9"/>
    <w:rsid w:val="002206A5"/>
    <w:rsid w:val="002279BA"/>
    <w:rsid w:val="002329F3"/>
    <w:rsid w:val="00237189"/>
    <w:rsid w:val="002423E0"/>
    <w:rsid w:val="00243F0D"/>
    <w:rsid w:val="00245BA8"/>
    <w:rsid w:val="00254888"/>
    <w:rsid w:val="00255852"/>
    <w:rsid w:val="00260767"/>
    <w:rsid w:val="002647BB"/>
    <w:rsid w:val="002754C1"/>
    <w:rsid w:val="002841C8"/>
    <w:rsid w:val="0028516B"/>
    <w:rsid w:val="002B103A"/>
    <w:rsid w:val="002C2DB2"/>
    <w:rsid w:val="002C6F90"/>
    <w:rsid w:val="002C7A5D"/>
    <w:rsid w:val="002E3966"/>
    <w:rsid w:val="002E4FB5"/>
    <w:rsid w:val="002F1B3F"/>
    <w:rsid w:val="002F210A"/>
    <w:rsid w:val="00302FB8"/>
    <w:rsid w:val="00304EA1"/>
    <w:rsid w:val="00307944"/>
    <w:rsid w:val="00314D81"/>
    <w:rsid w:val="00322FC6"/>
    <w:rsid w:val="003348AA"/>
    <w:rsid w:val="003359FD"/>
    <w:rsid w:val="00335DE1"/>
    <w:rsid w:val="0035293F"/>
    <w:rsid w:val="00361F54"/>
    <w:rsid w:val="00363479"/>
    <w:rsid w:val="00370345"/>
    <w:rsid w:val="0037359D"/>
    <w:rsid w:val="003754A9"/>
    <w:rsid w:val="0038622E"/>
    <w:rsid w:val="0038723A"/>
    <w:rsid w:val="00391986"/>
    <w:rsid w:val="00392864"/>
    <w:rsid w:val="00393808"/>
    <w:rsid w:val="003A00B4"/>
    <w:rsid w:val="003A02A0"/>
    <w:rsid w:val="003B010B"/>
    <w:rsid w:val="003C0E1E"/>
    <w:rsid w:val="003C2D91"/>
    <w:rsid w:val="003C394F"/>
    <w:rsid w:val="003C5E71"/>
    <w:rsid w:val="00410369"/>
    <w:rsid w:val="00411D26"/>
    <w:rsid w:val="00415B56"/>
    <w:rsid w:val="0041683D"/>
    <w:rsid w:val="00416D3A"/>
    <w:rsid w:val="00417AA3"/>
    <w:rsid w:val="00421DB1"/>
    <w:rsid w:val="00425DFE"/>
    <w:rsid w:val="00425FD1"/>
    <w:rsid w:val="00431B5A"/>
    <w:rsid w:val="00434EDB"/>
    <w:rsid w:val="00440B32"/>
    <w:rsid w:val="00443963"/>
    <w:rsid w:val="00457521"/>
    <w:rsid w:val="0046078D"/>
    <w:rsid w:val="00466415"/>
    <w:rsid w:val="0048438A"/>
    <w:rsid w:val="00495592"/>
    <w:rsid w:val="00495C80"/>
    <w:rsid w:val="004A2ED8"/>
    <w:rsid w:val="004A42C6"/>
    <w:rsid w:val="004A65B9"/>
    <w:rsid w:val="004C163B"/>
    <w:rsid w:val="004C704F"/>
    <w:rsid w:val="004D70CD"/>
    <w:rsid w:val="004E0C1D"/>
    <w:rsid w:val="004E4338"/>
    <w:rsid w:val="004F22F3"/>
    <w:rsid w:val="004F484A"/>
    <w:rsid w:val="004F5BDA"/>
    <w:rsid w:val="004F6DE0"/>
    <w:rsid w:val="0051631E"/>
    <w:rsid w:val="0052180F"/>
    <w:rsid w:val="0052481A"/>
    <w:rsid w:val="00536D39"/>
    <w:rsid w:val="00537A1F"/>
    <w:rsid w:val="00551388"/>
    <w:rsid w:val="00562B10"/>
    <w:rsid w:val="00563E1D"/>
    <w:rsid w:val="00566029"/>
    <w:rsid w:val="00567FD3"/>
    <w:rsid w:val="00587D88"/>
    <w:rsid w:val="00591754"/>
    <w:rsid w:val="00591925"/>
    <w:rsid w:val="005923CB"/>
    <w:rsid w:val="005B391B"/>
    <w:rsid w:val="005B3DF8"/>
    <w:rsid w:val="005B71A1"/>
    <w:rsid w:val="005D3D78"/>
    <w:rsid w:val="005D7236"/>
    <w:rsid w:val="005E1146"/>
    <w:rsid w:val="005E1D37"/>
    <w:rsid w:val="005E2EF0"/>
    <w:rsid w:val="005F4092"/>
    <w:rsid w:val="006035C1"/>
    <w:rsid w:val="00610518"/>
    <w:rsid w:val="00616567"/>
    <w:rsid w:val="00625825"/>
    <w:rsid w:val="00633630"/>
    <w:rsid w:val="00641446"/>
    <w:rsid w:val="0066570E"/>
    <w:rsid w:val="00665DC1"/>
    <w:rsid w:val="0068471E"/>
    <w:rsid w:val="00684F98"/>
    <w:rsid w:val="00685FAB"/>
    <w:rsid w:val="00693FFD"/>
    <w:rsid w:val="006B195A"/>
    <w:rsid w:val="006D2159"/>
    <w:rsid w:val="006E4402"/>
    <w:rsid w:val="006F58F8"/>
    <w:rsid w:val="006F787C"/>
    <w:rsid w:val="00702636"/>
    <w:rsid w:val="00702B41"/>
    <w:rsid w:val="00705479"/>
    <w:rsid w:val="00724507"/>
    <w:rsid w:val="00737CFF"/>
    <w:rsid w:val="00754661"/>
    <w:rsid w:val="007623B9"/>
    <w:rsid w:val="00773E6C"/>
    <w:rsid w:val="00781FB1"/>
    <w:rsid w:val="0079362D"/>
    <w:rsid w:val="00795E02"/>
    <w:rsid w:val="007A0E4B"/>
    <w:rsid w:val="007A5002"/>
    <w:rsid w:val="007B0CE5"/>
    <w:rsid w:val="007D1B6D"/>
    <w:rsid w:val="007D5582"/>
    <w:rsid w:val="007D6335"/>
    <w:rsid w:val="007E140A"/>
    <w:rsid w:val="007E2C3F"/>
    <w:rsid w:val="007E7D1F"/>
    <w:rsid w:val="007F3934"/>
    <w:rsid w:val="00813C37"/>
    <w:rsid w:val="008154B5"/>
    <w:rsid w:val="00823962"/>
    <w:rsid w:val="00835BD6"/>
    <w:rsid w:val="00852719"/>
    <w:rsid w:val="0085457F"/>
    <w:rsid w:val="00857482"/>
    <w:rsid w:val="00860115"/>
    <w:rsid w:val="00862F22"/>
    <w:rsid w:val="00863C0B"/>
    <w:rsid w:val="00880694"/>
    <w:rsid w:val="00884B64"/>
    <w:rsid w:val="0088783C"/>
    <w:rsid w:val="00893271"/>
    <w:rsid w:val="0089603A"/>
    <w:rsid w:val="00897173"/>
    <w:rsid w:val="00897A89"/>
    <w:rsid w:val="008B1278"/>
    <w:rsid w:val="008B4A42"/>
    <w:rsid w:val="008C0A84"/>
    <w:rsid w:val="008D0ABF"/>
    <w:rsid w:val="008D57CA"/>
    <w:rsid w:val="008D7D6B"/>
    <w:rsid w:val="008E2289"/>
    <w:rsid w:val="008F0E0C"/>
    <w:rsid w:val="008F6549"/>
    <w:rsid w:val="008F7AEB"/>
    <w:rsid w:val="00903934"/>
    <w:rsid w:val="00905484"/>
    <w:rsid w:val="00911A89"/>
    <w:rsid w:val="00916884"/>
    <w:rsid w:val="00924718"/>
    <w:rsid w:val="00932E3A"/>
    <w:rsid w:val="009370BC"/>
    <w:rsid w:val="00962CE8"/>
    <w:rsid w:val="009646C7"/>
    <w:rsid w:val="00970580"/>
    <w:rsid w:val="00971581"/>
    <w:rsid w:val="00974183"/>
    <w:rsid w:val="00981554"/>
    <w:rsid w:val="0098739B"/>
    <w:rsid w:val="009949EA"/>
    <w:rsid w:val="00997F1E"/>
    <w:rsid w:val="009B61E5"/>
    <w:rsid w:val="009D1E89"/>
    <w:rsid w:val="009D5040"/>
    <w:rsid w:val="009E5707"/>
    <w:rsid w:val="00A0283C"/>
    <w:rsid w:val="00A06C83"/>
    <w:rsid w:val="00A13223"/>
    <w:rsid w:val="00A17661"/>
    <w:rsid w:val="00A24B2D"/>
    <w:rsid w:val="00A27DCD"/>
    <w:rsid w:val="00A30887"/>
    <w:rsid w:val="00A318FB"/>
    <w:rsid w:val="00A40966"/>
    <w:rsid w:val="00A50E81"/>
    <w:rsid w:val="00A53D78"/>
    <w:rsid w:val="00A563DB"/>
    <w:rsid w:val="00A63BA8"/>
    <w:rsid w:val="00A661FA"/>
    <w:rsid w:val="00A6693F"/>
    <w:rsid w:val="00A75821"/>
    <w:rsid w:val="00A77D41"/>
    <w:rsid w:val="00A921E0"/>
    <w:rsid w:val="00A922F4"/>
    <w:rsid w:val="00AA6F8D"/>
    <w:rsid w:val="00AB4EEB"/>
    <w:rsid w:val="00AC5258"/>
    <w:rsid w:val="00AD59D5"/>
    <w:rsid w:val="00AE5526"/>
    <w:rsid w:val="00AF051B"/>
    <w:rsid w:val="00AF5786"/>
    <w:rsid w:val="00B01578"/>
    <w:rsid w:val="00B018BB"/>
    <w:rsid w:val="00B0738F"/>
    <w:rsid w:val="00B13D3B"/>
    <w:rsid w:val="00B17877"/>
    <w:rsid w:val="00B2117F"/>
    <w:rsid w:val="00B230DB"/>
    <w:rsid w:val="00B2529D"/>
    <w:rsid w:val="00B26601"/>
    <w:rsid w:val="00B30E01"/>
    <w:rsid w:val="00B36CAF"/>
    <w:rsid w:val="00B41951"/>
    <w:rsid w:val="00B50F29"/>
    <w:rsid w:val="00B51FA6"/>
    <w:rsid w:val="00B53229"/>
    <w:rsid w:val="00B62480"/>
    <w:rsid w:val="00B73F76"/>
    <w:rsid w:val="00B74D78"/>
    <w:rsid w:val="00B81B70"/>
    <w:rsid w:val="00B85788"/>
    <w:rsid w:val="00BA7250"/>
    <w:rsid w:val="00BB3BAB"/>
    <w:rsid w:val="00BB3C17"/>
    <w:rsid w:val="00BD0724"/>
    <w:rsid w:val="00BD2B91"/>
    <w:rsid w:val="00BE090A"/>
    <w:rsid w:val="00BE12FE"/>
    <w:rsid w:val="00BE3B81"/>
    <w:rsid w:val="00BE5521"/>
    <w:rsid w:val="00BF6C23"/>
    <w:rsid w:val="00C107C4"/>
    <w:rsid w:val="00C2005D"/>
    <w:rsid w:val="00C438E5"/>
    <w:rsid w:val="00C526EC"/>
    <w:rsid w:val="00C53263"/>
    <w:rsid w:val="00C6415E"/>
    <w:rsid w:val="00C75F1D"/>
    <w:rsid w:val="00C81D0E"/>
    <w:rsid w:val="00C84FFE"/>
    <w:rsid w:val="00C95156"/>
    <w:rsid w:val="00CA0DC2"/>
    <w:rsid w:val="00CB68E8"/>
    <w:rsid w:val="00CC39AA"/>
    <w:rsid w:val="00CE2A40"/>
    <w:rsid w:val="00CF3863"/>
    <w:rsid w:val="00D04F01"/>
    <w:rsid w:val="00D06414"/>
    <w:rsid w:val="00D126B4"/>
    <w:rsid w:val="00D13785"/>
    <w:rsid w:val="00D24CE6"/>
    <w:rsid w:val="00D24E5A"/>
    <w:rsid w:val="00D338E4"/>
    <w:rsid w:val="00D35D07"/>
    <w:rsid w:val="00D36FA7"/>
    <w:rsid w:val="00D4304F"/>
    <w:rsid w:val="00D51947"/>
    <w:rsid w:val="00D523D7"/>
    <w:rsid w:val="00D532F0"/>
    <w:rsid w:val="00D562E6"/>
    <w:rsid w:val="00D77413"/>
    <w:rsid w:val="00D82759"/>
    <w:rsid w:val="00D86DE4"/>
    <w:rsid w:val="00DB533D"/>
    <w:rsid w:val="00DC6AEB"/>
    <w:rsid w:val="00DE144D"/>
    <w:rsid w:val="00DE1909"/>
    <w:rsid w:val="00DE51DB"/>
    <w:rsid w:val="00DF6CCC"/>
    <w:rsid w:val="00E23F1D"/>
    <w:rsid w:val="00E30E05"/>
    <w:rsid w:val="00E32F9C"/>
    <w:rsid w:val="00E36361"/>
    <w:rsid w:val="00E55AE9"/>
    <w:rsid w:val="00E56D1D"/>
    <w:rsid w:val="00E635BA"/>
    <w:rsid w:val="00E841DC"/>
    <w:rsid w:val="00E8541F"/>
    <w:rsid w:val="00E86BA0"/>
    <w:rsid w:val="00E9592C"/>
    <w:rsid w:val="00EA0237"/>
    <w:rsid w:val="00EA2830"/>
    <w:rsid w:val="00EB0C84"/>
    <w:rsid w:val="00EB64BB"/>
    <w:rsid w:val="00EC1C02"/>
    <w:rsid w:val="00ED53C7"/>
    <w:rsid w:val="00EF1E25"/>
    <w:rsid w:val="00EF4FAF"/>
    <w:rsid w:val="00EF75DA"/>
    <w:rsid w:val="00F01253"/>
    <w:rsid w:val="00F17FDE"/>
    <w:rsid w:val="00F24E11"/>
    <w:rsid w:val="00F337A7"/>
    <w:rsid w:val="00F40C0C"/>
    <w:rsid w:val="00F40D53"/>
    <w:rsid w:val="00F4525C"/>
    <w:rsid w:val="00F50D86"/>
    <w:rsid w:val="00F510C7"/>
    <w:rsid w:val="00F5190F"/>
    <w:rsid w:val="00F545B0"/>
    <w:rsid w:val="00F55400"/>
    <w:rsid w:val="00F6610F"/>
    <w:rsid w:val="00F84018"/>
    <w:rsid w:val="00F8634A"/>
    <w:rsid w:val="00FA1E00"/>
    <w:rsid w:val="00FA5E3F"/>
    <w:rsid w:val="00FA6B5D"/>
    <w:rsid w:val="00FB23F1"/>
    <w:rsid w:val="00FB3009"/>
    <w:rsid w:val="00FB311E"/>
    <w:rsid w:val="00FC658C"/>
    <w:rsid w:val="00FD0645"/>
    <w:rsid w:val="00FD29D3"/>
    <w:rsid w:val="00FE2873"/>
    <w:rsid w:val="00FE3AD7"/>
    <w:rsid w:val="00FE3F0B"/>
    <w:rsid w:val="00FE4427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F51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B2529D"/>
    <w:pPr>
      <w:spacing w:before="30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393808"/>
    <w:pPr>
      <w:spacing w:before="80" w:after="80" w:line="26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BE090A"/>
    <w:pPr>
      <w:numPr>
        <w:numId w:val="1"/>
      </w:numPr>
      <w:tabs>
        <w:tab w:val="left" w:pos="425"/>
      </w:tabs>
      <w:spacing w:before="60" w:after="60" w:line="260" w:lineRule="exact"/>
      <w:ind w:left="357" w:hanging="357"/>
      <w:contextualSpacing/>
    </w:pPr>
    <w:rPr>
      <w:rFonts w:eastAsia="Times New Roman"/>
      <w:color w:val="auto"/>
      <w:kern w:val="22"/>
      <w:szCs w:val="18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93808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40" w:after="40" w:line="260" w:lineRule="exact"/>
      <w:ind w:left="357" w:hanging="357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B2529D"/>
    <w:pPr>
      <w:spacing w:before="26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A32FB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NgJvD4dWzf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uWgqfYdQ0G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CCTQ01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1aab662d-a6b2-42d6-996b-a574723d1ad8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75DE464-9364-475E-AE61-0C7C30E43CA1}"/>
</file>

<file path=customXml/itemProps4.xml><?xml version="1.0" encoding="utf-8"?>
<ds:datastoreItem xmlns:ds="http://schemas.openxmlformats.org/officeDocument/2006/customXml" ds:itemID="{A1CDCAA8-1149-4710-8603-316FDB82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>Victorian Curriculum and Assessment Authority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critical and creative thinking</cp:keywords>
  <cp:lastModifiedBy>Ng, Francis F</cp:lastModifiedBy>
  <cp:revision>3</cp:revision>
  <cp:lastPrinted>2020-03-04T04:43:00Z</cp:lastPrinted>
  <dcterms:created xsi:type="dcterms:W3CDTF">2020-06-27T09:13:00Z</dcterms:created>
  <dcterms:modified xsi:type="dcterms:W3CDTF">2020-10-19T23:34:00Z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