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245981E8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120FCF77" w14:textId="18D955CF" w:rsidR="009D5587" w:rsidRPr="008C0A84" w:rsidRDefault="009D5587" w:rsidP="009D5587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Technology</w:t>
      </w:r>
      <w:r w:rsidR="000E24E0">
        <w:rPr>
          <w:lang w:val="en-AU"/>
        </w:rPr>
        <w:t xml:space="preserve"> – </w:t>
      </w:r>
      <w:r w:rsidR="0099157E">
        <w:rPr>
          <w:lang w:val="en-AU"/>
        </w:rPr>
        <w:t xml:space="preserve">Engineering principles and systems, </w:t>
      </w:r>
      <w:r w:rsidRPr="008C0A84">
        <w:rPr>
          <w:lang w:val="en-AU"/>
        </w:rPr>
        <w:t xml:space="preserve">Levels </w:t>
      </w:r>
      <w:r>
        <w:rPr>
          <w:lang w:val="en-AU"/>
        </w:rPr>
        <w:t xml:space="preserve">7 </w:t>
      </w:r>
      <w:r w:rsidRPr="008C0A84">
        <w:rPr>
          <w:lang w:val="en-AU"/>
        </w:rPr>
        <w:t xml:space="preserve">and </w:t>
      </w:r>
      <w:r>
        <w:rPr>
          <w:lang w:val="en-AU"/>
        </w:rPr>
        <w:t xml:space="preserve">8 </w:t>
      </w:r>
    </w:p>
    <w:p w14:paraId="2E354ED1" w14:textId="64BDA656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6D243202" w14:textId="0354A5F7" w:rsidR="0099157E" w:rsidRPr="007027EC" w:rsidRDefault="008B1278" w:rsidP="007027EC">
      <w:pPr>
        <w:pStyle w:val="VCAAbody-withlargetabandhangingindent"/>
      </w:pPr>
      <w:r w:rsidRPr="007027EC">
        <w:rPr>
          <w:b/>
          <w:bCs/>
        </w:rPr>
        <w:t>Curriculum area and levels:</w:t>
      </w:r>
      <w:r w:rsidRPr="005D23E7">
        <w:tab/>
      </w:r>
      <w:r w:rsidR="005005E5">
        <w:t xml:space="preserve">Design and Technology - </w:t>
      </w:r>
      <w:bookmarkStart w:id="1" w:name="_GoBack"/>
      <w:bookmarkEnd w:id="1"/>
      <w:r w:rsidR="0099157E" w:rsidRPr="005D23E7">
        <w:t xml:space="preserve">Engineering principles and systems, </w:t>
      </w:r>
      <w:r w:rsidR="00966220" w:rsidRPr="005D23E7">
        <w:t>Levels 7 and 8</w:t>
      </w:r>
    </w:p>
    <w:p w14:paraId="4B0F13D3" w14:textId="60E8563F" w:rsidR="00B234F1" w:rsidRPr="005D23E7" w:rsidRDefault="00254888" w:rsidP="007027EC">
      <w:pPr>
        <w:pStyle w:val="VCAAbody-withlargetabandhangingindent"/>
      </w:pPr>
      <w:r w:rsidRPr="007027EC">
        <w:rPr>
          <w:b/>
          <w:bCs/>
        </w:rPr>
        <w:t>Relevant c</w:t>
      </w:r>
      <w:r w:rsidR="008B1278" w:rsidRPr="007027EC">
        <w:rPr>
          <w:b/>
          <w:bCs/>
        </w:rPr>
        <w:t>ontent description:</w:t>
      </w:r>
      <w:r w:rsidR="008B1278" w:rsidRPr="005D23E7">
        <w:tab/>
      </w:r>
      <w:r w:rsidR="00B234F1" w:rsidRPr="007027EC">
        <w:t>Independently develop criteria for success to evaluate design ideas, processes and solutions and their sustainability</w:t>
      </w:r>
      <w:r w:rsidR="005D23E7" w:rsidRPr="007027EC">
        <w:t xml:space="preserve"> (</w:t>
      </w:r>
      <w:hyperlink r:id="rId8" w:history="1">
        <w:r w:rsidR="005D23E7" w:rsidRPr="007027EC">
          <w:rPr>
            <w:rStyle w:val="Hyperlink"/>
          </w:rPr>
          <w:t>VCDSCD052</w:t>
        </w:r>
      </w:hyperlink>
      <w:r w:rsidR="005D23E7" w:rsidRPr="007027EC">
        <w:t>)</w:t>
      </w:r>
    </w:p>
    <w:p w14:paraId="7ED0822C" w14:textId="02C7743F" w:rsidR="00B234F1" w:rsidRPr="007027EC" w:rsidRDefault="00B51FA6" w:rsidP="007027EC">
      <w:pPr>
        <w:pStyle w:val="VCAAbody-withlargetabandhangingindent"/>
      </w:pPr>
      <w:r w:rsidRPr="007027EC">
        <w:rPr>
          <w:b/>
          <w:bCs/>
        </w:rPr>
        <w:t>Existing a</w:t>
      </w:r>
      <w:r w:rsidR="00254888" w:rsidRPr="007027EC">
        <w:rPr>
          <w:b/>
          <w:bCs/>
        </w:rPr>
        <w:t>ctivity</w:t>
      </w:r>
      <w:r w:rsidR="00097F58" w:rsidRPr="007027EC">
        <w:rPr>
          <w:b/>
          <w:bCs/>
        </w:rPr>
        <w:t>:</w:t>
      </w:r>
      <w:r w:rsidR="00254888" w:rsidRPr="005D23E7">
        <w:tab/>
      </w:r>
      <w:r w:rsidR="00A84C82" w:rsidRPr="007027EC">
        <w:t>Develop</w:t>
      </w:r>
      <w:r w:rsidR="00A84C82">
        <w:t>ing</w:t>
      </w:r>
      <w:r w:rsidR="00A84C82" w:rsidRPr="007027EC">
        <w:t xml:space="preserve"> criteria that focuses on sustainability and us</w:t>
      </w:r>
      <w:r w:rsidR="00A84C82">
        <w:t>ing</w:t>
      </w:r>
      <w:r w:rsidR="00A84C82" w:rsidRPr="007027EC">
        <w:t xml:space="preserve"> it to compare the design features of Ford U cars to a car of choice</w:t>
      </w:r>
      <w:r w:rsidR="00F92401" w:rsidRPr="007027EC">
        <w:t>.</w:t>
      </w:r>
    </w:p>
    <w:p w14:paraId="5B143E6D" w14:textId="7F3A297E" w:rsidR="007F2B08" w:rsidRPr="005D23E7" w:rsidRDefault="00421DB1" w:rsidP="007027EC">
      <w:pPr>
        <w:pStyle w:val="VCAAbody-withlargetabandhangingindent"/>
      </w:pPr>
      <w:r w:rsidRPr="007027EC">
        <w:rPr>
          <w:b/>
          <w:bCs/>
        </w:rPr>
        <w:t>Summary of adaptation, change, addition:</w:t>
      </w:r>
      <w:r w:rsidRPr="005D23E7">
        <w:tab/>
      </w:r>
      <w:r w:rsidR="00A84C82">
        <w:t>E</w:t>
      </w:r>
      <w:r w:rsidR="007F2B08" w:rsidRPr="005D23E7">
        <w:t>xplor</w:t>
      </w:r>
      <w:r w:rsidR="00A84C82">
        <w:t>ing</w:t>
      </w:r>
      <w:r w:rsidR="007F2B08" w:rsidRPr="005D23E7">
        <w:t xml:space="preserve"> the skills related to developing criteria and making decisions.</w:t>
      </w:r>
    </w:p>
    <w:p w14:paraId="65DFB73F" w14:textId="7556C420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44"/>
        <w:gridCol w:w="4945"/>
      </w:tblGrid>
      <w:tr w:rsidR="00254888" w:rsidRPr="008C0A84" w14:paraId="47FFE019" w14:textId="77777777" w:rsidTr="0070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4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47C09381" w14:textId="77777777" w:rsidTr="007027EC">
        <w:trPr>
          <w:trHeight w:val="3561"/>
        </w:trPr>
        <w:tc>
          <w:tcPr>
            <w:tcW w:w="4944" w:type="dxa"/>
          </w:tcPr>
          <w:p w14:paraId="25DA3BE6" w14:textId="77777777" w:rsidR="009536EA" w:rsidRDefault="001B48B9" w:rsidP="001B48B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Prior to running this activity students should be aware of the meaning of the word ‘sustainability’ and be familiar with renewable and non-renewable energy resources. </w:t>
            </w:r>
          </w:p>
          <w:p w14:paraId="7A3C5074" w14:textId="7278F84B" w:rsidR="001B48B9" w:rsidRDefault="001B48B9" w:rsidP="001B48B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leads a discussion on sustainability in the context of car production and design, using the following questions as prompts:</w:t>
            </w:r>
          </w:p>
          <w:p w14:paraId="5571D3C4" w14:textId="0CC5286A" w:rsidR="001B48B9" w:rsidRDefault="001B48B9" w:rsidP="007027EC">
            <w:pPr>
              <w:pStyle w:val="VCAAtablecondensedbullet"/>
            </w:pPr>
            <w:r>
              <w:t xml:space="preserve">What does sustainability mean in the context of a car? Sustainability can include environmental, </w:t>
            </w:r>
            <w:r w:rsidR="009536EA">
              <w:t>social</w:t>
            </w:r>
            <w:r>
              <w:t xml:space="preserve"> and </w:t>
            </w:r>
            <w:r w:rsidR="009536EA">
              <w:t>economic</w:t>
            </w:r>
            <w:r>
              <w:t xml:space="preserve"> factors.</w:t>
            </w:r>
          </w:p>
          <w:p w14:paraId="123E135F" w14:textId="1502072E" w:rsidR="00AD229B" w:rsidRPr="008C0A84" w:rsidRDefault="001B48B9" w:rsidP="007027EC">
            <w:pPr>
              <w:pStyle w:val="VCAAtablecondensedbullet"/>
            </w:pPr>
            <w:r>
              <w:t>What are the implications if we only consider environmental sustainability</w:t>
            </w:r>
            <w:r w:rsidR="00155DF0">
              <w:t xml:space="preserve"> in regards to car design</w:t>
            </w:r>
            <w:r>
              <w:t xml:space="preserve">? </w:t>
            </w:r>
            <w:r w:rsidR="009536EA">
              <w:t>Consider issues such as the</w:t>
            </w:r>
            <w:r>
              <w:t xml:space="preserve"> effect on local jobs,</w:t>
            </w:r>
            <w:r w:rsidR="009536EA">
              <w:t xml:space="preserve"> the</w:t>
            </w:r>
            <w:r>
              <w:t xml:space="preserve"> cost</w:t>
            </w:r>
            <w:r w:rsidR="009536EA">
              <w:t>, etc</w:t>
            </w:r>
            <w:r>
              <w:t>.</w:t>
            </w:r>
          </w:p>
        </w:tc>
        <w:tc>
          <w:tcPr>
            <w:tcW w:w="4945" w:type="dxa"/>
          </w:tcPr>
          <w:p w14:paraId="5C0C09A2" w14:textId="7F88E91E" w:rsidR="00072AF1" w:rsidRDefault="00D369C3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Teacher </w:t>
            </w:r>
            <w:r w:rsidR="006A528C">
              <w:rPr>
                <w:color w:val="auto"/>
                <w:lang w:val="en-AU"/>
              </w:rPr>
              <w:t>leads</w:t>
            </w:r>
            <w:r>
              <w:rPr>
                <w:color w:val="auto"/>
                <w:lang w:val="en-AU"/>
              </w:rPr>
              <w:t xml:space="preserve"> a discussion on</w:t>
            </w:r>
            <w:r w:rsidR="00155DF0">
              <w:rPr>
                <w:color w:val="auto"/>
                <w:lang w:val="en-AU"/>
              </w:rPr>
              <w:t xml:space="preserve"> the intersection of sustainability and the workforce. Students </w:t>
            </w:r>
            <w:r w:rsidR="003C3FB0">
              <w:rPr>
                <w:color w:val="auto"/>
                <w:lang w:val="en-AU"/>
              </w:rPr>
              <w:t>use</w:t>
            </w:r>
            <w:r w:rsidR="00155DF0">
              <w:rPr>
                <w:color w:val="auto"/>
                <w:lang w:val="en-AU"/>
              </w:rPr>
              <w:t xml:space="preserve"> the following questions as prompts for discussion. </w:t>
            </w:r>
          </w:p>
          <w:p w14:paraId="46B834BD" w14:textId="42641B69" w:rsidR="00155DF0" w:rsidRDefault="00D369C3" w:rsidP="007027EC">
            <w:pPr>
              <w:pStyle w:val="VCAAtablecondensedbullet"/>
            </w:pPr>
            <w:r>
              <w:t xml:space="preserve">Who </w:t>
            </w:r>
            <w:r w:rsidR="006A528C">
              <w:t xml:space="preserve">is </w:t>
            </w:r>
            <w:r>
              <w:t xml:space="preserve">involved in producing design ideas that involve sustainable processes and resources? </w:t>
            </w:r>
          </w:p>
          <w:p w14:paraId="68737B38" w14:textId="157C5A32" w:rsidR="00155DF0" w:rsidRDefault="00D369C3" w:rsidP="007027EC">
            <w:pPr>
              <w:pStyle w:val="VCAAtablecondensedbullet"/>
            </w:pPr>
            <w:r>
              <w:t xml:space="preserve">What kind of businesses are </w:t>
            </w:r>
            <w:r w:rsidR="00BF1C23">
              <w:t xml:space="preserve">involved in </w:t>
            </w:r>
            <w:r w:rsidR="00155DF0">
              <w:t xml:space="preserve">making </w:t>
            </w:r>
            <w:r w:rsidR="00BF1C23">
              <w:t>sustainable products?</w:t>
            </w:r>
          </w:p>
          <w:p w14:paraId="3C43C241" w14:textId="217CF527" w:rsidR="00155DF0" w:rsidRDefault="00D369C3" w:rsidP="007027EC">
            <w:pPr>
              <w:pStyle w:val="VCAAtablecondensedbullet"/>
            </w:pPr>
            <w:r>
              <w:t xml:space="preserve">What </w:t>
            </w:r>
            <w:r w:rsidR="00BF1C23">
              <w:t xml:space="preserve">are the </w:t>
            </w:r>
            <w:r>
              <w:t xml:space="preserve">skillsets </w:t>
            </w:r>
            <w:r w:rsidR="00155DF0">
              <w:t>required</w:t>
            </w:r>
            <w:r w:rsidR="00BF1C23">
              <w:t xml:space="preserve"> to become a professional who </w:t>
            </w:r>
            <w:r w:rsidR="00155DF0">
              <w:t>make</w:t>
            </w:r>
            <w:r w:rsidR="003C3FB0">
              <w:t>s</w:t>
            </w:r>
            <w:r w:rsidR="00155DF0">
              <w:t xml:space="preserve"> </w:t>
            </w:r>
            <w:r w:rsidR="00BF1C23">
              <w:t>sustainable products</w:t>
            </w:r>
            <w:r>
              <w:t xml:space="preserve">? What qualifications do they require? </w:t>
            </w:r>
          </w:p>
          <w:p w14:paraId="7279DA82" w14:textId="518FE5C6" w:rsidR="00D369C3" w:rsidRPr="00B74D78" w:rsidRDefault="00F13761" w:rsidP="007027EC">
            <w:pPr>
              <w:pStyle w:val="VCAAtablecondensedbullet"/>
            </w:pPr>
            <w:r>
              <w:t>Who markets these products or services?</w:t>
            </w:r>
          </w:p>
        </w:tc>
      </w:tr>
      <w:tr w:rsidR="001B48B9" w:rsidRPr="008C0A84" w14:paraId="262C7CEB" w14:textId="77777777" w:rsidTr="007027EC">
        <w:tc>
          <w:tcPr>
            <w:tcW w:w="4944" w:type="dxa"/>
            <w:tcBorders>
              <w:bottom w:val="single" w:sz="4" w:space="0" w:color="auto"/>
            </w:tcBorders>
          </w:tcPr>
          <w:p w14:paraId="7CDCFACC" w14:textId="263AFCD3" w:rsidR="001B48B9" w:rsidRDefault="001B48B9" w:rsidP="001B48B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construct </w:t>
            </w:r>
            <w:r w:rsidR="009F48BB">
              <w:rPr>
                <w:lang w:val="en-AU"/>
              </w:rPr>
              <w:t xml:space="preserve">a </w:t>
            </w:r>
            <w:r>
              <w:rPr>
                <w:lang w:val="en-AU"/>
              </w:rPr>
              <w:t xml:space="preserve">detailed list of criteria that </w:t>
            </w:r>
            <w:r w:rsidR="006A528C">
              <w:rPr>
                <w:lang w:val="en-AU"/>
              </w:rPr>
              <w:t>can</w:t>
            </w:r>
            <w:r>
              <w:rPr>
                <w:lang w:val="en-AU"/>
              </w:rPr>
              <w:t xml:space="preserve"> be used </w:t>
            </w:r>
            <w:r w:rsidR="006A528C">
              <w:rPr>
                <w:lang w:val="en-AU"/>
              </w:rPr>
              <w:t xml:space="preserve">to assess a car, from the perspective of someone looking to buy. It should cover the aesthetic design, affordability, comfort, sustainability and appeal of </w:t>
            </w:r>
            <w:r w:rsidR="00E175AC">
              <w:rPr>
                <w:lang w:val="en-AU"/>
              </w:rPr>
              <w:t>the</w:t>
            </w:r>
            <w:r w:rsidR="006A528C">
              <w:rPr>
                <w:lang w:val="en-AU"/>
              </w:rPr>
              <w:t xml:space="preserve"> car. 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448E67AF" w14:textId="0D0D6F5F" w:rsidR="001B48B9" w:rsidRPr="007027EC" w:rsidRDefault="00FC778C" w:rsidP="00155DF0">
            <w:pPr>
              <w:pStyle w:val="VCAAtablecondensed"/>
              <w:rPr>
                <w:lang w:val="en-AU"/>
              </w:rPr>
            </w:pPr>
            <w:r w:rsidRPr="007027EC">
              <w:rPr>
                <w:lang w:val="en-AU"/>
              </w:rPr>
              <w:t xml:space="preserve">Students </w:t>
            </w:r>
            <w:r>
              <w:rPr>
                <w:lang w:val="en-AU"/>
              </w:rPr>
              <w:t>research jobs that identify what consumers are looking for when they want to buy a car (</w:t>
            </w:r>
            <w:r w:rsidR="00E175AC">
              <w:rPr>
                <w:lang w:val="en-AU"/>
              </w:rPr>
              <w:t>e,g</w:t>
            </w:r>
            <w:r>
              <w:rPr>
                <w:lang w:val="en-AU"/>
              </w:rPr>
              <w:t xml:space="preserve">. data analyst, market researcher, directors of car companies). </w:t>
            </w:r>
            <w:r w:rsidR="00D01809">
              <w:rPr>
                <w:lang w:val="en-AU"/>
              </w:rPr>
              <w:t xml:space="preserve">Assuming the role of a market researcher, </w:t>
            </w:r>
            <w:r w:rsidR="00E175AC">
              <w:rPr>
                <w:lang w:val="en-AU"/>
              </w:rPr>
              <w:t>students</w:t>
            </w:r>
            <w:r>
              <w:rPr>
                <w:lang w:val="en-AU"/>
              </w:rPr>
              <w:t xml:space="preserve"> collect data from their peers </w:t>
            </w:r>
            <w:r w:rsidR="00D01809">
              <w:rPr>
                <w:lang w:val="en-AU"/>
              </w:rPr>
              <w:t xml:space="preserve">to </w:t>
            </w:r>
            <w:r w:rsidR="00D01809">
              <w:rPr>
                <w:lang w:val="en-AU"/>
              </w:rPr>
              <w:lastRenderedPageBreak/>
              <w:t>assess what makes a car appealing to a consumer. This data becomes the assessment criteria.</w:t>
            </w:r>
            <w:r>
              <w:rPr>
                <w:lang w:val="en-AU"/>
              </w:rPr>
              <w:t xml:space="preserve"> </w:t>
            </w:r>
          </w:p>
        </w:tc>
      </w:tr>
      <w:tr w:rsidR="00254888" w:rsidRPr="008C0A84" w14:paraId="3F7C9F0C" w14:textId="77777777" w:rsidTr="007027EC">
        <w:tc>
          <w:tcPr>
            <w:tcW w:w="4944" w:type="dxa"/>
            <w:tcBorders>
              <w:bottom w:val="single" w:sz="4" w:space="0" w:color="auto"/>
            </w:tcBorders>
          </w:tcPr>
          <w:p w14:paraId="731ACB2B" w14:textId="7FB2212E" w:rsidR="001B48B9" w:rsidRDefault="001B48B9" w:rsidP="001B48B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</w:t>
            </w:r>
            <w:r w:rsidR="006A528C">
              <w:rPr>
                <w:lang w:val="en-AU"/>
              </w:rPr>
              <w:t xml:space="preserve"> use their criteria to</w:t>
            </w:r>
            <w:r>
              <w:rPr>
                <w:lang w:val="en-AU"/>
              </w:rPr>
              <w:t xml:space="preserve"> compare the features of </w:t>
            </w:r>
            <w:r w:rsidR="003415D3">
              <w:rPr>
                <w:lang w:val="en-AU"/>
              </w:rPr>
              <w:t xml:space="preserve">the </w:t>
            </w:r>
            <w:r w:rsidR="003415D3" w:rsidRPr="007027EC">
              <w:rPr>
                <w:color w:val="auto"/>
              </w:rPr>
              <w:t>Ford U</w:t>
            </w:r>
            <w:r>
              <w:rPr>
                <w:lang w:val="en-AU"/>
              </w:rPr>
              <w:t xml:space="preserve"> </w:t>
            </w:r>
            <w:r w:rsidR="003415D3">
              <w:rPr>
                <w:lang w:val="en-AU"/>
              </w:rPr>
              <w:t xml:space="preserve">(see Additional resources) </w:t>
            </w:r>
            <w:r>
              <w:rPr>
                <w:lang w:val="en-AU"/>
              </w:rPr>
              <w:t xml:space="preserve">with a car of their choice and generate a comparison table to point out the merits and demerits of </w:t>
            </w:r>
            <w:r w:rsidR="003415D3">
              <w:rPr>
                <w:lang w:val="en-AU"/>
              </w:rPr>
              <w:t>each</w:t>
            </w:r>
            <w:r>
              <w:rPr>
                <w:lang w:val="en-AU"/>
              </w:rPr>
              <w:t xml:space="preserve"> design.</w:t>
            </w:r>
          </w:p>
          <w:p w14:paraId="446FB8DB" w14:textId="6FF9A2F7" w:rsidR="007F2B08" w:rsidRPr="008C0A84" w:rsidRDefault="001B48B9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create a visual representation of their findings, including a recommendation </w:t>
            </w:r>
            <w:r w:rsidR="006A528C">
              <w:rPr>
                <w:lang w:val="en-AU"/>
              </w:rPr>
              <w:t>of</w:t>
            </w:r>
            <w:r>
              <w:rPr>
                <w:lang w:val="en-AU"/>
              </w:rPr>
              <w:t xml:space="preserve"> which type of car to </w:t>
            </w:r>
            <w:r w:rsidR="00F74258">
              <w:rPr>
                <w:lang w:val="en-AU"/>
              </w:rPr>
              <w:t>purchase and why.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0D137BAF" w14:textId="29DCF01A" w:rsidR="00D01809" w:rsidRPr="007027EC" w:rsidRDefault="003D467F" w:rsidP="005005E5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Existing activity runs unchanged, but students use </w:t>
            </w:r>
            <w:r w:rsidR="00D01809">
              <w:rPr>
                <w:color w:val="auto"/>
                <w:lang w:val="en-AU"/>
              </w:rPr>
              <w:t>their ‘</w:t>
            </w:r>
            <w:r w:rsidR="005005E5">
              <w:rPr>
                <w:color w:val="auto"/>
                <w:lang w:val="en-AU"/>
              </w:rPr>
              <w:t>market research’ to develop</w:t>
            </w:r>
            <w:r w:rsidR="00D01809">
              <w:rPr>
                <w:color w:val="auto"/>
                <w:lang w:val="en-AU"/>
              </w:rPr>
              <w:t xml:space="preserve"> criteria. </w:t>
            </w:r>
          </w:p>
        </w:tc>
      </w:tr>
      <w:tr w:rsidR="00457521" w:rsidRPr="008C0A84" w14:paraId="63793E0F" w14:textId="77777777" w:rsidTr="007027EC">
        <w:tc>
          <w:tcPr>
            <w:tcW w:w="4944" w:type="dxa"/>
          </w:tcPr>
          <w:p w14:paraId="7674DB26" w14:textId="71A4B898" w:rsidR="00457521" w:rsidRPr="008C0A84" w:rsidRDefault="00D369C3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present their findings </w:t>
            </w:r>
            <w:r w:rsidR="00F74258">
              <w:rPr>
                <w:lang w:val="en-AU"/>
              </w:rPr>
              <w:t>to the</w:t>
            </w:r>
            <w:r>
              <w:rPr>
                <w:lang w:val="en-AU"/>
              </w:rPr>
              <w:t xml:space="preserve"> class.</w:t>
            </w:r>
          </w:p>
        </w:tc>
        <w:tc>
          <w:tcPr>
            <w:tcW w:w="4945" w:type="dxa"/>
          </w:tcPr>
          <w:p w14:paraId="7C083F81" w14:textId="0C0C4FF3" w:rsidR="00457521" w:rsidRPr="00B74D78" w:rsidRDefault="00C331EC" w:rsidP="00072AF1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</w:t>
            </w:r>
            <w:r w:rsidR="00D01809">
              <w:rPr>
                <w:color w:val="auto"/>
                <w:lang w:val="en-AU"/>
              </w:rPr>
              <w:t xml:space="preserve"> present their findings to the class, noting whether either car meets the criteria. If one of the cars matches the class’s criteria, students </w:t>
            </w:r>
            <w:r>
              <w:rPr>
                <w:color w:val="auto"/>
                <w:lang w:val="en-AU"/>
              </w:rPr>
              <w:t xml:space="preserve">can </w:t>
            </w:r>
            <w:r w:rsidR="00D01809">
              <w:rPr>
                <w:color w:val="auto"/>
                <w:lang w:val="en-AU"/>
              </w:rPr>
              <w:t xml:space="preserve">act as a marketing executive pitching/advertising the car. If neither car matches the criteria, students </w:t>
            </w:r>
            <w:r>
              <w:rPr>
                <w:color w:val="auto"/>
                <w:lang w:val="en-AU"/>
              </w:rPr>
              <w:t>can</w:t>
            </w:r>
            <w:r w:rsidR="00D01809">
              <w:rPr>
                <w:color w:val="auto"/>
                <w:lang w:val="en-AU"/>
              </w:rPr>
              <w:t xml:space="preserve"> make recommendations as to how one car design could be improved to be more appealing.</w:t>
            </w:r>
          </w:p>
        </w:tc>
      </w:tr>
      <w:tr w:rsidR="00DB533D" w:rsidRPr="008C0A84" w14:paraId="0761D89D" w14:textId="77777777" w:rsidTr="007027EC">
        <w:tc>
          <w:tcPr>
            <w:tcW w:w="4944" w:type="dxa"/>
          </w:tcPr>
          <w:p w14:paraId="16DC1253" w14:textId="0DB4307F" w:rsidR="00DB533D" w:rsidRPr="008C0A84" w:rsidRDefault="00DB533D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4945" w:type="dxa"/>
          </w:tcPr>
          <w:p w14:paraId="13B7A5D7" w14:textId="7C122AC8" w:rsidR="00F13761" w:rsidRPr="00B74D78" w:rsidRDefault="00D01809" w:rsidP="00072AF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leads a whole class discussion on the roles explored in the activity. Students discuss skills developed, roles they found interesting and any challenges they faced.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379AA38" w14:textId="51B52F2A" w:rsidR="00640719" w:rsidRPr="00F377D8" w:rsidRDefault="00640719" w:rsidP="007027EC">
      <w:pPr>
        <w:pStyle w:val="VCAAbullet"/>
        <w:rPr>
          <w:lang w:val="en-AU" w:eastAsia="en-AU"/>
        </w:rPr>
      </w:pPr>
      <w:r>
        <w:t xml:space="preserve">Teacher may wish to familiarise themselves with answers to the questions mentioned in the activity. </w:t>
      </w:r>
    </w:p>
    <w:p w14:paraId="1FB1AEC5" w14:textId="0FDDB843" w:rsidR="008B1278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306AAE66" w14:textId="444D9B5C" w:rsidR="00E175AC" w:rsidRDefault="00E175AC" w:rsidP="009F48BB">
      <w:pPr>
        <w:pStyle w:val="VCAAbullet"/>
        <w:rPr>
          <w:lang w:val="en" w:eastAsia="en-AU"/>
        </w:rPr>
      </w:pPr>
      <w:r>
        <w:rPr>
          <w:lang w:val="en" w:eastAsia="en-AU"/>
        </w:rPr>
        <w:t xml:space="preserve">New Cars, </w:t>
      </w:r>
      <w:hyperlink r:id="rId9" w:history="1">
        <w:r w:rsidRPr="00E175AC">
          <w:rPr>
            <w:rStyle w:val="Hyperlink"/>
            <w:lang w:val="en" w:eastAsia="en-AU"/>
          </w:rPr>
          <w:t>Ford U concept</w:t>
        </w:r>
      </w:hyperlink>
    </w:p>
    <w:p w14:paraId="3DD529A5" w14:textId="6DFA549B" w:rsidR="00911FD9" w:rsidRPr="00911FD9" w:rsidRDefault="005005E5" w:rsidP="007027EC">
      <w:pPr>
        <w:pStyle w:val="VCAAbullet"/>
        <w:rPr>
          <w:lang w:val="en" w:eastAsia="en-AU"/>
        </w:rPr>
      </w:pPr>
      <w:hyperlink r:id="rId10" w:history="1">
        <w:r w:rsidR="00BB1E66" w:rsidRPr="00BB1E66">
          <w:rPr>
            <w:rStyle w:val="Hyperlink"/>
          </w:rPr>
          <w:t>JobOutlook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378CA6D6" w:rsidR="00F01253" w:rsidRPr="007027EC" w:rsidRDefault="009F48BB">
      <w:pPr>
        <w:pStyle w:val="VCAAbody"/>
      </w:pPr>
      <w:r>
        <w:t>Know yourself – s</w:t>
      </w:r>
      <w:r w:rsidRPr="007027EC">
        <w:t>elf</w:t>
      </w:r>
      <w:r w:rsidR="00F01253" w:rsidRPr="007027EC">
        <w:t xml:space="preserve">-development: </w:t>
      </w:r>
    </w:p>
    <w:p w14:paraId="49F7ED6F" w14:textId="6ACDD7CE" w:rsidR="00640719" w:rsidRDefault="00F1263E" w:rsidP="007027EC">
      <w:pPr>
        <w:pStyle w:val="VCAAbullet"/>
        <w:rPr>
          <w:b/>
        </w:rPr>
      </w:pPr>
      <w:r>
        <w:t>Students build awareness of personal interests and strengths by c</w:t>
      </w:r>
      <w:r w:rsidR="00D01809">
        <w:t xml:space="preserve">reating their own criteria and reflecting </w:t>
      </w:r>
      <w:r w:rsidR="00640719">
        <w:t>on their experience</w:t>
      </w:r>
      <w:r w:rsidR="00D01809">
        <w:t xml:space="preserve"> in the activity, including points of interest and challenges </w:t>
      </w:r>
      <w:r w:rsidR="00640719" w:rsidRPr="007027EC">
        <w:rPr>
          <w:bCs/>
        </w:rPr>
        <w:t>.</w:t>
      </w:r>
    </w:p>
    <w:p w14:paraId="5855AB63" w14:textId="0D5D69CB" w:rsidR="00F377D8" w:rsidRPr="00F377D8" w:rsidRDefault="00F1263E" w:rsidP="007027EC">
      <w:pPr>
        <w:pStyle w:val="VCAAbullet"/>
        <w:rPr>
          <w:b/>
        </w:rPr>
      </w:pPr>
      <w:r>
        <w:t>Students develop effective communication skills by s</w:t>
      </w:r>
      <w:r w:rsidR="00D01809">
        <w:t xml:space="preserve">urveying their peers and presenting their findings in a persuasive manner. </w:t>
      </w:r>
    </w:p>
    <w:p w14:paraId="66FA02DD" w14:textId="53B04725" w:rsidR="00F01253" w:rsidRPr="008C0A84" w:rsidRDefault="009F48BB" w:rsidP="00F01253">
      <w:pPr>
        <w:pStyle w:val="VCAAbody"/>
        <w:rPr>
          <w:lang w:val="en-AU"/>
        </w:rPr>
      </w:pPr>
      <w:r>
        <w:rPr>
          <w:lang w:val="en-AU"/>
        </w:rPr>
        <w:t>Know your world – c</w:t>
      </w:r>
      <w:r w:rsidR="00F01253" w:rsidRPr="008C0A84">
        <w:rPr>
          <w:lang w:val="en-AU"/>
        </w:rPr>
        <w:t xml:space="preserve">areer exploration: </w:t>
      </w:r>
    </w:p>
    <w:p w14:paraId="49E0CA0F" w14:textId="3CC6E5F5" w:rsidR="00BA0E7C" w:rsidRDefault="008F4A0C" w:rsidP="007027EC">
      <w:pPr>
        <w:pStyle w:val="VCAAbullet"/>
      </w:pPr>
      <w:r>
        <w:t>Students learn about the different roles of people who work towards sustainability by d</w:t>
      </w:r>
      <w:r w:rsidR="00BA0E7C">
        <w:t xml:space="preserve">iscussing skillsets </w:t>
      </w:r>
      <w:r w:rsidR="00CE2A27">
        <w:t xml:space="preserve">and taking on these roles. </w:t>
      </w:r>
    </w:p>
    <w:p w14:paraId="34A9F20D" w14:textId="3F342AE3" w:rsidR="00CE2A27" w:rsidRDefault="00C61436" w:rsidP="007027EC">
      <w:pPr>
        <w:pStyle w:val="VCAAbullet"/>
      </w:pPr>
      <w:r>
        <w:t>Students learn to use information and technology effectively t</w:t>
      </w:r>
      <w:r w:rsidR="00CE2A27">
        <w:t>hrough the production of their list of criteria and presentation of their findings.</w:t>
      </w:r>
    </w:p>
    <w:p w14:paraId="5E11C16D" w14:textId="3209ED7E" w:rsidR="00F01253" w:rsidRPr="008C0A84" w:rsidRDefault="0099157E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proactive:</w:t>
      </w:r>
      <w:r w:rsidR="00F01253" w:rsidRPr="008C0A84">
        <w:rPr>
          <w:lang w:val="en-AU"/>
        </w:rPr>
        <w:t xml:space="preserve"> </w:t>
      </w:r>
    </w:p>
    <w:p w14:paraId="5DD6FFBA" w14:textId="291FA64C" w:rsidR="00F01253" w:rsidRPr="007027EC" w:rsidRDefault="006B59CD" w:rsidP="007027EC">
      <w:pPr>
        <w:pStyle w:val="VCAAbullet"/>
        <w:rPr>
          <w:sz w:val="18"/>
          <w:szCs w:val="18"/>
        </w:rPr>
      </w:pPr>
      <w:r>
        <w:t xml:space="preserve">Students understand </w:t>
      </w:r>
      <w:r w:rsidRPr="000312DD">
        <w:t>that</w:t>
      </w:r>
      <w:r>
        <w:t xml:space="preserve"> a variety of career options are possible in a single industry</w:t>
      </w:r>
      <w:r w:rsidDel="00CE2A27">
        <w:t xml:space="preserve"> </w:t>
      </w:r>
      <w:r>
        <w:t>by e</w:t>
      </w:r>
      <w:r w:rsidR="00CE2A27">
        <w:t>xploring</w:t>
      </w:r>
      <w:r w:rsidR="00F377D8" w:rsidRPr="000312DD">
        <w:t xml:space="preserve"> varied </w:t>
      </w:r>
      <w:r w:rsidR="00CE2A27" w:rsidRPr="000312DD">
        <w:t>profession</w:t>
      </w:r>
      <w:r w:rsidR="00CE2A27">
        <w:t>s</w:t>
      </w:r>
      <w:r w:rsidR="00CE2A27" w:rsidRPr="000312DD">
        <w:t xml:space="preserve"> </w:t>
      </w:r>
      <w:r w:rsidR="00CE2A27">
        <w:t xml:space="preserve">involving in </w:t>
      </w:r>
      <w:r w:rsidR="00F377D8" w:rsidRPr="000312DD">
        <w:t xml:space="preserve">designing and selling </w:t>
      </w:r>
      <w:r w:rsidR="000312DD" w:rsidRPr="000312DD">
        <w:t xml:space="preserve">a </w:t>
      </w:r>
      <w:r>
        <w:t>product,</w:t>
      </w:r>
      <w:r w:rsidRPr="000312DD">
        <w:t xml:space="preserve"> </w:t>
      </w:r>
      <w:r>
        <w:t xml:space="preserve">which builds </w:t>
      </w:r>
      <w:r w:rsidR="000312DD">
        <w:t xml:space="preserve">understanding </w:t>
      </w:r>
      <w:r>
        <w:t xml:space="preserve">of </w:t>
      </w:r>
      <w:r w:rsidR="000312DD">
        <w:t>the significance of a flexible and adaptable career action plan.</w:t>
      </w:r>
    </w:p>
    <w:sectPr w:rsidR="00F01253" w:rsidRPr="007027EC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059CB" w16cid:durableId="231474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79A5F" w14:textId="77777777" w:rsidR="00F93ED1" w:rsidRDefault="00F93ED1" w:rsidP="00304EA1">
      <w:pPr>
        <w:spacing w:after="0" w:line="240" w:lineRule="auto"/>
      </w:pPr>
      <w:r>
        <w:separator/>
      </w:r>
    </w:p>
  </w:endnote>
  <w:endnote w:type="continuationSeparator" w:id="0">
    <w:p w14:paraId="17EA9AE5" w14:textId="77777777" w:rsidR="00F93ED1" w:rsidRDefault="00F93ED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D23E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D23E7" w:rsidRPr="00D06414" w:rsidRDefault="005D23E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D23E7" w:rsidRPr="00D06414" w:rsidRDefault="005D23E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C52FF7C" w:rsidR="005D23E7" w:rsidRPr="00D06414" w:rsidRDefault="005D23E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005E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D23E7" w:rsidRPr="00D06414" w:rsidRDefault="005D23E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D23E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D23E7" w:rsidRPr="00D06414" w:rsidRDefault="005D23E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D23E7" w:rsidRPr="00D06414" w:rsidRDefault="005D23E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D23E7" w:rsidRPr="00D06414" w:rsidRDefault="005D23E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D23E7" w:rsidRPr="00D06414" w:rsidRDefault="005D23E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E0B6" w14:textId="77777777" w:rsidR="00F93ED1" w:rsidRDefault="00F93ED1" w:rsidP="00304EA1">
      <w:pPr>
        <w:spacing w:after="0" w:line="240" w:lineRule="auto"/>
      </w:pPr>
      <w:r>
        <w:separator/>
      </w:r>
    </w:p>
  </w:footnote>
  <w:footnote w:type="continuationSeparator" w:id="0">
    <w:p w14:paraId="4492C473" w14:textId="77777777" w:rsidR="00F93ED1" w:rsidRDefault="00F93ED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FE9B2E4" w:rsidR="005D23E7" w:rsidRPr="0038622E" w:rsidRDefault="005D23E7" w:rsidP="0038622E">
    <w:pPr>
      <w:pStyle w:val="VCAAbody"/>
      <w:rPr>
        <w:color w:val="0F7EB4"/>
      </w:rPr>
    </w:pPr>
    <w:r>
      <w:t>Embedding career education in the Victorian Curriculum F–10 – Design and Technologies, Engineering principles and systems,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5D23E7" w:rsidRPr="009370BC" w:rsidRDefault="005D23E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C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4015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7AA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724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8E0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0E2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4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78C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BA3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50AFD"/>
    <w:multiLevelType w:val="hybridMultilevel"/>
    <w:tmpl w:val="83D62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473A2D"/>
    <w:multiLevelType w:val="hybridMultilevel"/>
    <w:tmpl w:val="E23EE312"/>
    <w:lvl w:ilvl="0" w:tplc="A64C33FE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0E4C82"/>
    <w:multiLevelType w:val="hybridMultilevel"/>
    <w:tmpl w:val="B0AC6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1"/>
  </w:num>
  <w:num w:numId="23">
    <w:abstractNumId w:val="23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12DD"/>
    <w:rsid w:val="00033048"/>
    <w:rsid w:val="00035E9B"/>
    <w:rsid w:val="0005780E"/>
    <w:rsid w:val="00065CC6"/>
    <w:rsid w:val="00072AF1"/>
    <w:rsid w:val="00086CFC"/>
    <w:rsid w:val="00097F58"/>
    <w:rsid w:val="000A71F7"/>
    <w:rsid w:val="000B152F"/>
    <w:rsid w:val="000E24E0"/>
    <w:rsid w:val="000F09E4"/>
    <w:rsid w:val="000F16FD"/>
    <w:rsid w:val="000F5AAF"/>
    <w:rsid w:val="000F6089"/>
    <w:rsid w:val="0012374D"/>
    <w:rsid w:val="00143520"/>
    <w:rsid w:val="00153AD2"/>
    <w:rsid w:val="00155DF0"/>
    <w:rsid w:val="001779EA"/>
    <w:rsid w:val="001926FE"/>
    <w:rsid w:val="001A39A9"/>
    <w:rsid w:val="001B48B9"/>
    <w:rsid w:val="001D3246"/>
    <w:rsid w:val="001F1E44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E4FB5"/>
    <w:rsid w:val="00302FB8"/>
    <w:rsid w:val="00304EA1"/>
    <w:rsid w:val="00314D81"/>
    <w:rsid w:val="00322FC6"/>
    <w:rsid w:val="003415D3"/>
    <w:rsid w:val="0035293F"/>
    <w:rsid w:val="0035634C"/>
    <w:rsid w:val="00384B90"/>
    <w:rsid w:val="0038622E"/>
    <w:rsid w:val="00391986"/>
    <w:rsid w:val="00392864"/>
    <w:rsid w:val="003A00B4"/>
    <w:rsid w:val="003C394F"/>
    <w:rsid w:val="003C3FB0"/>
    <w:rsid w:val="003C5E71"/>
    <w:rsid w:val="003D467F"/>
    <w:rsid w:val="00411D26"/>
    <w:rsid w:val="00417AA3"/>
    <w:rsid w:val="004217C7"/>
    <w:rsid w:val="00421DB1"/>
    <w:rsid w:val="00425DFE"/>
    <w:rsid w:val="00425FD1"/>
    <w:rsid w:val="00434EDB"/>
    <w:rsid w:val="00440B32"/>
    <w:rsid w:val="00457521"/>
    <w:rsid w:val="0046078D"/>
    <w:rsid w:val="0049265B"/>
    <w:rsid w:val="00495C80"/>
    <w:rsid w:val="004A2ED8"/>
    <w:rsid w:val="004C4880"/>
    <w:rsid w:val="004D70CD"/>
    <w:rsid w:val="004F5BDA"/>
    <w:rsid w:val="004F6DE0"/>
    <w:rsid w:val="004F7183"/>
    <w:rsid w:val="005005E5"/>
    <w:rsid w:val="0051631E"/>
    <w:rsid w:val="00537A1F"/>
    <w:rsid w:val="00541086"/>
    <w:rsid w:val="00563E1D"/>
    <w:rsid w:val="00566029"/>
    <w:rsid w:val="00567FD3"/>
    <w:rsid w:val="005923CB"/>
    <w:rsid w:val="005B391B"/>
    <w:rsid w:val="005D23E7"/>
    <w:rsid w:val="005D3D78"/>
    <w:rsid w:val="005D7236"/>
    <w:rsid w:val="005E2EF0"/>
    <w:rsid w:val="005F20E3"/>
    <w:rsid w:val="005F4092"/>
    <w:rsid w:val="00610518"/>
    <w:rsid w:val="00640719"/>
    <w:rsid w:val="0068300E"/>
    <w:rsid w:val="0068471E"/>
    <w:rsid w:val="00684F98"/>
    <w:rsid w:val="00693FFD"/>
    <w:rsid w:val="006A3D3D"/>
    <w:rsid w:val="006A528C"/>
    <w:rsid w:val="006B59CD"/>
    <w:rsid w:val="006D2159"/>
    <w:rsid w:val="006F787C"/>
    <w:rsid w:val="00702636"/>
    <w:rsid w:val="007027EC"/>
    <w:rsid w:val="00724507"/>
    <w:rsid w:val="007623B9"/>
    <w:rsid w:val="00773E6C"/>
    <w:rsid w:val="00781FB1"/>
    <w:rsid w:val="0079321D"/>
    <w:rsid w:val="007A0E4B"/>
    <w:rsid w:val="007D1B6D"/>
    <w:rsid w:val="007E1EC8"/>
    <w:rsid w:val="007E7D1F"/>
    <w:rsid w:val="007F2B08"/>
    <w:rsid w:val="00813C37"/>
    <w:rsid w:val="008154B5"/>
    <w:rsid w:val="00823962"/>
    <w:rsid w:val="00852719"/>
    <w:rsid w:val="00860115"/>
    <w:rsid w:val="0088783C"/>
    <w:rsid w:val="008B1278"/>
    <w:rsid w:val="008C0A84"/>
    <w:rsid w:val="008D0ABF"/>
    <w:rsid w:val="008D11BE"/>
    <w:rsid w:val="008D57CA"/>
    <w:rsid w:val="008F4A0C"/>
    <w:rsid w:val="00905484"/>
    <w:rsid w:val="00911FD9"/>
    <w:rsid w:val="009370BC"/>
    <w:rsid w:val="009536EA"/>
    <w:rsid w:val="00966220"/>
    <w:rsid w:val="00970580"/>
    <w:rsid w:val="009809B9"/>
    <w:rsid w:val="0098739B"/>
    <w:rsid w:val="00990BFF"/>
    <w:rsid w:val="0099157E"/>
    <w:rsid w:val="009B61E5"/>
    <w:rsid w:val="009D1E89"/>
    <w:rsid w:val="009D5587"/>
    <w:rsid w:val="009E5707"/>
    <w:rsid w:val="009F48BB"/>
    <w:rsid w:val="00A13223"/>
    <w:rsid w:val="00A17661"/>
    <w:rsid w:val="00A24B2D"/>
    <w:rsid w:val="00A27DCD"/>
    <w:rsid w:val="00A40966"/>
    <w:rsid w:val="00A50E81"/>
    <w:rsid w:val="00A84C82"/>
    <w:rsid w:val="00A86706"/>
    <w:rsid w:val="00A921E0"/>
    <w:rsid w:val="00A922F4"/>
    <w:rsid w:val="00AB14B2"/>
    <w:rsid w:val="00AD229B"/>
    <w:rsid w:val="00AD59D5"/>
    <w:rsid w:val="00AE5526"/>
    <w:rsid w:val="00AF051B"/>
    <w:rsid w:val="00B01578"/>
    <w:rsid w:val="00B0738F"/>
    <w:rsid w:val="00B13D3B"/>
    <w:rsid w:val="00B230DB"/>
    <w:rsid w:val="00B234F1"/>
    <w:rsid w:val="00B26601"/>
    <w:rsid w:val="00B30E01"/>
    <w:rsid w:val="00B41951"/>
    <w:rsid w:val="00B51FA6"/>
    <w:rsid w:val="00B53229"/>
    <w:rsid w:val="00B62480"/>
    <w:rsid w:val="00B74D78"/>
    <w:rsid w:val="00B81B70"/>
    <w:rsid w:val="00BA0E7C"/>
    <w:rsid w:val="00BB1E66"/>
    <w:rsid w:val="00BB3BAB"/>
    <w:rsid w:val="00BD0724"/>
    <w:rsid w:val="00BD2B91"/>
    <w:rsid w:val="00BE5521"/>
    <w:rsid w:val="00BF1C23"/>
    <w:rsid w:val="00BF6C23"/>
    <w:rsid w:val="00C2005D"/>
    <w:rsid w:val="00C331EC"/>
    <w:rsid w:val="00C53263"/>
    <w:rsid w:val="00C61436"/>
    <w:rsid w:val="00C6415E"/>
    <w:rsid w:val="00C75F1D"/>
    <w:rsid w:val="00C93491"/>
    <w:rsid w:val="00C95156"/>
    <w:rsid w:val="00CA0DC2"/>
    <w:rsid w:val="00CB68E8"/>
    <w:rsid w:val="00CC7B08"/>
    <w:rsid w:val="00CD52F3"/>
    <w:rsid w:val="00CE2A27"/>
    <w:rsid w:val="00D01809"/>
    <w:rsid w:val="00D04F01"/>
    <w:rsid w:val="00D06414"/>
    <w:rsid w:val="00D12D4A"/>
    <w:rsid w:val="00D241A6"/>
    <w:rsid w:val="00D24E5A"/>
    <w:rsid w:val="00D338E4"/>
    <w:rsid w:val="00D35D07"/>
    <w:rsid w:val="00D369C3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E175AC"/>
    <w:rsid w:val="00E23F1D"/>
    <w:rsid w:val="00E30E05"/>
    <w:rsid w:val="00E36361"/>
    <w:rsid w:val="00E55AE9"/>
    <w:rsid w:val="00E56D1D"/>
    <w:rsid w:val="00E9592C"/>
    <w:rsid w:val="00EA2830"/>
    <w:rsid w:val="00EA34B8"/>
    <w:rsid w:val="00EB0C84"/>
    <w:rsid w:val="00EF1E25"/>
    <w:rsid w:val="00F01253"/>
    <w:rsid w:val="00F1263E"/>
    <w:rsid w:val="00F13761"/>
    <w:rsid w:val="00F17FDE"/>
    <w:rsid w:val="00F377D8"/>
    <w:rsid w:val="00F40D53"/>
    <w:rsid w:val="00F4525C"/>
    <w:rsid w:val="00F50D86"/>
    <w:rsid w:val="00F6610F"/>
    <w:rsid w:val="00F74258"/>
    <w:rsid w:val="00F92401"/>
    <w:rsid w:val="00F93ED1"/>
    <w:rsid w:val="00FB23F1"/>
    <w:rsid w:val="00FC778C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9F48BB"/>
    <w:pPr>
      <w:numPr>
        <w:numId w:val="24"/>
      </w:numPr>
      <w:spacing w:before="60" w:after="6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F2B08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28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DSCD052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boutlook.gov.au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ew-cars.com/concept/2003/ford-u-concept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380D265-7793-4CEC-AE03-6EC477CFF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CA3F0-3695-4B97-B83C-E9775EFC94CE}"/>
</file>

<file path=customXml/itemProps3.xml><?xml version="1.0" encoding="utf-8"?>
<ds:datastoreItem xmlns:ds="http://schemas.openxmlformats.org/officeDocument/2006/customXml" ds:itemID="{91513DF9-3122-4397-9E3E-4354906316ED}"/>
</file>

<file path=customXml/itemProps4.xml><?xml version="1.0" encoding="utf-8"?>
<ds:datastoreItem xmlns:ds="http://schemas.openxmlformats.org/officeDocument/2006/customXml" ds:itemID="{8AF1CA66-EA48-4739-829B-123A3D9EF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Education;Design and technologies;Engineering principles and systems;Levels 7 and 8</cp:keywords>
  <cp:lastModifiedBy/>
  <cp:revision>1</cp:revision>
  <dcterms:created xsi:type="dcterms:W3CDTF">2020-09-11T04:01:00Z</dcterms:created>
  <dcterms:modified xsi:type="dcterms:W3CDTF">2020-09-30T13:30:00Z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