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30E4" w14:textId="5715FAB3" w:rsidR="00086CFC" w:rsidRDefault="00C2005D" w:rsidP="006A1A37">
      <w:pPr>
        <w:pStyle w:val="VCAAHeading1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</w:t>
      </w:r>
      <w:r w:rsidR="00E56D1D" w:rsidRPr="009176EA">
        <w:t>10</w:t>
      </w:r>
      <w:r w:rsidR="00086CFC">
        <w:t xml:space="preserve"> </w:t>
      </w:r>
    </w:p>
    <w:p w14:paraId="309AA2D5" w14:textId="0D3AE862" w:rsidR="004F6DE0" w:rsidRPr="008C0A84" w:rsidRDefault="00092F94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Design and Technologies</w:t>
      </w:r>
      <w:r w:rsidR="001A24EA">
        <w:rPr>
          <w:lang w:val="en-AU"/>
        </w:rPr>
        <w:t xml:space="preserve"> – </w:t>
      </w:r>
      <w:r w:rsidR="009E7881">
        <w:rPr>
          <w:lang w:val="en-AU"/>
        </w:rPr>
        <w:t>Food specialisations</w:t>
      </w:r>
      <w:r w:rsidR="001A24EA">
        <w:rPr>
          <w:lang w:val="en-AU"/>
        </w:rPr>
        <w:t>,</w:t>
      </w:r>
      <w:r w:rsidR="001A24EA" w:rsidRPr="008C0A84">
        <w:rPr>
          <w:lang w:val="en-AU"/>
        </w:rPr>
        <w:t xml:space="preserve"> </w:t>
      </w:r>
      <w:r w:rsidR="004F6DE0" w:rsidRPr="008C0A84">
        <w:rPr>
          <w:lang w:val="en-AU"/>
        </w:rPr>
        <w:t xml:space="preserve">Levels </w:t>
      </w:r>
      <w:r w:rsidR="00DE7F80">
        <w:rPr>
          <w:lang w:val="en-AU"/>
        </w:rPr>
        <w:t>3</w:t>
      </w:r>
      <w:r w:rsidR="004F6DE0" w:rsidRPr="008C0A84">
        <w:rPr>
          <w:lang w:val="en-AU"/>
        </w:rPr>
        <w:t xml:space="preserve"> and </w:t>
      </w:r>
      <w:r w:rsidR="00DE7F80">
        <w:rPr>
          <w:lang w:val="en-AU"/>
        </w:rPr>
        <w:t>4</w:t>
      </w:r>
    </w:p>
    <w:p w14:paraId="2E354ED1" w14:textId="55BF8F19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0DBF3E04" w:rsidR="008B1278" w:rsidRPr="008C0A84" w:rsidRDefault="008B1278" w:rsidP="006A1A37">
      <w:pPr>
        <w:pStyle w:val="VCAAbody-withlargetabandhangingindent"/>
      </w:pPr>
      <w:r w:rsidRPr="008C0A84">
        <w:rPr>
          <w:b/>
        </w:rPr>
        <w:t>Curriculum area</w:t>
      </w:r>
      <w:r w:rsidR="001A24EA">
        <w:rPr>
          <w:b/>
        </w:rPr>
        <w:t>, sub-strand</w:t>
      </w:r>
      <w:r w:rsidRPr="008C0A84">
        <w:rPr>
          <w:b/>
        </w:rPr>
        <w:t xml:space="preserve"> and levels:</w:t>
      </w:r>
      <w:r w:rsidRPr="008C0A84">
        <w:tab/>
      </w:r>
      <w:r w:rsidR="00092F94">
        <w:t>Design and Technologies</w:t>
      </w:r>
      <w:r w:rsidR="009E7881">
        <w:t xml:space="preserve"> - Food specialisations</w:t>
      </w:r>
      <w:r w:rsidR="001A24EA">
        <w:t xml:space="preserve">, </w:t>
      </w:r>
      <w:r w:rsidRPr="008C0A84">
        <w:t xml:space="preserve">Levels </w:t>
      </w:r>
      <w:r w:rsidR="00DE7F80">
        <w:t>3</w:t>
      </w:r>
      <w:r w:rsidRPr="008C0A84">
        <w:t xml:space="preserve"> and </w:t>
      </w:r>
      <w:r w:rsidR="00DE7F80">
        <w:t>4</w:t>
      </w:r>
    </w:p>
    <w:p w14:paraId="0E180513" w14:textId="5B650E53" w:rsidR="00092F94" w:rsidRDefault="00254888" w:rsidP="00B51FA6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194462">
        <w:t xml:space="preserve">Plan a sequence of production steps when making designed solutions </w:t>
      </w:r>
      <w:r w:rsidR="002B6D39">
        <w:t>(</w:t>
      </w:r>
      <w:hyperlink r:id="rId11" w:history="1">
        <w:r w:rsidR="00194462" w:rsidRPr="00194462">
          <w:rPr>
            <w:rStyle w:val="Hyperlink"/>
          </w:rPr>
          <w:t>VCDSCD032</w:t>
        </w:r>
      </w:hyperlink>
      <w:r w:rsidR="002B6D39">
        <w:t>)</w:t>
      </w:r>
    </w:p>
    <w:p w14:paraId="36A2C730" w14:textId="7E855121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2B6D39">
        <w:t xml:space="preserve">Examining </w:t>
      </w:r>
      <w:r w:rsidR="00194462">
        <w:t>a popular food item</w:t>
      </w:r>
      <w:r w:rsidR="002B6D39">
        <w:t>,</w:t>
      </w:r>
      <w:r w:rsidR="00194462">
        <w:t xml:space="preserve"> such as </w:t>
      </w:r>
      <w:r w:rsidR="006A1A37">
        <w:t xml:space="preserve">a </w:t>
      </w:r>
      <w:r w:rsidR="00194462">
        <w:t>pizza</w:t>
      </w:r>
      <w:r w:rsidR="002B6D39">
        <w:t>,</w:t>
      </w:r>
      <w:r w:rsidR="00194462">
        <w:t xml:space="preserve"> to de</w:t>
      </w:r>
      <w:r w:rsidR="005C1285">
        <w:t>sign</w:t>
      </w:r>
      <w:r w:rsidR="00194462">
        <w:t xml:space="preserve"> a sequence of steps </w:t>
      </w:r>
      <w:r w:rsidR="002B6D39">
        <w:t>(</w:t>
      </w:r>
      <w:r w:rsidR="005C1285">
        <w:t>a recipe</w:t>
      </w:r>
      <w:r w:rsidR="002B6D39">
        <w:t>)</w:t>
      </w:r>
      <w:r w:rsidR="005C1285">
        <w:t xml:space="preserve"> </w:t>
      </w:r>
      <w:r w:rsidR="00673044">
        <w:t>to reproduce</w:t>
      </w:r>
      <w:r w:rsidR="00194462">
        <w:t xml:space="preserve"> it</w:t>
      </w:r>
      <w:r w:rsidR="00092F94">
        <w:t>.</w:t>
      </w:r>
      <w:r w:rsidR="00D35D07">
        <w:t xml:space="preserve"> </w:t>
      </w:r>
    </w:p>
    <w:p w14:paraId="2364A01C" w14:textId="617A86B4" w:rsidR="00421DB1" w:rsidRPr="008C0A84" w:rsidRDefault="00421DB1" w:rsidP="00B51FA6">
      <w:pPr>
        <w:pStyle w:val="VCAAbody-withlargetabandhangingindent"/>
      </w:pPr>
      <w:r w:rsidRPr="006A1A37">
        <w:rPr>
          <w:b/>
          <w:bCs/>
        </w:rPr>
        <w:t>Summary of adaptation, change, addition:</w:t>
      </w:r>
      <w:r>
        <w:tab/>
      </w:r>
      <w:r w:rsidR="002B6D39">
        <w:t>Adapting</w:t>
      </w:r>
      <w:r w:rsidR="008E5B74">
        <w:t xml:space="preserve"> the foundation recipe to design a</w:t>
      </w:r>
      <w:r w:rsidR="00193D2B">
        <w:t xml:space="preserve"> ‘dream pizza’</w:t>
      </w:r>
      <w:r w:rsidR="001A121E">
        <w:t>,</w:t>
      </w:r>
      <w:r w:rsidR="00193D2B">
        <w:t xml:space="preserve"> </w:t>
      </w:r>
      <w:r w:rsidR="008E5B74">
        <w:t xml:space="preserve">producing </w:t>
      </w:r>
      <w:r w:rsidR="00193D2B">
        <w:t>an annotated diagram</w:t>
      </w:r>
      <w:r w:rsidR="002B6D39">
        <w:t>, and relating this to the world of work.</w:t>
      </w:r>
    </w:p>
    <w:p w14:paraId="65DFB73F" w14:textId="348E85A7" w:rsidR="00254888" w:rsidRDefault="00254888" w:rsidP="006A1A37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6A1A37"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964"/>
        <w:gridCol w:w="5925"/>
      </w:tblGrid>
      <w:tr w:rsidR="00254888" w:rsidRPr="008C0A84" w14:paraId="47FFE019" w14:textId="77777777" w:rsidTr="0056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92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FD3375" w:rsidRPr="008C0A84" w14:paraId="20588B85" w14:textId="77777777" w:rsidTr="00567FD3">
        <w:tc>
          <w:tcPr>
            <w:tcW w:w="3964" w:type="dxa"/>
          </w:tcPr>
          <w:p w14:paraId="1548A908" w14:textId="5AAA1E79" w:rsidR="001D0443" w:rsidRDefault="001455D0" w:rsidP="001D0443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</w:t>
            </w:r>
            <w:r w:rsidR="001D0443">
              <w:rPr>
                <w:lang w:val="en-AU"/>
              </w:rPr>
              <w:t>provides</w:t>
            </w:r>
            <w:r>
              <w:rPr>
                <w:lang w:val="en-AU"/>
              </w:rPr>
              <w:t xml:space="preserve"> pizza as a completed </w:t>
            </w:r>
            <w:r w:rsidR="008E5B74">
              <w:rPr>
                <w:lang w:val="en-AU"/>
              </w:rPr>
              <w:t xml:space="preserve">food </w:t>
            </w:r>
            <w:r>
              <w:rPr>
                <w:lang w:val="en-AU"/>
              </w:rPr>
              <w:t xml:space="preserve">product – either </w:t>
            </w:r>
            <w:r w:rsidR="001D0443">
              <w:rPr>
                <w:lang w:val="en-AU"/>
              </w:rPr>
              <w:t>in</w:t>
            </w:r>
            <w:r>
              <w:rPr>
                <w:lang w:val="en-AU"/>
              </w:rPr>
              <w:t xml:space="preserve"> </w:t>
            </w:r>
            <w:r w:rsidR="008E5B74">
              <w:rPr>
                <w:lang w:val="en-AU"/>
              </w:rPr>
              <w:t>physical</w:t>
            </w:r>
            <w:r>
              <w:rPr>
                <w:lang w:val="en-AU"/>
              </w:rPr>
              <w:t xml:space="preserve"> </w:t>
            </w:r>
            <w:r w:rsidR="001D0443">
              <w:rPr>
                <w:lang w:val="en-AU"/>
              </w:rPr>
              <w:t>form</w:t>
            </w:r>
            <w:r>
              <w:rPr>
                <w:lang w:val="en-AU"/>
              </w:rPr>
              <w:t xml:space="preserve"> </w:t>
            </w:r>
            <w:r w:rsidR="001D0443">
              <w:t xml:space="preserve">(with consideration of dietary requirements and/or school food policy) </w:t>
            </w:r>
            <w:r>
              <w:rPr>
                <w:lang w:val="en-AU"/>
              </w:rPr>
              <w:t xml:space="preserve">or as a visual resource on screen or paper. </w:t>
            </w:r>
          </w:p>
          <w:p w14:paraId="18ADBBA5" w14:textId="329C2FA3" w:rsidR="00FD3375" w:rsidRDefault="001455D0" w:rsidP="001A121E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This should be a plain </w:t>
            </w:r>
            <w:r w:rsidR="001D0443">
              <w:rPr>
                <w:lang w:val="en-AU"/>
              </w:rPr>
              <w:t>pizza</w:t>
            </w:r>
            <w:r>
              <w:rPr>
                <w:lang w:val="en-AU"/>
              </w:rPr>
              <w:t xml:space="preserve">, as </w:t>
            </w:r>
            <w:r w:rsidR="001D0443">
              <w:rPr>
                <w:lang w:val="en-AU"/>
              </w:rPr>
              <w:t>s</w:t>
            </w:r>
            <w:r>
              <w:rPr>
                <w:lang w:val="en-AU"/>
              </w:rPr>
              <w:t xml:space="preserve">tudents </w:t>
            </w:r>
            <w:r w:rsidR="000A7F7A">
              <w:rPr>
                <w:lang w:val="en-AU"/>
              </w:rPr>
              <w:t>examine the food product</w:t>
            </w:r>
            <w:r w:rsidR="006E50CE">
              <w:rPr>
                <w:lang w:val="en-AU"/>
              </w:rPr>
              <w:t xml:space="preserve"> to </w:t>
            </w:r>
            <w:r w:rsidR="001D0443">
              <w:rPr>
                <w:lang w:val="en-AU"/>
              </w:rPr>
              <w:t>determine</w:t>
            </w:r>
            <w:r w:rsidR="006E50CE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ingredients and </w:t>
            </w:r>
            <w:r w:rsidR="006E50CE">
              <w:rPr>
                <w:lang w:val="en-AU"/>
              </w:rPr>
              <w:t>devise a sequence of steps</w:t>
            </w:r>
            <w:r w:rsidR="00E90C6A">
              <w:rPr>
                <w:lang w:val="en-AU"/>
              </w:rPr>
              <w:t xml:space="preserve"> (</w:t>
            </w:r>
            <w:r w:rsidR="000A7F7A">
              <w:rPr>
                <w:lang w:val="en-AU"/>
              </w:rPr>
              <w:t xml:space="preserve">design </w:t>
            </w:r>
            <w:r w:rsidR="006E50CE">
              <w:rPr>
                <w:lang w:val="en-AU"/>
              </w:rPr>
              <w:t>a recipe</w:t>
            </w:r>
            <w:r w:rsidR="00E90C6A">
              <w:rPr>
                <w:lang w:val="en-AU"/>
              </w:rPr>
              <w:t>)</w:t>
            </w:r>
            <w:r w:rsidR="006E50CE">
              <w:rPr>
                <w:lang w:val="en-AU"/>
              </w:rPr>
              <w:t xml:space="preserve">. </w:t>
            </w:r>
            <w:r w:rsidR="000A7F7A">
              <w:rPr>
                <w:lang w:val="en-AU"/>
              </w:rPr>
              <w:t xml:space="preserve">This </w:t>
            </w:r>
            <w:r w:rsidR="001A121E">
              <w:rPr>
                <w:lang w:val="en-AU"/>
              </w:rPr>
              <w:t>will involve</w:t>
            </w:r>
            <w:r w:rsidR="001D0443">
              <w:rPr>
                <w:lang w:val="en-AU"/>
              </w:rPr>
              <w:t xml:space="preserve"> </w:t>
            </w:r>
            <w:r w:rsidR="000A7F7A">
              <w:rPr>
                <w:lang w:val="en-AU"/>
              </w:rPr>
              <w:t>teacher</w:t>
            </w:r>
            <w:r w:rsidR="001D0443">
              <w:rPr>
                <w:lang w:val="en-AU"/>
              </w:rPr>
              <w:t>-led</w:t>
            </w:r>
            <w:r w:rsidR="001A121E">
              <w:rPr>
                <w:lang w:val="en-AU"/>
              </w:rPr>
              <w:t xml:space="preserve"> inquiry</w:t>
            </w:r>
            <w:r w:rsidR="000A7F7A">
              <w:rPr>
                <w:lang w:val="en-AU"/>
              </w:rPr>
              <w:t xml:space="preserve">, as not all ingredients </w:t>
            </w:r>
            <w:r w:rsidR="001A121E">
              <w:rPr>
                <w:lang w:val="en-AU"/>
              </w:rPr>
              <w:t>will be</w:t>
            </w:r>
            <w:r w:rsidR="000A7F7A">
              <w:rPr>
                <w:lang w:val="en-AU"/>
              </w:rPr>
              <w:t xml:space="preserve"> visually evident</w:t>
            </w:r>
            <w:r w:rsidR="001A121E">
              <w:rPr>
                <w:lang w:val="en-AU"/>
              </w:rPr>
              <w:t>. F</w:t>
            </w:r>
            <w:r w:rsidR="000A7F7A">
              <w:rPr>
                <w:lang w:val="en-AU"/>
              </w:rPr>
              <w:t>or example</w:t>
            </w:r>
            <w:r w:rsidR="00E90C6A">
              <w:rPr>
                <w:lang w:val="en-AU"/>
              </w:rPr>
              <w:t>, teacher would ask,</w:t>
            </w:r>
            <w:r w:rsidR="000A7F7A">
              <w:rPr>
                <w:lang w:val="en-AU"/>
              </w:rPr>
              <w:t xml:space="preserve"> </w:t>
            </w:r>
            <w:r w:rsidR="00E90C6A">
              <w:rPr>
                <w:lang w:val="en-AU"/>
              </w:rPr>
              <w:t>‘</w:t>
            </w:r>
            <w:r w:rsidR="000A7F7A">
              <w:rPr>
                <w:lang w:val="en-AU"/>
              </w:rPr>
              <w:t>How do you make dough?</w:t>
            </w:r>
            <w:r w:rsidR="00E90C6A">
              <w:rPr>
                <w:lang w:val="en-AU"/>
              </w:rPr>
              <w:t>’.</w:t>
            </w:r>
            <w:r w:rsidR="00FD7B9D">
              <w:rPr>
                <w:lang w:val="en-AU"/>
              </w:rPr>
              <w:t xml:space="preserve"> </w:t>
            </w:r>
          </w:p>
          <w:p w14:paraId="46A85701" w14:textId="63425B9D" w:rsidR="00FD7B9D" w:rsidRPr="008C0A84" w:rsidRDefault="00FD7B9D" w:rsidP="001A121E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also discusses how a recipe is an example of ‘systems thinking’. Teacher explains that </w:t>
            </w:r>
            <w:r w:rsidRPr="00FD7B9D">
              <w:rPr>
                <w:lang w:val="en-AU"/>
              </w:rPr>
              <w:t xml:space="preserve">systems thinking occurs when identifying ingredients and steps and examining their interactions and </w:t>
            </w:r>
            <w:r w:rsidR="006A1A37">
              <w:rPr>
                <w:lang w:val="en-AU"/>
              </w:rPr>
              <w:t>r</w:t>
            </w:r>
            <w:r w:rsidRPr="00FD7B9D">
              <w:rPr>
                <w:lang w:val="en-AU"/>
              </w:rPr>
              <w:t>elationships to determine how to make a pizza</w:t>
            </w:r>
            <w:r>
              <w:rPr>
                <w:lang w:val="en-AU"/>
              </w:rPr>
              <w:t>.</w:t>
            </w:r>
            <w:r w:rsidRPr="00FD7B9D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For example, students </w:t>
            </w:r>
            <w:r w:rsidRPr="00FD7B9D">
              <w:rPr>
                <w:lang w:val="en-AU"/>
              </w:rPr>
              <w:t xml:space="preserve">need to make the dough before adding the toppings; </w:t>
            </w:r>
            <w:r>
              <w:rPr>
                <w:lang w:val="en-AU"/>
              </w:rPr>
              <w:t xml:space="preserve">they </w:t>
            </w:r>
            <w:r w:rsidRPr="00FD7B9D">
              <w:rPr>
                <w:lang w:val="en-AU"/>
              </w:rPr>
              <w:t xml:space="preserve">can make dough before, after or at the same time as </w:t>
            </w:r>
            <w:r w:rsidRPr="00FD7B9D">
              <w:rPr>
                <w:lang w:val="en-AU"/>
              </w:rPr>
              <w:lastRenderedPageBreak/>
              <w:t xml:space="preserve">chopping/preparing topping ingredients; </w:t>
            </w:r>
            <w:r>
              <w:rPr>
                <w:lang w:val="en-AU"/>
              </w:rPr>
              <w:t xml:space="preserve">they </w:t>
            </w:r>
            <w:r w:rsidRPr="00FD7B9D">
              <w:rPr>
                <w:lang w:val="en-AU"/>
              </w:rPr>
              <w:t>need to turn on oven as first step to pre-heat</w:t>
            </w:r>
            <w:r>
              <w:rPr>
                <w:lang w:val="en-AU"/>
              </w:rPr>
              <w:t>, and so on.</w:t>
            </w:r>
          </w:p>
        </w:tc>
        <w:tc>
          <w:tcPr>
            <w:tcW w:w="5925" w:type="dxa"/>
          </w:tcPr>
          <w:p w14:paraId="795A017A" w14:textId="03436C89" w:rsidR="00FD7B9D" w:rsidRDefault="00FD7B9D" w:rsidP="00CA5901">
            <w:pPr>
              <w:pStyle w:val="VCAAtablecondensed"/>
            </w:pPr>
            <w:r>
              <w:lastRenderedPageBreak/>
              <w:t>Teacher leads a discussion on the range of scenarios where pizza</w:t>
            </w:r>
            <w:r w:rsidR="00A337CC">
              <w:t>-</w:t>
            </w:r>
            <w:r>
              <w:t>making (and by extension, other cooking activities) occurs in the world of work. Teacher encourages students to think beyond restaurants/cafes and introduces roles such as recipe developers</w:t>
            </w:r>
            <w:r w:rsidR="00EB1419">
              <w:t>, culinary dietitians</w:t>
            </w:r>
            <w:r>
              <w:t xml:space="preserve"> and food scientists. Students then complete the following extension in the work context (note: no further research is required into these roles, </w:t>
            </w:r>
            <w:r w:rsidR="00A27CB3">
              <w:t xml:space="preserve">as </w:t>
            </w:r>
            <w:r>
              <w:t>the discussion aims to simply expand the students’ views of careers available).</w:t>
            </w:r>
          </w:p>
          <w:p w14:paraId="0D5CEB52" w14:textId="37D4B43E" w:rsidR="007909B6" w:rsidRDefault="000A7F7A" w:rsidP="00CA590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The </w:t>
            </w:r>
            <w:r w:rsidR="00A27CB3">
              <w:rPr>
                <w:lang w:val="en-AU"/>
              </w:rPr>
              <w:t>collaboratively written</w:t>
            </w:r>
            <w:r>
              <w:rPr>
                <w:lang w:val="en-AU"/>
              </w:rPr>
              <w:t xml:space="preserve"> pizza </w:t>
            </w:r>
            <w:r w:rsidR="008E5B74">
              <w:rPr>
                <w:lang w:val="en-AU"/>
              </w:rPr>
              <w:t xml:space="preserve">recipe </w:t>
            </w:r>
            <w:r w:rsidR="001A121E">
              <w:rPr>
                <w:lang w:val="en-AU"/>
              </w:rPr>
              <w:t xml:space="preserve">in the existing activity </w:t>
            </w:r>
            <w:r w:rsidR="008E5B74">
              <w:rPr>
                <w:lang w:val="en-AU"/>
              </w:rPr>
              <w:t xml:space="preserve">serves as a foundation for further input and creativity as students suggest </w:t>
            </w:r>
            <w:r w:rsidR="00A27CB3">
              <w:rPr>
                <w:lang w:val="en-AU"/>
              </w:rPr>
              <w:t>the addition or removal</w:t>
            </w:r>
            <w:r w:rsidR="008E5B74">
              <w:rPr>
                <w:lang w:val="en-AU"/>
              </w:rPr>
              <w:t xml:space="preserve"> of ingredients to design their own ‘dream pizza’.</w:t>
            </w:r>
            <w:r w:rsidR="00673044">
              <w:rPr>
                <w:lang w:val="en-AU"/>
              </w:rPr>
              <w:t xml:space="preserve"> Suggestions and changes can </w:t>
            </w:r>
            <w:r w:rsidR="00E85299">
              <w:rPr>
                <w:lang w:val="en-AU"/>
              </w:rPr>
              <w:t>relate to sensory preferences</w:t>
            </w:r>
            <w:r w:rsidR="00C30492">
              <w:rPr>
                <w:lang w:val="en-AU"/>
              </w:rPr>
              <w:t xml:space="preserve"> (taste, smell, sight)</w:t>
            </w:r>
            <w:r w:rsidR="00E85299">
              <w:rPr>
                <w:lang w:val="en-AU"/>
              </w:rPr>
              <w:t>, as well as to health and environmental considerations.</w:t>
            </w:r>
          </w:p>
          <w:p w14:paraId="2C71CB95" w14:textId="5680E244" w:rsidR="00330279" w:rsidRDefault="00C30492" w:rsidP="003F32D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Using</w:t>
            </w:r>
            <w:r w:rsidR="00E502DE">
              <w:rPr>
                <w:lang w:val="en-AU"/>
              </w:rPr>
              <w:t xml:space="preserve"> the foundation recipe as a starting point and available digital or manual tools, s</w:t>
            </w:r>
            <w:r w:rsidR="00330279">
              <w:rPr>
                <w:lang w:val="en-AU"/>
              </w:rPr>
              <w:t>tudents produce an annotated diagram to illustrate their proposed changes to the recipe and to explain their choices.</w:t>
            </w:r>
          </w:p>
          <w:p w14:paraId="092660B4" w14:textId="281B1727" w:rsidR="000A7F7A" w:rsidRPr="006A1A37" w:rsidRDefault="003F32D6" w:rsidP="00D81734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This additional step allows students to extend their role as food designers and producers</w:t>
            </w:r>
            <w:r w:rsidR="001A121E">
              <w:rPr>
                <w:lang w:val="en-AU"/>
              </w:rPr>
              <w:t xml:space="preserve"> and to practise i</w:t>
            </w:r>
            <w:r>
              <w:rPr>
                <w:lang w:val="en-AU"/>
              </w:rPr>
              <w:t xml:space="preserve">ndependent decision-making </w:t>
            </w:r>
            <w:r w:rsidR="00483527">
              <w:rPr>
                <w:lang w:val="en-AU"/>
              </w:rPr>
              <w:t>related to</w:t>
            </w:r>
            <w:r>
              <w:rPr>
                <w:lang w:val="en-AU"/>
              </w:rPr>
              <w:t xml:space="preserve"> food.</w:t>
            </w:r>
            <w:r w:rsidR="007B0D40">
              <w:rPr>
                <w:lang w:val="en-AU"/>
              </w:rPr>
              <w:t xml:space="preserve"> Discussion should include </w:t>
            </w:r>
            <w:r w:rsidR="007B3B56">
              <w:rPr>
                <w:lang w:val="en-AU"/>
              </w:rPr>
              <w:t>identif</w:t>
            </w:r>
            <w:r w:rsidR="00483527">
              <w:rPr>
                <w:lang w:val="en-AU"/>
              </w:rPr>
              <w:t>ying</w:t>
            </w:r>
            <w:r w:rsidR="007B3B56">
              <w:rPr>
                <w:lang w:val="en-AU"/>
              </w:rPr>
              <w:t xml:space="preserve"> </w:t>
            </w:r>
            <w:r w:rsidR="007B0D40">
              <w:rPr>
                <w:lang w:val="en-AU"/>
              </w:rPr>
              <w:t xml:space="preserve">skills being used, and how they </w:t>
            </w:r>
            <w:r w:rsidR="00483527">
              <w:rPr>
                <w:lang w:val="en-AU"/>
              </w:rPr>
              <w:t>might</w:t>
            </w:r>
            <w:r w:rsidR="007B0D40">
              <w:rPr>
                <w:lang w:val="en-AU"/>
              </w:rPr>
              <w:t xml:space="preserve"> </w:t>
            </w:r>
            <w:r w:rsidR="007B0D40">
              <w:rPr>
                <w:lang w:val="en-AU"/>
              </w:rPr>
              <w:lastRenderedPageBreak/>
              <w:t>relate to work roles.</w:t>
            </w:r>
            <w:r w:rsidR="00304A19">
              <w:rPr>
                <w:lang w:val="en-AU"/>
              </w:rPr>
              <w:t xml:space="preserve"> For example, teacher could highlight that students are using critical thinking to plan their recipes, and organising and presenting information clearly in their annotated diagrams.</w:t>
            </w:r>
            <w:r w:rsidR="007B3B56">
              <w:rPr>
                <w:lang w:val="en-AU"/>
              </w:rPr>
              <w:t xml:space="preserve"> Reflection </w:t>
            </w:r>
            <w:r w:rsidR="0031388C">
              <w:rPr>
                <w:lang w:val="en-AU"/>
              </w:rPr>
              <w:t>can</w:t>
            </w:r>
            <w:r w:rsidR="007B3B56">
              <w:rPr>
                <w:lang w:val="en-AU"/>
              </w:rPr>
              <w:t xml:space="preserve"> also extend to the ‘systems thinking’ inherent to a recipe</w:t>
            </w:r>
            <w:r w:rsidR="00483527">
              <w:rPr>
                <w:lang w:val="en-AU"/>
              </w:rPr>
              <w:t>, such as</w:t>
            </w:r>
            <w:r w:rsidR="006D56BA">
              <w:rPr>
                <w:lang w:val="en-AU"/>
              </w:rPr>
              <w:t>:</w:t>
            </w:r>
            <w:r w:rsidR="00483527">
              <w:rPr>
                <w:lang w:val="en-AU"/>
              </w:rPr>
              <w:t xml:space="preserve"> </w:t>
            </w:r>
            <w:r w:rsidR="009D7CF2">
              <w:rPr>
                <w:lang w:val="en-AU"/>
              </w:rPr>
              <w:t xml:space="preserve">identifying </w:t>
            </w:r>
            <w:r w:rsidR="00A62D96">
              <w:rPr>
                <w:lang w:val="en-AU"/>
              </w:rPr>
              <w:t xml:space="preserve">the </w:t>
            </w:r>
            <w:r w:rsidR="00D81734">
              <w:rPr>
                <w:lang w:val="en-AU"/>
              </w:rPr>
              <w:t xml:space="preserve">components, </w:t>
            </w:r>
            <w:r w:rsidR="00A62D96">
              <w:rPr>
                <w:lang w:val="en-AU"/>
              </w:rPr>
              <w:t>steps</w:t>
            </w:r>
            <w:r w:rsidR="00D81734">
              <w:rPr>
                <w:lang w:val="en-AU"/>
              </w:rPr>
              <w:t>,</w:t>
            </w:r>
            <w:r w:rsidR="009D7CF2">
              <w:rPr>
                <w:lang w:val="en-AU"/>
              </w:rPr>
              <w:t xml:space="preserve"> </w:t>
            </w:r>
            <w:r w:rsidR="00D81734">
              <w:rPr>
                <w:lang w:val="en-AU"/>
              </w:rPr>
              <w:t xml:space="preserve">and variables </w:t>
            </w:r>
            <w:r w:rsidR="00483527">
              <w:rPr>
                <w:lang w:val="en-AU"/>
              </w:rPr>
              <w:t>(</w:t>
            </w:r>
            <w:r w:rsidR="00D81734">
              <w:rPr>
                <w:lang w:val="en-AU"/>
              </w:rPr>
              <w:t>e.g. how many people will make this pizza</w:t>
            </w:r>
            <w:r w:rsidR="004335D1">
              <w:rPr>
                <w:lang w:val="en-AU"/>
              </w:rPr>
              <w:t>)</w:t>
            </w:r>
            <w:r w:rsidR="006D56BA">
              <w:rPr>
                <w:lang w:val="en-AU"/>
              </w:rPr>
              <w:t>;</w:t>
            </w:r>
            <w:r w:rsidR="00D81734">
              <w:rPr>
                <w:lang w:val="en-AU"/>
              </w:rPr>
              <w:t xml:space="preserve"> and</w:t>
            </w:r>
            <w:r w:rsidR="009D7CF2">
              <w:rPr>
                <w:lang w:val="en-AU"/>
              </w:rPr>
              <w:t xml:space="preserve"> </w:t>
            </w:r>
            <w:r w:rsidR="0031388C">
              <w:rPr>
                <w:lang w:val="en-AU"/>
              </w:rPr>
              <w:t xml:space="preserve">planning </w:t>
            </w:r>
            <w:r w:rsidR="00D81734">
              <w:rPr>
                <w:lang w:val="en-AU"/>
              </w:rPr>
              <w:t xml:space="preserve">the </w:t>
            </w:r>
            <w:r w:rsidR="00F52825">
              <w:rPr>
                <w:lang w:val="en-AU"/>
              </w:rPr>
              <w:t>workflow</w:t>
            </w:r>
            <w:r w:rsidR="0031388C">
              <w:rPr>
                <w:lang w:val="en-AU"/>
              </w:rPr>
              <w:t>.</w:t>
            </w:r>
            <w:r w:rsidR="009D7CF2">
              <w:rPr>
                <w:lang w:val="en-AU"/>
              </w:rPr>
              <w:t xml:space="preserve"> </w:t>
            </w:r>
            <w:r w:rsidR="007B3B56">
              <w:rPr>
                <w:lang w:val="en-AU"/>
              </w:rPr>
              <w:t xml:space="preserve"> </w:t>
            </w:r>
          </w:p>
        </w:tc>
      </w:tr>
      <w:tr w:rsidR="003E33AB" w:rsidRPr="008C0A84" w14:paraId="47C09381" w14:textId="77777777" w:rsidTr="003D3FB2">
        <w:trPr>
          <w:trHeight w:val="1032"/>
        </w:trPr>
        <w:tc>
          <w:tcPr>
            <w:tcW w:w="3964" w:type="dxa"/>
          </w:tcPr>
          <w:p w14:paraId="123E135F" w14:textId="2631CA10" w:rsidR="003E33AB" w:rsidRPr="008C0A84" w:rsidRDefault="003E33AB" w:rsidP="001D0443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Depending on resources</w:t>
            </w:r>
            <w:r w:rsidR="00F52825">
              <w:rPr>
                <w:lang w:val="en-AU"/>
              </w:rPr>
              <w:t>,</w:t>
            </w:r>
            <w:r>
              <w:rPr>
                <w:lang w:val="en-AU"/>
              </w:rPr>
              <w:t xml:space="preserve"> students follow the recipe to make their pizza</w:t>
            </w:r>
            <w:r w:rsidR="00F52825">
              <w:rPr>
                <w:lang w:val="en-AU"/>
              </w:rPr>
              <w:t xml:space="preserve"> with adult help,</w:t>
            </w:r>
            <w:r>
              <w:rPr>
                <w:lang w:val="en-AU"/>
              </w:rPr>
              <w:t xml:space="preserve"> either in class or at home.</w:t>
            </w:r>
          </w:p>
        </w:tc>
        <w:tc>
          <w:tcPr>
            <w:tcW w:w="5925" w:type="dxa"/>
          </w:tcPr>
          <w:p w14:paraId="7279DA82" w14:textId="2EE9E30D" w:rsidR="003E33AB" w:rsidRPr="00B74D78" w:rsidRDefault="003F32D6" w:rsidP="00FC0F74">
            <w:pPr>
              <w:pStyle w:val="VCAAtablecondensed"/>
              <w:rPr>
                <w:color w:val="auto"/>
                <w:lang w:val="en-AU"/>
              </w:rPr>
            </w:pPr>
            <w:r>
              <w:t>Teacher decide</w:t>
            </w:r>
            <w:r w:rsidR="00E90C6A">
              <w:t>s</w:t>
            </w:r>
            <w:r>
              <w:t xml:space="preserve"> whether the practical production of the </w:t>
            </w:r>
            <w:r w:rsidR="00E90C6A">
              <w:t xml:space="preserve">‘dream </w:t>
            </w:r>
            <w:r>
              <w:t>pizza</w:t>
            </w:r>
            <w:r w:rsidR="00E90C6A">
              <w:t>’</w:t>
            </w:r>
            <w:r>
              <w:t xml:space="preserve"> takes place at school or home</w:t>
            </w:r>
            <w:r w:rsidR="00E90C6A">
              <w:t>.</w:t>
            </w:r>
          </w:p>
        </w:tc>
      </w:tr>
      <w:tr w:rsidR="00D02B19" w:rsidRPr="008C0A84" w14:paraId="6A61DF3C" w14:textId="77777777" w:rsidTr="00567FD3">
        <w:tc>
          <w:tcPr>
            <w:tcW w:w="3964" w:type="dxa"/>
            <w:tcBorders>
              <w:bottom w:val="single" w:sz="4" w:space="0" w:color="auto"/>
            </w:tcBorders>
          </w:tcPr>
          <w:p w14:paraId="190FF030" w14:textId="3253F987" w:rsidR="00D02B19" w:rsidRDefault="0026393D" w:rsidP="003E33AB">
            <w:pPr>
              <w:pStyle w:val="VCAAtablecondensed"/>
              <w:rPr>
                <w:lang w:val="en-AU"/>
              </w:rPr>
            </w:pPr>
            <w:r>
              <w:t xml:space="preserve">Criteria for assessment includes planning and sequencing the major steps in </w:t>
            </w:r>
            <w:r w:rsidR="003E33AB">
              <w:t>the production of a pizza</w:t>
            </w:r>
            <w:r>
              <w:t xml:space="preserve">. </w:t>
            </w:r>
            <w:r w:rsidR="003E33AB">
              <w:t xml:space="preserve">The designed solution should consider the tools and equipment required and identify </w:t>
            </w:r>
            <w:r w:rsidR="000A7F7A">
              <w:t xml:space="preserve">age-appropriate </w:t>
            </w:r>
            <w:r w:rsidR="003E33AB">
              <w:t xml:space="preserve">safe work practices. 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137E2BC5" w14:textId="427BC4BC" w:rsidR="00D02B19" w:rsidRPr="00B74D78" w:rsidRDefault="0031388C" w:rsidP="00F508A5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3D3FB2">
              <w:rPr>
                <w:lang w:val="en-AU"/>
              </w:rPr>
              <w:t xml:space="preserve">tudents and teacher </w:t>
            </w:r>
            <w:r>
              <w:rPr>
                <w:lang w:val="en-AU"/>
              </w:rPr>
              <w:t xml:space="preserve">negotiate </w:t>
            </w:r>
            <w:r w:rsidR="00F52825">
              <w:rPr>
                <w:lang w:val="en-AU"/>
              </w:rPr>
              <w:t xml:space="preserve">how they will </w:t>
            </w:r>
            <w:r w:rsidR="003D3FB2">
              <w:rPr>
                <w:lang w:val="en-AU"/>
              </w:rPr>
              <w:t>evaluat</w:t>
            </w:r>
            <w:r w:rsidR="00F52825">
              <w:rPr>
                <w:lang w:val="en-AU"/>
              </w:rPr>
              <w:t>e</w:t>
            </w:r>
            <w:r w:rsidR="003D3FB2">
              <w:rPr>
                <w:lang w:val="en-AU"/>
              </w:rPr>
              <w:t xml:space="preserve"> the success of the recipe adaptation. (For example, it </w:t>
            </w:r>
            <w:r w:rsidR="00416400">
              <w:rPr>
                <w:lang w:val="en-AU"/>
              </w:rPr>
              <w:t xml:space="preserve">must </w:t>
            </w:r>
            <w:r w:rsidR="003D3FB2">
              <w:rPr>
                <w:lang w:val="en-AU"/>
              </w:rPr>
              <w:t xml:space="preserve">meet the student’s expectations </w:t>
            </w:r>
            <w:r w:rsidR="00416400">
              <w:rPr>
                <w:lang w:val="en-AU"/>
              </w:rPr>
              <w:t xml:space="preserve">– or someone else’s - </w:t>
            </w:r>
            <w:r w:rsidR="003D3FB2">
              <w:rPr>
                <w:lang w:val="en-AU"/>
              </w:rPr>
              <w:t>in a sensory tes</w:t>
            </w:r>
            <w:r w:rsidR="00416400">
              <w:rPr>
                <w:lang w:val="en-AU"/>
              </w:rPr>
              <w:t>t, which means it looks, smells and tastes good</w:t>
            </w:r>
            <w:r w:rsidR="003D3FB2">
              <w:rPr>
                <w:lang w:val="en-AU"/>
              </w:rPr>
              <w:t>.)</w:t>
            </w:r>
            <w:r>
              <w:rPr>
                <w:lang w:val="en-AU"/>
              </w:rPr>
              <w:t xml:space="preserve"> </w:t>
            </w:r>
            <w:r w:rsidR="00F508A5">
              <w:rPr>
                <w:lang w:val="en-AU"/>
              </w:rPr>
              <w:t xml:space="preserve">Teacher guides </w:t>
            </w:r>
            <w:r w:rsidR="00D10CEA">
              <w:rPr>
                <w:lang w:val="en-AU"/>
              </w:rPr>
              <w:t xml:space="preserve">students in </w:t>
            </w:r>
            <w:r w:rsidR="00F508A5">
              <w:rPr>
                <w:lang w:val="en-AU"/>
              </w:rPr>
              <w:t>a short</w:t>
            </w:r>
            <w:r>
              <w:rPr>
                <w:lang w:val="en-AU"/>
              </w:rPr>
              <w:t xml:space="preserve"> ref</w:t>
            </w:r>
            <w:r w:rsidR="00F508A5">
              <w:rPr>
                <w:lang w:val="en-AU"/>
              </w:rPr>
              <w:t>l</w:t>
            </w:r>
            <w:r>
              <w:rPr>
                <w:lang w:val="en-AU"/>
              </w:rPr>
              <w:t>ection o</w:t>
            </w:r>
            <w:r w:rsidR="00D10CEA">
              <w:rPr>
                <w:lang w:val="en-AU"/>
              </w:rPr>
              <w:t>f</w:t>
            </w:r>
            <w:r>
              <w:rPr>
                <w:lang w:val="en-AU"/>
              </w:rPr>
              <w:t xml:space="preserve"> </w:t>
            </w:r>
            <w:r>
              <w:t>the skills they have used and where these skills might be useful</w:t>
            </w:r>
            <w:r w:rsidR="00F508A5">
              <w:t xml:space="preserve"> later in life, relating at least some of the examples discussed to a work-related setting, such as </w:t>
            </w:r>
            <w:r w:rsidR="00FD7B9D">
              <w:t xml:space="preserve">the careers they explored at the beginning of the </w:t>
            </w:r>
            <w:r w:rsidR="00D10CEA">
              <w:t>activity</w:t>
            </w:r>
            <w:r>
              <w:t>.</w:t>
            </w:r>
            <w:r w:rsidR="00FD7B9D">
              <w:t xml:space="preserve"> </w:t>
            </w:r>
          </w:p>
        </w:tc>
      </w:tr>
    </w:tbl>
    <w:p w14:paraId="3F52BE49" w14:textId="0D4D11B4" w:rsidR="00DB533D" w:rsidRPr="007C287D" w:rsidRDefault="00B51FA6" w:rsidP="004F6DE0">
      <w:pPr>
        <w:pStyle w:val="VCAAHeading4"/>
        <w:rPr>
          <w:lang w:val="en-AU"/>
        </w:rPr>
      </w:pPr>
      <w:r w:rsidRPr="007C287D">
        <w:rPr>
          <w:lang w:val="en-AU"/>
        </w:rPr>
        <w:t>C</w:t>
      </w:r>
      <w:r w:rsidR="0038622E" w:rsidRPr="007C287D">
        <w:rPr>
          <w:lang w:val="en-AU"/>
        </w:rPr>
        <w:t>onsiderations</w:t>
      </w:r>
      <w:r w:rsidR="00255852" w:rsidRPr="007C287D">
        <w:rPr>
          <w:lang w:val="en-AU"/>
        </w:rPr>
        <w:t xml:space="preserve"> when </w:t>
      </w:r>
      <w:r w:rsidR="001A39A9" w:rsidRPr="007C287D">
        <w:rPr>
          <w:lang w:val="en-AU"/>
        </w:rPr>
        <w:t xml:space="preserve">adapting the </w:t>
      </w:r>
      <w:r w:rsidR="001926FE" w:rsidRPr="007C287D">
        <w:rPr>
          <w:lang w:val="en-AU"/>
        </w:rPr>
        <w:t>learning</w:t>
      </w:r>
      <w:r w:rsidR="00255852" w:rsidRPr="007C287D">
        <w:rPr>
          <w:lang w:val="en-AU"/>
        </w:rPr>
        <w:t xml:space="preserve"> activity</w:t>
      </w:r>
    </w:p>
    <w:p w14:paraId="5D81F2F8" w14:textId="44FA780D" w:rsidR="00124A8B" w:rsidRPr="007C287D" w:rsidRDefault="007677FE" w:rsidP="00F508A5">
      <w:pPr>
        <w:pStyle w:val="VCAAbullet"/>
        <w:rPr>
          <w:lang w:eastAsia="en-AU"/>
        </w:rPr>
      </w:pPr>
      <w:r>
        <w:t xml:space="preserve">Teacher may need to explicitly link the skills used in the activity (communication, research and planning, recipe development, food preparation) with the world of work. </w:t>
      </w:r>
    </w:p>
    <w:p w14:paraId="5B6532E0" w14:textId="0756D75B" w:rsidR="00F01253" w:rsidRPr="008C0A84" w:rsidRDefault="00905484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6A1A37">
        <w:t>students</w:t>
      </w:r>
    </w:p>
    <w:p w14:paraId="7D5FAB03" w14:textId="330CD3C4" w:rsidR="00F01253" w:rsidRPr="006A1A37" w:rsidRDefault="0079787C" w:rsidP="00F01253">
      <w:pPr>
        <w:pStyle w:val="VCAAbody"/>
      </w:pPr>
      <w:r>
        <w:rPr>
          <w:lang w:val="en-AU"/>
        </w:rPr>
        <w:t>Know yourself - s</w:t>
      </w:r>
      <w:r w:rsidR="00F01253" w:rsidRPr="00F508A5">
        <w:rPr>
          <w:lang w:val="en-AU"/>
        </w:rPr>
        <w:t xml:space="preserve">elf-development: </w:t>
      </w:r>
    </w:p>
    <w:p w14:paraId="6796C8DC" w14:textId="1A9E63DA" w:rsidR="00CE66A8" w:rsidRPr="00F508A5" w:rsidRDefault="00F508A5" w:rsidP="00F508A5">
      <w:pPr>
        <w:pStyle w:val="VCAAbullet"/>
        <w:rPr>
          <w:lang w:eastAsia="en-AU"/>
        </w:rPr>
      </w:pPr>
      <w:r>
        <w:t>By examining</w:t>
      </w:r>
      <w:r w:rsidR="007B3D1D" w:rsidRPr="00F508A5">
        <w:t xml:space="preserve"> their own food preferences and </w:t>
      </w:r>
      <w:r>
        <w:t xml:space="preserve">learning to </w:t>
      </w:r>
      <w:r w:rsidR="007B3D1D" w:rsidRPr="00F508A5">
        <w:t xml:space="preserve">adapt a foundation recipe to suit </w:t>
      </w:r>
      <w:r w:rsidR="00D86C2A">
        <w:t>different</w:t>
      </w:r>
      <w:r w:rsidR="007B3D1D" w:rsidRPr="00F508A5">
        <w:t xml:space="preserve"> needs</w:t>
      </w:r>
      <w:r>
        <w:t>, students</w:t>
      </w:r>
      <w:r w:rsidR="007B3D1D" w:rsidRPr="00F508A5">
        <w:t xml:space="preserve"> extend their </w:t>
      </w:r>
      <w:r w:rsidR="007B3D1D" w:rsidRPr="006A1A37">
        <w:t>knowledge of themselves</w:t>
      </w:r>
      <w:r w:rsidR="007B3D1D" w:rsidRPr="00F508A5">
        <w:t xml:space="preserve"> and demonstrate </w:t>
      </w:r>
      <w:r w:rsidR="007B3D1D" w:rsidRPr="006A1A37">
        <w:t>adaptability</w:t>
      </w:r>
      <w:r w:rsidR="00D86C2A">
        <w:t xml:space="preserve"> and creativity</w:t>
      </w:r>
    </w:p>
    <w:p w14:paraId="207465B1" w14:textId="4BA61C58" w:rsidR="00AF5D89" w:rsidRPr="00F508A5" w:rsidRDefault="00F6798B" w:rsidP="00F508A5">
      <w:pPr>
        <w:pStyle w:val="VCAAbullet"/>
        <w:rPr>
          <w:lang w:eastAsia="en-AU"/>
        </w:rPr>
      </w:pPr>
      <w:r w:rsidRPr="00F508A5">
        <w:t xml:space="preserve">Students </w:t>
      </w:r>
      <w:r w:rsidR="00AF5D89" w:rsidRPr="006A1A37">
        <w:t>interact positively and effectively with others</w:t>
      </w:r>
      <w:r w:rsidR="007B3D1D" w:rsidRPr="006A1A37">
        <w:t xml:space="preserve"> </w:t>
      </w:r>
      <w:r w:rsidR="007B3D1D" w:rsidRPr="00F508A5">
        <w:t>as they collaboratively problem-solve to ‘deconstruct’ the basic pizza to determine ingredients, processes and sequence</w:t>
      </w:r>
      <w:r w:rsidR="00AF5D89" w:rsidRPr="00F508A5">
        <w:t>.</w:t>
      </w:r>
    </w:p>
    <w:p w14:paraId="1EA48813" w14:textId="621885E8" w:rsidR="00CE66A8" w:rsidRPr="00F508A5" w:rsidRDefault="00FF2D52" w:rsidP="00F508A5">
      <w:pPr>
        <w:pStyle w:val="VCAAbullet"/>
        <w:rPr>
          <w:lang w:eastAsia="en-AU"/>
        </w:rPr>
      </w:pPr>
      <w:r w:rsidRPr="00F508A5">
        <w:t xml:space="preserve">In </w:t>
      </w:r>
      <w:r w:rsidR="007B3D1D" w:rsidRPr="00F508A5">
        <w:t>creat</w:t>
      </w:r>
      <w:r w:rsidRPr="00F508A5">
        <w:t>ing</w:t>
      </w:r>
      <w:r w:rsidR="007B3D1D" w:rsidRPr="00F508A5">
        <w:t xml:space="preserve"> an annotated diagram of their ‘dream pizza’</w:t>
      </w:r>
      <w:r w:rsidR="008A4B1C">
        <w:t>,</w:t>
      </w:r>
      <w:r w:rsidR="007B3D1D" w:rsidRPr="00F508A5">
        <w:t xml:space="preserve"> </w:t>
      </w:r>
      <w:r w:rsidRPr="00F508A5">
        <w:t>students</w:t>
      </w:r>
      <w:r w:rsidR="00A16221" w:rsidRPr="00F508A5">
        <w:t xml:space="preserve"> </w:t>
      </w:r>
      <w:r w:rsidR="008A4B1C">
        <w:t xml:space="preserve">realize that different people have different preferences and dietary requirements, and </w:t>
      </w:r>
      <w:r w:rsidR="00E81C9A">
        <w:t xml:space="preserve">choosing and explaining </w:t>
      </w:r>
      <w:r w:rsidR="008A4B1C">
        <w:t xml:space="preserve">their personal preferences is one way </w:t>
      </w:r>
      <w:r w:rsidR="00E81C9A">
        <w:t>of defining</w:t>
      </w:r>
      <w:r w:rsidR="008A4B1C">
        <w:t xml:space="preserve"> them</w:t>
      </w:r>
      <w:r w:rsidR="00E81C9A">
        <w:t>selves</w:t>
      </w:r>
      <w:r w:rsidR="008A4B1C">
        <w:t xml:space="preserve"> </w:t>
      </w:r>
      <w:r w:rsidR="00A16221" w:rsidRPr="00F508A5">
        <w:t xml:space="preserve">as </w:t>
      </w:r>
      <w:r w:rsidR="008A4B1C">
        <w:t xml:space="preserve">an </w:t>
      </w:r>
      <w:r w:rsidR="007B3D1D" w:rsidRPr="00F508A5">
        <w:t>individual</w:t>
      </w:r>
      <w:r w:rsidR="00A16221" w:rsidRPr="00F508A5">
        <w:t>.</w:t>
      </w:r>
    </w:p>
    <w:p w14:paraId="66FA02DD" w14:textId="45ACE29E" w:rsidR="00F01253" w:rsidRPr="00F508A5" w:rsidRDefault="0079787C" w:rsidP="00F01253">
      <w:pPr>
        <w:pStyle w:val="VCAAbody"/>
        <w:rPr>
          <w:lang w:val="en-AU"/>
        </w:rPr>
      </w:pPr>
      <w:r>
        <w:rPr>
          <w:lang w:val="en-AU"/>
        </w:rPr>
        <w:t>Know your world - c</w:t>
      </w:r>
      <w:r w:rsidR="00F01253" w:rsidRPr="00F508A5">
        <w:rPr>
          <w:lang w:val="en-AU"/>
        </w:rPr>
        <w:t xml:space="preserve">areer exploration: </w:t>
      </w:r>
    </w:p>
    <w:p w14:paraId="54792DCF" w14:textId="3829AF10" w:rsidR="0068515D" w:rsidRPr="00F508A5" w:rsidRDefault="00FF2D52" w:rsidP="00F508A5">
      <w:pPr>
        <w:pStyle w:val="VCAAbullet"/>
        <w:rPr>
          <w:lang w:val="en-AU"/>
        </w:rPr>
      </w:pPr>
      <w:r w:rsidRPr="00F508A5">
        <w:t xml:space="preserve">This activity </w:t>
      </w:r>
      <w:r w:rsidR="0079787C">
        <w:t>encourages</w:t>
      </w:r>
      <w:r w:rsidRPr="00F508A5">
        <w:t xml:space="preserve"> independent decision-making </w:t>
      </w:r>
      <w:r w:rsidR="0079787C">
        <w:t>(in this case, related to</w:t>
      </w:r>
      <w:r w:rsidRPr="00F508A5">
        <w:t xml:space="preserve"> food</w:t>
      </w:r>
      <w:r w:rsidR="0079787C">
        <w:t>)</w:t>
      </w:r>
      <w:r w:rsidRPr="00F508A5">
        <w:t xml:space="preserve">, a vital developmental </w:t>
      </w:r>
      <w:r w:rsidR="00C4327E">
        <w:t>skill</w:t>
      </w:r>
      <w:r w:rsidRPr="00F508A5">
        <w:t xml:space="preserve"> and part of</w:t>
      </w:r>
      <w:r w:rsidR="00A16221" w:rsidRPr="00F508A5">
        <w:t xml:space="preserve"> </w:t>
      </w:r>
      <w:r w:rsidR="00DE6EF9" w:rsidRPr="00F508A5">
        <w:t xml:space="preserve">the </w:t>
      </w:r>
      <w:r w:rsidR="00A16221" w:rsidRPr="006A1A37">
        <w:t>lifelong learning</w:t>
      </w:r>
      <w:r w:rsidR="00DE6EF9" w:rsidRPr="006A1A37">
        <w:t xml:space="preserve"> </w:t>
      </w:r>
      <w:r w:rsidR="00DE6EF9" w:rsidRPr="00F508A5">
        <w:t>that is essential to employability</w:t>
      </w:r>
      <w:r w:rsidR="00025790" w:rsidRPr="00F508A5">
        <w:t>.</w:t>
      </w:r>
    </w:p>
    <w:p w14:paraId="0AD799B2" w14:textId="0A6AE5F3" w:rsidR="00350FB7" w:rsidRPr="00F508A5" w:rsidRDefault="00FF2D52" w:rsidP="00F508A5">
      <w:pPr>
        <w:pStyle w:val="VCAAbullet"/>
        <w:rPr>
          <w:lang w:val="en-AU"/>
        </w:rPr>
      </w:pPr>
      <w:r w:rsidRPr="00F508A5">
        <w:t xml:space="preserve">Through the creation of an annotated diagram to illustrate their individualised ‘dream pizza’, students </w:t>
      </w:r>
      <w:r w:rsidRPr="006A1A37">
        <w:t>organise and communicate information</w:t>
      </w:r>
      <w:r w:rsidRPr="00F508A5">
        <w:t xml:space="preserve">, </w:t>
      </w:r>
      <w:r w:rsidR="00DE6EF9" w:rsidRPr="00F508A5">
        <w:t>with the option of</w:t>
      </w:r>
      <w:r w:rsidRPr="00F508A5">
        <w:t xml:space="preserve"> using digital tools to facilitate the process.</w:t>
      </w:r>
    </w:p>
    <w:p w14:paraId="5E11C16D" w14:textId="79E1BB2C" w:rsidR="00F01253" w:rsidRPr="00F508A5" w:rsidRDefault="00F508A5">
      <w:pPr>
        <w:pStyle w:val="VCAAbody"/>
        <w:rPr>
          <w:lang w:val="en-AU"/>
        </w:rPr>
      </w:pPr>
      <w:r>
        <w:t>Manage your future</w:t>
      </w:r>
      <w:r w:rsidR="0079787C">
        <w:rPr>
          <w:lang w:val="en-AU"/>
        </w:rPr>
        <w:t xml:space="preserve"> - </w:t>
      </w:r>
      <w:r>
        <w:t>be proactive</w:t>
      </w:r>
      <w:r w:rsidR="00F01253" w:rsidRPr="00F508A5">
        <w:rPr>
          <w:lang w:val="en-AU"/>
        </w:rPr>
        <w:t xml:space="preserve">: </w:t>
      </w:r>
    </w:p>
    <w:p w14:paraId="2B79DEFC" w14:textId="2F1ECD04" w:rsidR="002E097E" w:rsidRPr="006A1A37" w:rsidRDefault="002E097E" w:rsidP="006A1A37">
      <w:pPr>
        <w:pStyle w:val="VCAAbullet"/>
        <w:rPr>
          <w:bCs/>
        </w:rPr>
      </w:pPr>
      <w:r w:rsidRPr="00F508A5">
        <w:t xml:space="preserve">By capturing the </w:t>
      </w:r>
      <w:r w:rsidR="003E683D" w:rsidRPr="00F508A5">
        <w:t xml:space="preserve">sequence of production steps </w:t>
      </w:r>
      <w:r w:rsidRPr="00F508A5">
        <w:t xml:space="preserve">in a recipe, students </w:t>
      </w:r>
      <w:r w:rsidRPr="006A1A37">
        <w:rPr>
          <w:bCs/>
        </w:rPr>
        <w:t>employ organisational and self-management skills</w:t>
      </w:r>
      <w:r w:rsidRPr="00F508A5">
        <w:t xml:space="preserve"> as they present information and plan/manage time effectively.</w:t>
      </w:r>
    </w:p>
    <w:p w14:paraId="31FC2FED" w14:textId="60055C5F" w:rsidR="006C0BB4" w:rsidRPr="006A1A37" w:rsidRDefault="006C0BB4" w:rsidP="00F508A5">
      <w:pPr>
        <w:pStyle w:val="VCAAbullet"/>
      </w:pPr>
      <w:r w:rsidRPr="00F508A5">
        <w:t xml:space="preserve">Students </w:t>
      </w:r>
      <w:r w:rsidRPr="006A1A37">
        <w:t>use initiative</w:t>
      </w:r>
      <w:r w:rsidRPr="00F508A5">
        <w:t xml:space="preserve"> </w:t>
      </w:r>
      <w:r w:rsidR="00C4327E">
        <w:t>and</w:t>
      </w:r>
      <w:r w:rsidRPr="00F508A5">
        <w:t xml:space="preserve"> </w:t>
      </w:r>
      <w:r w:rsidRPr="006A1A37">
        <w:t>embrace change</w:t>
      </w:r>
      <w:r w:rsidRPr="00F508A5">
        <w:t xml:space="preserve"> </w:t>
      </w:r>
      <w:r w:rsidR="00C4327E">
        <w:t>to</w:t>
      </w:r>
      <w:r w:rsidRPr="00F508A5">
        <w:t xml:space="preserve"> adapt the recipe</w:t>
      </w:r>
      <w:r w:rsidR="00C4327E">
        <w:t>,</w:t>
      </w:r>
      <w:r w:rsidRPr="00F508A5">
        <w:t xml:space="preserve"> and follow plans to produce a successful outcome.</w:t>
      </w:r>
    </w:p>
    <w:sectPr w:rsidR="006C0BB4" w:rsidRPr="006A1A37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C31D8" w14:textId="77777777" w:rsidR="00313CBD" w:rsidRDefault="00313CBD" w:rsidP="00304EA1">
      <w:pPr>
        <w:spacing w:after="0" w:line="240" w:lineRule="auto"/>
      </w:pPr>
      <w:r>
        <w:separator/>
      </w:r>
    </w:p>
  </w:endnote>
  <w:endnote w:type="continuationSeparator" w:id="0">
    <w:p w14:paraId="27447C5D" w14:textId="77777777" w:rsidR="00313CBD" w:rsidRDefault="00313CB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13CBD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13CBD" w:rsidRPr="00D06414" w:rsidRDefault="00313CB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13CBD" w:rsidRPr="00D06414" w:rsidRDefault="00313CB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04EE5A09" w:rsidR="00313CBD" w:rsidRPr="00D06414" w:rsidRDefault="00313CB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E5294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13CBD" w:rsidRPr="00D06414" w:rsidRDefault="00313CB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13CBD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13CBD" w:rsidRPr="00D06414" w:rsidRDefault="00313CB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13CBD" w:rsidRPr="00D06414" w:rsidRDefault="00313CB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13CBD" w:rsidRPr="00D06414" w:rsidRDefault="00313CB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13CBD" w:rsidRPr="00D06414" w:rsidRDefault="00313CB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786C7" w14:textId="77777777" w:rsidR="00313CBD" w:rsidRDefault="00313CBD" w:rsidP="00304EA1">
      <w:pPr>
        <w:spacing w:after="0" w:line="240" w:lineRule="auto"/>
      </w:pPr>
      <w:r>
        <w:separator/>
      </w:r>
    </w:p>
  </w:footnote>
  <w:footnote w:type="continuationSeparator" w:id="0">
    <w:p w14:paraId="3FE80290" w14:textId="77777777" w:rsidR="00313CBD" w:rsidRDefault="00313CB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3B39889D" w:rsidR="00313CBD" w:rsidRPr="0038622E" w:rsidRDefault="00313CBD" w:rsidP="0038622E">
    <w:pPr>
      <w:pStyle w:val="VCAAbody"/>
      <w:rPr>
        <w:color w:val="0F7EB4"/>
      </w:rPr>
    </w:pPr>
    <w:r>
      <w:t xml:space="preserve">Embedding career education in the Victorian Curriculum F–10 – </w:t>
    </w:r>
    <w:r w:rsidR="007B415B" w:rsidRPr="007B415B">
      <w:t xml:space="preserve">Design and Technologies – Food </w:t>
    </w:r>
    <w:proofErr w:type="spellStart"/>
    <w:r w:rsidR="007B415B" w:rsidRPr="007B415B">
      <w:t>specialisations</w:t>
    </w:r>
    <w:proofErr w:type="spellEnd"/>
    <w:r w:rsidR="007B415B">
      <w:t xml:space="preserve">, </w:t>
    </w:r>
    <w:r>
      <w:t>Levels 3 and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313CBD" w:rsidRPr="009370BC" w:rsidRDefault="00313CBD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5CD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AED9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B6CF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702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2B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CCB9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4CA7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8D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E2A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EE0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71BF8"/>
    <w:multiLevelType w:val="hybridMultilevel"/>
    <w:tmpl w:val="3B2421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327A6F"/>
    <w:multiLevelType w:val="hybridMultilevel"/>
    <w:tmpl w:val="376C8E2C"/>
    <w:lvl w:ilvl="0" w:tplc="B3ECE9A4">
      <w:start w:val="1"/>
      <w:numFmt w:val="bullet"/>
      <w:pStyle w:val="VCAA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17F6B"/>
    <w:multiLevelType w:val="hybridMultilevel"/>
    <w:tmpl w:val="EE746F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4" w15:restartNumberingAfterBreak="0">
    <w:nsid w:val="7EB079E0"/>
    <w:multiLevelType w:val="hybridMultilevel"/>
    <w:tmpl w:val="D6004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12"/>
  </w:num>
  <w:num w:numId="5">
    <w:abstractNumId w:val="22"/>
  </w:num>
  <w:num w:numId="6">
    <w:abstractNumId w:val="16"/>
  </w:num>
  <w:num w:numId="7">
    <w:abstractNumId w:val="13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4"/>
  </w:num>
  <w:num w:numId="21">
    <w:abstractNumId w:val="20"/>
  </w:num>
  <w:num w:numId="22">
    <w:abstractNumId w:val="11"/>
  </w:num>
  <w:num w:numId="23">
    <w:abstractNumId w:val="15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C9C"/>
    <w:rsid w:val="00006F03"/>
    <w:rsid w:val="00025790"/>
    <w:rsid w:val="00033048"/>
    <w:rsid w:val="000440E2"/>
    <w:rsid w:val="0005378E"/>
    <w:rsid w:val="000556E5"/>
    <w:rsid w:val="0005780E"/>
    <w:rsid w:val="00065CC6"/>
    <w:rsid w:val="0007143F"/>
    <w:rsid w:val="00072AF1"/>
    <w:rsid w:val="00081058"/>
    <w:rsid w:val="00086CFC"/>
    <w:rsid w:val="00092F94"/>
    <w:rsid w:val="00097F58"/>
    <w:rsid w:val="000A71F7"/>
    <w:rsid w:val="000A7F7A"/>
    <w:rsid w:val="000B152F"/>
    <w:rsid w:val="000B368E"/>
    <w:rsid w:val="000B5EF6"/>
    <w:rsid w:val="000D6B62"/>
    <w:rsid w:val="000D7EBC"/>
    <w:rsid w:val="000E40FD"/>
    <w:rsid w:val="000F09E4"/>
    <w:rsid w:val="000F16FD"/>
    <w:rsid w:val="000F5AAF"/>
    <w:rsid w:val="000F690D"/>
    <w:rsid w:val="000F74EF"/>
    <w:rsid w:val="00112832"/>
    <w:rsid w:val="0011509E"/>
    <w:rsid w:val="0012374D"/>
    <w:rsid w:val="00124A8B"/>
    <w:rsid w:val="00124C79"/>
    <w:rsid w:val="00134061"/>
    <w:rsid w:val="00143520"/>
    <w:rsid w:val="001455D0"/>
    <w:rsid w:val="00150A95"/>
    <w:rsid w:val="00153678"/>
    <w:rsid w:val="00153AD2"/>
    <w:rsid w:val="00164E59"/>
    <w:rsid w:val="001728FA"/>
    <w:rsid w:val="001779EA"/>
    <w:rsid w:val="001926FE"/>
    <w:rsid w:val="00193D2B"/>
    <w:rsid w:val="00194462"/>
    <w:rsid w:val="001A121E"/>
    <w:rsid w:val="001A24EA"/>
    <w:rsid w:val="001A39A9"/>
    <w:rsid w:val="001A6D85"/>
    <w:rsid w:val="001B3E35"/>
    <w:rsid w:val="001B7E51"/>
    <w:rsid w:val="001C5F09"/>
    <w:rsid w:val="001D0443"/>
    <w:rsid w:val="001D3246"/>
    <w:rsid w:val="001F5D88"/>
    <w:rsid w:val="0020562E"/>
    <w:rsid w:val="00227234"/>
    <w:rsid w:val="002279BA"/>
    <w:rsid w:val="002329F3"/>
    <w:rsid w:val="0024338A"/>
    <w:rsid w:val="00243F0D"/>
    <w:rsid w:val="002537DB"/>
    <w:rsid w:val="00254888"/>
    <w:rsid w:val="00255852"/>
    <w:rsid w:val="00260767"/>
    <w:rsid w:val="0026393D"/>
    <w:rsid w:val="002647BB"/>
    <w:rsid w:val="002754C1"/>
    <w:rsid w:val="002841C8"/>
    <w:rsid w:val="0028516B"/>
    <w:rsid w:val="00287952"/>
    <w:rsid w:val="0029074D"/>
    <w:rsid w:val="00294A14"/>
    <w:rsid w:val="002B103A"/>
    <w:rsid w:val="002B6D39"/>
    <w:rsid w:val="002C54B3"/>
    <w:rsid w:val="002C6F90"/>
    <w:rsid w:val="002E097E"/>
    <w:rsid w:val="002E4FB5"/>
    <w:rsid w:val="00302FB8"/>
    <w:rsid w:val="00302FE5"/>
    <w:rsid w:val="00304A19"/>
    <w:rsid w:val="00304EA1"/>
    <w:rsid w:val="0031388C"/>
    <w:rsid w:val="00313CBD"/>
    <w:rsid w:val="00314D81"/>
    <w:rsid w:val="0032163D"/>
    <w:rsid w:val="00322FC6"/>
    <w:rsid w:val="00330279"/>
    <w:rsid w:val="00344A03"/>
    <w:rsid w:val="003477FE"/>
    <w:rsid w:val="00350364"/>
    <w:rsid w:val="0035055E"/>
    <w:rsid w:val="00350FB7"/>
    <w:rsid w:val="0035293F"/>
    <w:rsid w:val="0038622E"/>
    <w:rsid w:val="00391986"/>
    <w:rsid w:val="00392864"/>
    <w:rsid w:val="003933C5"/>
    <w:rsid w:val="003A00B4"/>
    <w:rsid w:val="003A1D32"/>
    <w:rsid w:val="003C394F"/>
    <w:rsid w:val="003C5E71"/>
    <w:rsid w:val="003C613C"/>
    <w:rsid w:val="003D28DC"/>
    <w:rsid w:val="003D3FB2"/>
    <w:rsid w:val="003E33AB"/>
    <w:rsid w:val="003E683D"/>
    <w:rsid w:val="003F32D6"/>
    <w:rsid w:val="003F6F11"/>
    <w:rsid w:val="00405424"/>
    <w:rsid w:val="00411D26"/>
    <w:rsid w:val="00416400"/>
    <w:rsid w:val="00417AA3"/>
    <w:rsid w:val="00421DB1"/>
    <w:rsid w:val="00425DFE"/>
    <w:rsid w:val="00425FD1"/>
    <w:rsid w:val="00426405"/>
    <w:rsid w:val="0042714B"/>
    <w:rsid w:val="004335D1"/>
    <w:rsid w:val="00434EDB"/>
    <w:rsid w:val="0043716E"/>
    <w:rsid w:val="00440961"/>
    <w:rsid w:val="00440B32"/>
    <w:rsid w:val="00443765"/>
    <w:rsid w:val="00446DE9"/>
    <w:rsid w:val="004516F4"/>
    <w:rsid w:val="00457521"/>
    <w:rsid w:val="0046078D"/>
    <w:rsid w:val="004759C7"/>
    <w:rsid w:val="00483527"/>
    <w:rsid w:val="00495C80"/>
    <w:rsid w:val="00497A55"/>
    <w:rsid w:val="00497AA0"/>
    <w:rsid w:val="004A2ED8"/>
    <w:rsid w:val="004C7668"/>
    <w:rsid w:val="004D70CD"/>
    <w:rsid w:val="004E48A0"/>
    <w:rsid w:val="004E50DB"/>
    <w:rsid w:val="004F3F4E"/>
    <w:rsid w:val="004F551B"/>
    <w:rsid w:val="004F5BDA"/>
    <w:rsid w:val="004F6DE0"/>
    <w:rsid w:val="0051631E"/>
    <w:rsid w:val="005261A8"/>
    <w:rsid w:val="00537A1F"/>
    <w:rsid w:val="00541A2A"/>
    <w:rsid w:val="005422F6"/>
    <w:rsid w:val="00544D92"/>
    <w:rsid w:val="0054723B"/>
    <w:rsid w:val="00553793"/>
    <w:rsid w:val="00563E1D"/>
    <w:rsid w:val="0056447D"/>
    <w:rsid w:val="00566029"/>
    <w:rsid w:val="00567FD3"/>
    <w:rsid w:val="00574DC8"/>
    <w:rsid w:val="005923CB"/>
    <w:rsid w:val="005A278C"/>
    <w:rsid w:val="005B0B27"/>
    <w:rsid w:val="005B391B"/>
    <w:rsid w:val="005C1285"/>
    <w:rsid w:val="005C4460"/>
    <w:rsid w:val="005D3D78"/>
    <w:rsid w:val="005D454C"/>
    <w:rsid w:val="005D7236"/>
    <w:rsid w:val="005E2EF0"/>
    <w:rsid w:val="005F22A2"/>
    <w:rsid w:val="005F4092"/>
    <w:rsid w:val="00610518"/>
    <w:rsid w:val="00635D9D"/>
    <w:rsid w:val="00637E41"/>
    <w:rsid w:val="0065168D"/>
    <w:rsid w:val="00656977"/>
    <w:rsid w:val="00673044"/>
    <w:rsid w:val="006810C4"/>
    <w:rsid w:val="0068471E"/>
    <w:rsid w:val="00684F98"/>
    <w:rsid w:val="0068515D"/>
    <w:rsid w:val="00691F34"/>
    <w:rsid w:val="0069234F"/>
    <w:rsid w:val="00693FFD"/>
    <w:rsid w:val="006A1A37"/>
    <w:rsid w:val="006C0BB4"/>
    <w:rsid w:val="006D2159"/>
    <w:rsid w:val="006D56BA"/>
    <w:rsid w:val="006E50CE"/>
    <w:rsid w:val="006E60E8"/>
    <w:rsid w:val="006F787C"/>
    <w:rsid w:val="00702636"/>
    <w:rsid w:val="00713FF4"/>
    <w:rsid w:val="00724507"/>
    <w:rsid w:val="00732212"/>
    <w:rsid w:val="00751067"/>
    <w:rsid w:val="00755979"/>
    <w:rsid w:val="007577E5"/>
    <w:rsid w:val="007623B9"/>
    <w:rsid w:val="007677FE"/>
    <w:rsid w:val="00773E6C"/>
    <w:rsid w:val="00781FB1"/>
    <w:rsid w:val="007852FC"/>
    <w:rsid w:val="0078539E"/>
    <w:rsid w:val="007909B6"/>
    <w:rsid w:val="0079787C"/>
    <w:rsid w:val="007A0E4B"/>
    <w:rsid w:val="007A7E48"/>
    <w:rsid w:val="007B0D40"/>
    <w:rsid w:val="007B3B56"/>
    <w:rsid w:val="007B3D1D"/>
    <w:rsid w:val="007B415B"/>
    <w:rsid w:val="007B4498"/>
    <w:rsid w:val="007B45EB"/>
    <w:rsid w:val="007C287D"/>
    <w:rsid w:val="007C6FF0"/>
    <w:rsid w:val="007D1B6D"/>
    <w:rsid w:val="007E5294"/>
    <w:rsid w:val="007E7D1F"/>
    <w:rsid w:val="00813C37"/>
    <w:rsid w:val="008154B5"/>
    <w:rsid w:val="00823962"/>
    <w:rsid w:val="00852719"/>
    <w:rsid w:val="00853458"/>
    <w:rsid w:val="00860115"/>
    <w:rsid w:val="0088783C"/>
    <w:rsid w:val="00890C51"/>
    <w:rsid w:val="00895D55"/>
    <w:rsid w:val="00896FAF"/>
    <w:rsid w:val="008A2672"/>
    <w:rsid w:val="008A3226"/>
    <w:rsid w:val="008A4B1C"/>
    <w:rsid w:val="008A5FA1"/>
    <w:rsid w:val="008B1278"/>
    <w:rsid w:val="008C0A84"/>
    <w:rsid w:val="008C0D5E"/>
    <w:rsid w:val="008D0ABF"/>
    <w:rsid w:val="008D57CA"/>
    <w:rsid w:val="008E5B74"/>
    <w:rsid w:val="008F5A21"/>
    <w:rsid w:val="00904C4C"/>
    <w:rsid w:val="00905484"/>
    <w:rsid w:val="009176EA"/>
    <w:rsid w:val="00930AC4"/>
    <w:rsid w:val="009370BC"/>
    <w:rsid w:val="00946A4A"/>
    <w:rsid w:val="0095670B"/>
    <w:rsid w:val="00970580"/>
    <w:rsid w:val="0098739B"/>
    <w:rsid w:val="0099023E"/>
    <w:rsid w:val="00994E03"/>
    <w:rsid w:val="009B61E5"/>
    <w:rsid w:val="009C50D7"/>
    <w:rsid w:val="009D1E89"/>
    <w:rsid w:val="009D3571"/>
    <w:rsid w:val="009D3AA3"/>
    <w:rsid w:val="009D7CF2"/>
    <w:rsid w:val="009E5707"/>
    <w:rsid w:val="009E7881"/>
    <w:rsid w:val="00A055BF"/>
    <w:rsid w:val="00A07330"/>
    <w:rsid w:val="00A13223"/>
    <w:rsid w:val="00A16221"/>
    <w:rsid w:val="00A17661"/>
    <w:rsid w:val="00A17864"/>
    <w:rsid w:val="00A24B2D"/>
    <w:rsid w:val="00A27CB3"/>
    <w:rsid w:val="00A27DCD"/>
    <w:rsid w:val="00A337CC"/>
    <w:rsid w:val="00A40966"/>
    <w:rsid w:val="00A42E91"/>
    <w:rsid w:val="00A50E81"/>
    <w:rsid w:val="00A62D96"/>
    <w:rsid w:val="00A730BE"/>
    <w:rsid w:val="00A921E0"/>
    <w:rsid w:val="00A922F4"/>
    <w:rsid w:val="00AB4D0C"/>
    <w:rsid w:val="00AC4432"/>
    <w:rsid w:val="00AD59D5"/>
    <w:rsid w:val="00AE5526"/>
    <w:rsid w:val="00AF051B"/>
    <w:rsid w:val="00AF5D89"/>
    <w:rsid w:val="00B01578"/>
    <w:rsid w:val="00B0738F"/>
    <w:rsid w:val="00B13D3B"/>
    <w:rsid w:val="00B230DB"/>
    <w:rsid w:val="00B24973"/>
    <w:rsid w:val="00B26601"/>
    <w:rsid w:val="00B30E01"/>
    <w:rsid w:val="00B338F7"/>
    <w:rsid w:val="00B33E98"/>
    <w:rsid w:val="00B41951"/>
    <w:rsid w:val="00B51FA6"/>
    <w:rsid w:val="00B53229"/>
    <w:rsid w:val="00B62480"/>
    <w:rsid w:val="00B64F9A"/>
    <w:rsid w:val="00B726BA"/>
    <w:rsid w:val="00B732A7"/>
    <w:rsid w:val="00B74D78"/>
    <w:rsid w:val="00B81B70"/>
    <w:rsid w:val="00BB299B"/>
    <w:rsid w:val="00BB3BAB"/>
    <w:rsid w:val="00BC205A"/>
    <w:rsid w:val="00BC7E86"/>
    <w:rsid w:val="00BD0724"/>
    <w:rsid w:val="00BD2B91"/>
    <w:rsid w:val="00BE5521"/>
    <w:rsid w:val="00BF6C23"/>
    <w:rsid w:val="00C2005D"/>
    <w:rsid w:val="00C20CED"/>
    <w:rsid w:val="00C2227B"/>
    <w:rsid w:val="00C30492"/>
    <w:rsid w:val="00C3139A"/>
    <w:rsid w:val="00C4327E"/>
    <w:rsid w:val="00C43C92"/>
    <w:rsid w:val="00C53263"/>
    <w:rsid w:val="00C6415E"/>
    <w:rsid w:val="00C75F1D"/>
    <w:rsid w:val="00C944EF"/>
    <w:rsid w:val="00C95156"/>
    <w:rsid w:val="00CA0DC2"/>
    <w:rsid w:val="00CA5901"/>
    <w:rsid w:val="00CB68E8"/>
    <w:rsid w:val="00CC0958"/>
    <w:rsid w:val="00CD201E"/>
    <w:rsid w:val="00CD5DB9"/>
    <w:rsid w:val="00CE66A8"/>
    <w:rsid w:val="00D02B19"/>
    <w:rsid w:val="00D04F01"/>
    <w:rsid w:val="00D06414"/>
    <w:rsid w:val="00D10CEA"/>
    <w:rsid w:val="00D1171C"/>
    <w:rsid w:val="00D24E5A"/>
    <w:rsid w:val="00D338E4"/>
    <w:rsid w:val="00D35D07"/>
    <w:rsid w:val="00D36FA7"/>
    <w:rsid w:val="00D40C91"/>
    <w:rsid w:val="00D4304F"/>
    <w:rsid w:val="00D51947"/>
    <w:rsid w:val="00D532F0"/>
    <w:rsid w:val="00D607A7"/>
    <w:rsid w:val="00D61C0F"/>
    <w:rsid w:val="00D77413"/>
    <w:rsid w:val="00D81734"/>
    <w:rsid w:val="00D82759"/>
    <w:rsid w:val="00D86C2A"/>
    <w:rsid w:val="00D86DE4"/>
    <w:rsid w:val="00DB20C9"/>
    <w:rsid w:val="00DB533D"/>
    <w:rsid w:val="00DD33C3"/>
    <w:rsid w:val="00DE1909"/>
    <w:rsid w:val="00DE51DB"/>
    <w:rsid w:val="00DE6EF9"/>
    <w:rsid w:val="00DE7F80"/>
    <w:rsid w:val="00E1233C"/>
    <w:rsid w:val="00E23F1D"/>
    <w:rsid w:val="00E30E05"/>
    <w:rsid w:val="00E34420"/>
    <w:rsid w:val="00E34BF4"/>
    <w:rsid w:val="00E36361"/>
    <w:rsid w:val="00E502DE"/>
    <w:rsid w:val="00E55AE9"/>
    <w:rsid w:val="00E568B9"/>
    <w:rsid w:val="00E5697F"/>
    <w:rsid w:val="00E56D1D"/>
    <w:rsid w:val="00E60531"/>
    <w:rsid w:val="00E62E8B"/>
    <w:rsid w:val="00E71032"/>
    <w:rsid w:val="00E81C9A"/>
    <w:rsid w:val="00E85299"/>
    <w:rsid w:val="00E90C6A"/>
    <w:rsid w:val="00E9592C"/>
    <w:rsid w:val="00EA2830"/>
    <w:rsid w:val="00EB0C84"/>
    <w:rsid w:val="00EB1419"/>
    <w:rsid w:val="00EE54F2"/>
    <w:rsid w:val="00EF1E25"/>
    <w:rsid w:val="00F00161"/>
    <w:rsid w:val="00F01253"/>
    <w:rsid w:val="00F037D0"/>
    <w:rsid w:val="00F17FDE"/>
    <w:rsid w:val="00F40D53"/>
    <w:rsid w:val="00F4525C"/>
    <w:rsid w:val="00F508A5"/>
    <w:rsid w:val="00F50D86"/>
    <w:rsid w:val="00F52825"/>
    <w:rsid w:val="00F53B41"/>
    <w:rsid w:val="00F54515"/>
    <w:rsid w:val="00F6610F"/>
    <w:rsid w:val="00F6798B"/>
    <w:rsid w:val="00F72EBD"/>
    <w:rsid w:val="00F83448"/>
    <w:rsid w:val="00F85F3E"/>
    <w:rsid w:val="00F96360"/>
    <w:rsid w:val="00F96F7B"/>
    <w:rsid w:val="00FA0369"/>
    <w:rsid w:val="00FB23F1"/>
    <w:rsid w:val="00FB66CB"/>
    <w:rsid w:val="00FB7ED5"/>
    <w:rsid w:val="00FC0F74"/>
    <w:rsid w:val="00FD29D3"/>
    <w:rsid w:val="00FD3375"/>
    <w:rsid w:val="00FD76DE"/>
    <w:rsid w:val="00FD7B9D"/>
    <w:rsid w:val="00FE2873"/>
    <w:rsid w:val="00FE3F0B"/>
    <w:rsid w:val="00FE468F"/>
    <w:rsid w:val="00FF2D52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8A3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F508A5"/>
    <w:pPr>
      <w:numPr>
        <w:numId w:val="22"/>
      </w:numPr>
      <w:tabs>
        <w:tab w:val="left" w:pos="425"/>
      </w:tabs>
      <w:spacing w:before="60" w:after="60"/>
      <w:ind w:left="357" w:hanging="357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GlossaryDefinitionChar">
    <w:name w:val="Glossary Definition Char"/>
    <w:basedOn w:val="DefaultParagraphFont"/>
    <w:link w:val="GlossaryDefinition"/>
    <w:locked/>
    <w:rsid w:val="00A17864"/>
    <w:rPr>
      <w:rFonts w:ascii="Calibri" w:eastAsia="Calibri" w:hAnsi="Calibri" w:cs="Arial"/>
      <w:szCs w:val="24"/>
    </w:rPr>
  </w:style>
  <w:style w:type="paragraph" w:customStyle="1" w:styleId="GlossaryDefinition">
    <w:name w:val="Glossary Definition"/>
    <w:basedOn w:val="Normal"/>
    <w:link w:val="GlossaryDefinitionChar"/>
    <w:qFormat/>
    <w:rsid w:val="00A17864"/>
    <w:pPr>
      <w:spacing w:before="120" w:after="120" w:line="240" w:lineRule="auto"/>
    </w:pPr>
    <w:rPr>
      <w:rFonts w:ascii="Calibri" w:eastAsia="Calibri" w:hAnsi="Calibri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DSCD03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FD8D7-EAB6-4DA5-8685-313FAEE1A1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8E534D1-D4B1-4942-BFE3-D7015EA0B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Manager/>
  <Company/>
  <LinksUpToDate>false</LinksUpToDate>
  <CharactersWithSpaces>6428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subject/>
  <dc:creator/>
  <cp:keywords>career education, curriculum resources, Design and Technologies Planning and Managing</cp:keywords>
  <dc:description/>
  <cp:lastModifiedBy/>
  <cp:revision>1</cp:revision>
  <cp:lastPrinted>2020-03-04T04:43:00Z</cp:lastPrinted>
  <dcterms:created xsi:type="dcterms:W3CDTF">2020-09-29T07:15:00Z</dcterms:created>
  <dcterms:modified xsi:type="dcterms:W3CDTF">2020-09-29T08:35:00Z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