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1B604DC3" w:rsidR="00086CFC" w:rsidRDefault="00C2005D" w:rsidP="004D2CBC">
      <w:pPr>
        <w:pStyle w:val="VCAAHeading1"/>
      </w:pPr>
      <w:r>
        <w:t>E</w:t>
      </w:r>
      <w:r w:rsidR="00E56D1D">
        <w:t>m</w:t>
      </w:r>
      <w:r w:rsidR="007E7D1F">
        <w:t xml:space="preserve">bedding career education in </w:t>
      </w:r>
      <w:r w:rsidR="00E56D1D">
        <w:t>the Victorian Curriculum F–10</w:t>
      </w:r>
      <w:r w:rsidR="00086CFC">
        <w:t xml:space="preserve"> </w:t>
      </w:r>
    </w:p>
    <w:p w14:paraId="309AA2D5" w14:textId="2B0EEC4D" w:rsidR="004F6DE0" w:rsidRPr="008C0A84" w:rsidRDefault="00676EE2" w:rsidP="004F6DE0">
      <w:pPr>
        <w:pStyle w:val="VCAAHeading2"/>
        <w:rPr>
          <w:lang w:val="en-AU"/>
        </w:rPr>
      </w:pPr>
      <w:bookmarkStart w:id="0" w:name="TemplateOverview"/>
      <w:bookmarkEnd w:id="0"/>
      <w:r>
        <w:t>Design and Technologies</w:t>
      </w:r>
      <w:r w:rsidR="001824F4">
        <w:t xml:space="preserve"> –</w:t>
      </w:r>
      <w:r>
        <w:t xml:space="preserve"> </w:t>
      </w:r>
      <w:r w:rsidR="00E72163" w:rsidRPr="008C0A84">
        <w:t>M</w:t>
      </w:r>
      <w:r w:rsidR="00E72163">
        <w:t>aterials and technologies</w:t>
      </w:r>
      <w:r>
        <w:t xml:space="preserve"> </w:t>
      </w:r>
      <w:proofErr w:type="spellStart"/>
      <w:r w:rsidR="00E72163">
        <w:t>specialisations</w:t>
      </w:r>
      <w:proofErr w:type="spellEnd"/>
      <w:r w:rsidR="004F6DE0" w:rsidRPr="008C0A84">
        <w:rPr>
          <w:lang w:val="en-AU"/>
        </w:rPr>
        <w:t xml:space="preserve">, </w:t>
      </w:r>
      <w:r w:rsidR="009E6F15">
        <w:rPr>
          <w:lang w:val="en-AU"/>
        </w:rPr>
        <w:t>Foundation to Level 2</w:t>
      </w:r>
    </w:p>
    <w:p w14:paraId="2E354ED1" w14:textId="768C071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4F8AAE9" w:rsidR="008B1278" w:rsidRPr="008C0A84" w:rsidRDefault="008B1278" w:rsidP="00B51FA6">
      <w:pPr>
        <w:pStyle w:val="VCAAbody-withlargetabandhangingindent"/>
        <w:spacing w:before="360"/>
      </w:pPr>
      <w:r w:rsidRPr="008C0A84">
        <w:rPr>
          <w:b/>
        </w:rPr>
        <w:t>Curriculum area</w:t>
      </w:r>
      <w:r w:rsidR="004D2CBC">
        <w:rPr>
          <w:b/>
        </w:rPr>
        <w:t>, sub-strand</w:t>
      </w:r>
      <w:r w:rsidRPr="008C0A84">
        <w:rPr>
          <w:b/>
        </w:rPr>
        <w:t xml:space="preserve"> and levels:</w:t>
      </w:r>
      <w:r w:rsidRPr="008C0A84">
        <w:tab/>
      </w:r>
      <w:r w:rsidR="00676EE2">
        <w:t>Design and Technologies</w:t>
      </w:r>
      <w:r w:rsidR="004D2CBC">
        <w:t xml:space="preserve"> –</w:t>
      </w:r>
      <w:r w:rsidR="00676EE2" w:rsidRPr="008C0A84">
        <w:t xml:space="preserve"> </w:t>
      </w:r>
      <w:r w:rsidRPr="008C0A84">
        <w:t>M</w:t>
      </w:r>
      <w:r w:rsidR="00E72163">
        <w:t>aterials and technologies specialisations</w:t>
      </w:r>
      <w:r w:rsidRPr="008C0A84">
        <w:t xml:space="preserve">, </w:t>
      </w:r>
      <w:r w:rsidR="009E6F15">
        <w:t>Foundation to Level 2</w:t>
      </w:r>
    </w:p>
    <w:p w14:paraId="33436DA9" w14:textId="02C19746" w:rsidR="009E6F15" w:rsidRDefault="00254888" w:rsidP="000A2A69">
      <w:pPr>
        <w:pStyle w:val="VCAAbody-withlargetabandhangingindent"/>
      </w:pPr>
      <w:r w:rsidRPr="008C0A84">
        <w:rPr>
          <w:b/>
        </w:rPr>
        <w:t>Relevant c</w:t>
      </w:r>
      <w:r w:rsidR="008B1278" w:rsidRPr="008C0A84">
        <w:rPr>
          <w:b/>
        </w:rPr>
        <w:t>ontent description:</w:t>
      </w:r>
      <w:r w:rsidR="008B1278" w:rsidRPr="008C0A84">
        <w:tab/>
      </w:r>
      <w:r w:rsidR="009E6F15" w:rsidRPr="000A2A69">
        <w:t>Identify how people create familiar designed solutions and consider sustainability to meet personal and local community</w:t>
      </w:r>
      <w:r w:rsidR="00D12500" w:rsidRPr="000A2A69">
        <w:t xml:space="preserve"> </w:t>
      </w:r>
      <w:r w:rsidR="009E6F15" w:rsidRPr="000A2A69">
        <w:t>needs</w:t>
      </w:r>
      <w:r w:rsidR="00D12500" w:rsidRPr="000A2A69">
        <w:t xml:space="preserve"> </w:t>
      </w:r>
      <w:r w:rsidR="001824F4" w:rsidRPr="000A2A69">
        <w:t>(</w:t>
      </w:r>
      <w:hyperlink r:id="rId11" w:history="1">
        <w:r w:rsidR="001824F4" w:rsidRPr="001824F4">
          <w:rPr>
            <w:rStyle w:val="Hyperlink"/>
          </w:rPr>
          <w:t>VCDSTS013</w:t>
        </w:r>
      </w:hyperlink>
      <w:r w:rsidR="001824F4" w:rsidRPr="000A2A69">
        <w:t>)</w:t>
      </w:r>
    </w:p>
    <w:p w14:paraId="36A2C730" w14:textId="2034379E"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E21F18" w:rsidRPr="000A2A69">
        <w:t>Exploring how a local product is designed by people for a purpose and meets social needs</w:t>
      </w:r>
      <w:r w:rsidR="00C81059">
        <w:t>, and adapting an existing design based on observation</w:t>
      </w:r>
      <w:r w:rsidR="00E21F18" w:rsidRPr="000A2A69">
        <w:t>.</w:t>
      </w:r>
    </w:p>
    <w:p w14:paraId="51F39F29" w14:textId="0C1CE4A6" w:rsidR="00E72163" w:rsidRPr="00D12500" w:rsidRDefault="00421DB1" w:rsidP="00D12500">
      <w:pPr>
        <w:pStyle w:val="VCAAbody-withlargetabandhangingindent"/>
        <w:rPr>
          <w:rStyle w:val="Hyperlink"/>
          <w:color w:val="000000" w:themeColor="text1"/>
          <w:u w:val="none"/>
        </w:rPr>
      </w:pPr>
      <w:r w:rsidRPr="00D12500">
        <w:rPr>
          <w:b/>
          <w:bCs/>
        </w:rPr>
        <w:t>Summary of adaptation, change, addition:</w:t>
      </w:r>
      <w:r>
        <w:tab/>
      </w:r>
      <w:r w:rsidR="001824F4">
        <w:t>E</w:t>
      </w:r>
      <w:r w:rsidR="00E72163">
        <w:t>xplor</w:t>
      </w:r>
      <w:r w:rsidR="001824F4">
        <w:t>ing</w:t>
      </w:r>
      <w:r w:rsidR="00E72163">
        <w:t xml:space="preserve"> </w:t>
      </w:r>
      <w:r w:rsidR="00E21F18">
        <w:t>who is involved in the process of identifying a social need and meeting it effectively</w:t>
      </w:r>
      <w:r w:rsidR="00E72163">
        <w:t>.</w:t>
      </w:r>
    </w:p>
    <w:p w14:paraId="65DFB73F" w14:textId="4B7C7E1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815"/>
        <w:gridCol w:w="5074"/>
      </w:tblGrid>
      <w:tr w:rsidR="00254888" w:rsidRPr="008C0A84" w14:paraId="47FFE019" w14:textId="77777777" w:rsidTr="0065012C">
        <w:trPr>
          <w:cnfStyle w:val="100000000000" w:firstRow="1" w:lastRow="0" w:firstColumn="0" w:lastColumn="0" w:oddVBand="0" w:evenVBand="0" w:oddHBand="0" w:evenHBand="0" w:firstRowFirstColumn="0" w:firstRowLastColumn="0" w:lastRowFirstColumn="0" w:lastRowLastColumn="0"/>
        </w:trPr>
        <w:tc>
          <w:tcPr>
            <w:tcW w:w="4815"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074"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65012C">
        <w:tc>
          <w:tcPr>
            <w:tcW w:w="4815" w:type="dxa"/>
          </w:tcPr>
          <w:p w14:paraId="0889FDD1" w14:textId="184D3BCF" w:rsidR="00D12500" w:rsidRDefault="00D12500" w:rsidP="00E773BE">
            <w:pPr>
              <w:pStyle w:val="VCAAtablecondensed"/>
              <w:rPr>
                <w:shd w:val="clear" w:color="auto" w:fill="FFFFFF"/>
              </w:rPr>
            </w:pPr>
            <w:r>
              <w:rPr>
                <w:shd w:val="clear" w:color="auto" w:fill="FFFFFF"/>
              </w:rPr>
              <w:t xml:space="preserve">Students explore how a local product, such as a bus shelter, is designed for a purpose and meets social needs. </w:t>
            </w:r>
          </w:p>
          <w:p w14:paraId="46A85701" w14:textId="22E14BF2" w:rsidR="00E21F18" w:rsidRPr="00365B18" w:rsidRDefault="00D12500" w:rsidP="00E773BE">
            <w:pPr>
              <w:pStyle w:val="VCAAtablecondensed"/>
              <w:rPr>
                <w:shd w:val="clear" w:color="auto" w:fill="FFFFFF"/>
              </w:rPr>
            </w:pPr>
            <w:r>
              <w:rPr>
                <w:shd w:val="clear" w:color="auto" w:fill="FFFFFF"/>
              </w:rPr>
              <w:t>Teacher leads a discussion on designed solutions in the local area, such as bus shelters, picnic areas and play equipment. They discuss how these things are designed and installed to meet needs in the community. Students list any other design</w:t>
            </w:r>
            <w:r w:rsidR="000556C2">
              <w:rPr>
                <w:shd w:val="clear" w:color="auto" w:fill="FFFFFF"/>
              </w:rPr>
              <w:t>ed</w:t>
            </w:r>
            <w:r>
              <w:rPr>
                <w:shd w:val="clear" w:color="auto" w:fill="FFFFFF"/>
              </w:rPr>
              <w:t xml:space="preserve"> solutions they can think of and who </w:t>
            </w:r>
            <w:r w:rsidR="000556C2">
              <w:rPr>
                <w:shd w:val="clear" w:color="auto" w:fill="FFFFFF"/>
              </w:rPr>
              <w:t xml:space="preserve">they </w:t>
            </w:r>
            <w:r>
              <w:rPr>
                <w:shd w:val="clear" w:color="auto" w:fill="FFFFFF"/>
              </w:rPr>
              <w:t>are for.</w:t>
            </w:r>
          </w:p>
        </w:tc>
        <w:tc>
          <w:tcPr>
            <w:tcW w:w="5074" w:type="dxa"/>
          </w:tcPr>
          <w:p w14:paraId="092660B4" w14:textId="0198AEE5" w:rsidR="00457521" w:rsidRPr="00E773BE" w:rsidRDefault="00E773BE" w:rsidP="00B51FA6">
            <w:pPr>
              <w:pStyle w:val="VCAAtablecondensed"/>
              <w:rPr>
                <w:color w:val="0070C0"/>
              </w:rPr>
            </w:pPr>
            <w:r>
              <w:t xml:space="preserve">Teacher leads a discussion to identify the roles involved in </w:t>
            </w:r>
            <w:r w:rsidR="009910C6">
              <w:t>creating</w:t>
            </w:r>
            <w:r>
              <w:t xml:space="preserve"> a designed solution. They discuss whose role it is to identify a need in the community and find out who would use the designed solution. Who would do the designing, and who would build/install/create the </w:t>
            </w:r>
            <w:r w:rsidR="000556C2">
              <w:t>product</w:t>
            </w:r>
            <w:r>
              <w:t xml:space="preserve">? </w:t>
            </w:r>
            <w:r w:rsidR="00365B18">
              <w:t xml:space="preserve">How </w:t>
            </w:r>
            <w:r w:rsidR="00FE2144">
              <w:t xml:space="preserve">do </w:t>
            </w:r>
            <w:r w:rsidR="00365B18">
              <w:t>we know that the finished products meet the needs of the community?</w:t>
            </w:r>
          </w:p>
        </w:tc>
      </w:tr>
      <w:tr w:rsidR="00254888" w:rsidRPr="008C0A84" w14:paraId="47C09381" w14:textId="77777777" w:rsidTr="0065012C">
        <w:tc>
          <w:tcPr>
            <w:tcW w:w="4815" w:type="dxa"/>
          </w:tcPr>
          <w:p w14:paraId="123E135F" w14:textId="6167AB78" w:rsidR="00254888" w:rsidRPr="008C0A84" w:rsidRDefault="00D12500" w:rsidP="00E773BE">
            <w:pPr>
              <w:pStyle w:val="VCAAtablecondensed"/>
              <w:rPr>
                <w:lang w:val="en-AU"/>
              </w:rPr>
            </w:pPr>
            <w:r>
              <w:rPr>
                <w:lang w:val="en-AU"/>
              </w:rPr>
              <w:t>Teacher selects one</w:t>
            </w:r>
            <w:r w:rsidR="00CF55AD">
              <w:rPr>
                <w:lang w:val="en-AU"/>
              </w:rPr>
              <w:t xml:space="preserve"> designed solution, such as a bus shelter,</w:t>
            </w:r>
            <w:r>
              <w:rPr>
                <w:lang w:val="en-AU"/>
              </w:rPr>
              <w:t xml:space="preserve"> as an example case study. Using images from local council websites, Google Earth, and/or</w:t>
            </w:r>
            <w:r w:rsidR="00CF55AD">
              <w:rPr>
                <w:lang w:val="en-AU"/>
              </w:rPr>
              <w:t xml:space="preserve"> and</w:t>
            </w:r>
            <w:r>
              <w:rPr>
                <w:lang w:val="en-AU"/>
              </w:rPr>
              <w:t xml:space="preserve"> in-person visit, students identify features of the product</w:t>
            </w:r>
            <w:r w:rsidR="00E773BE">
              <w:rPr>
                <w:lang w:val="en-AU"/>
              </w:rPr>
              <w:t xml:space="preserve">, including its size and materials used in construction. They consider who the item is for, and who in the community might not be able to use the item (for example, would someone using a wheelchair or pushing a pram fit under the bus shelter?). Students discuss if the current </w:t>
            </w:r>
            <w:r w:rsidR="00E773BE">
              <w:rPr>
                <w:lang w:val="en-AU"/>
              </w:rPr>
              <w:lastRenderedPageBreak/>
              <w:t xml:space="preserve">bus shelter provides enough shelter from sun or rain. Students consider </w:t>
            </w:r>
            <w:r w:rsidR="00A34888">
              <w:rPr>
                <w:lang w:val="en-AU"/>
              </w:rPr>
              <w:t xml:space="preserve">(e.g. through observation) </w:t>
            </w:r>
            <w:r w:rsidR="00E773BE">
              <w:rPr>
                <w:lang w:val="en-AU"/>
              </w:rPr>
              <w:t>how busy the bus shelter is and if there is enough room for everyone to wait under cover.</w:t>
            </w:r>
          </w:p>
        </w:tc>
        <w:tc>
          <w:tcPr>
            <w:tcW w:w="5074" w:type="dxa"/>
          </w:tcPr>
          <w:p w14:paraId="234DF88C" w14:textId="290D2761" w:rsidR="00072AF1" w:rsidRDefault="00E773BE" w:rsidP="00B51FA6">
            <w:pPr>
              <w:pStyle w:val="VCAAtablecondensed"/>
              <w:rPr>
                <w:color w:val="auto"/>
                <w:lang w:val="en-AU"/>
              </w:rPr>
            </w:pPr>
            <w:r>
              <w:rPr>
                <w:color w:val="auto"/>
                <w:lang w:val="en-AU"/>
              </w:rPr>
              <w:lastRenderedPageBreak/>
              <w:t xml:space="preserve">For the example chosen, students identify the roles involved in </w:t>
            </w:r>
            <w:r w:rsidR="004B44F6">
              <w:rPr>
                <w:color w:val="auto"/>
                <w:lang w:val="en-AU"/>
              </w:rPr>
              <w:t>the product</w:t>
            </w:r>
            <w:r>
              <w:rPr>
                <w:color w:val="auto"/>
                <w:lang w:val="en-AU"/>
              </w:rPr>
              <w:t xml:space="preserve">’s creation. For example, what roles are involved in the creation of a bus shelter? </w:t>
            </w:r>
            <w:r w:rsidR="00365B18">
              <w:rPr>
                <w:color w:val="auto"/>
                <w:lang w:val="en-AU"/>
              </w:rPr>
              <w:t xml:space="preserve">Who works in those roles? </w:t>
            </w:r>
            <w:r>
              <w:rPr>
                <w:color w:val="auto"/>
                <w:lang w:val="en-AU"/>
              </w:rPr>
              <w:t>Students consider what skills are needed to be successful in those roles</w:t>
            </w:r>
            <w:r w:rsidR="004B44F6">
              <w:rPr>
                <w:color w:val="auto"/>
                <w:lang w:val="en-AU"/>
              </w:rPr>
              <w:t xml:space="preserve">. </w:t>
            </w:r>
            <w:r>
              <w:rPr>
                <w:color w:val="auto"/>
                <w:lang w:val="en-AU"/>
              </w:rPr>
              <w:t xml:space="preserve">Students should be challenged/extended to move beyond stereotypes when identifying </w:t>
            </w:r>
            <w:r w:rsidR="00365B18">
              <w:rPr>
                <w:color w:val="auto"/>
                <w:lang w:val="en-AU"/>
              </w:rPr>
              <w:t>who might work in a particular role and what makes a person successful in those roles (see ‘</w:t>
            </w:r>
            <w:r w:rsidR="00365B18" w:rsidRPr="00365B18">
              <w:rPr>
                <w:color w:val="auto"/>
                <w:lang w:val="en-AU"/>
              </w:rPr>
              <w:t xml:space="preserve">Inspiring </w:t>
            </w:r>
            <w:r w:rsidR="007675B2">
              <w:rPr>
                <w:color w:val="auto"/>
                <w:lang w:val="en-AU"/>
              </w:rPr>
              <w:t>t</w:t>
            </w:r>
            <w:r w:rsidR="007675B2" w:rsidRPr="00365B18">
              <w:rPr>
                <w:color w:val="auto"/>
                <w:lang w:val="en-AU"/>
              </w:rPr>
              <w:t xml:space="preserve">he </w:t>
            </w:r>
            <w:r w:rsidR="007675B2">
              <w:rPr>
                <w:color w:val="auto"/>
                <w:lang w:val="en-AU"/>
              </w:rPr>
              <w:t>f</w:t>
            </w:r>
            <w:r w:rsidR="007675B2" w:rsidRPr="00365B18">
              <w:rPr>
                <w:color w:val="auto"/>
                <w:lang w:val="en-AU"/>
              </w:rPr>
              <w:t xml:space="preserve">uture </w:t>
            </w:r>
            <w:r w:rsidR="004B44F6">
              <w:rPr>
                <w:color w:val="auto"/>
                <w:lang w:val="en-AU"/>
              </w:rPr>
              <w:t>–</w:t>
            </w:r>
            <w:r w:rsidR="004B44F6" w:rsidRPr="00365B18">
              <w:rPr>
                <w:color w:val="auto"/>
                <w:lang w:val="en-AU"/>
              </w:rPr>
              <w:t xml:space="preserve"> </w:t>
            </w:r>
            <w:r w:rsidR="00365B18" w:rsidRPr="00365B18">
              <w:rPr>
                <w:color w:val="auto"/>
                <w:lang w:val="en-AU"/>
              </w:rPr>
              <w:t xml:space="preserve">Redraw </w:t>
            </w:r>
            <w:r w:rsidR="007675B2">
              <w:rPr>
                <w:color w:val="auto"/>
                <w:lang w:val="en-AU"/>
              </w:rPr>
              <w:t>t</w:t>
            </w:r>
            <w:r w:rsidR="007675B2" w:rsidRPr="00365B18">
              <w:rPr>
                <w:color w:val="auto"/>
                <w:lang w:val="en-AU"/>
              </w:rPr>
              <w:t xml:space="preserve">he </w:t>
            </w:r>
            <w:r w:rsidR="007675B2">
              <w:rPr>
                <w:color w:val="auto"/>
                <w:lang w:val="en-AU"/>
              </w:rPr>
              <w:t>b</w:t>
            </w:r>
            <w:r w:rsidR="007675B2" w:rsidRPr="00365B18">
              <w:rPr>
                <w:color w:val="auto"/>
                <w:lang w:val="en-AU"/>
              </w:rPr>
              <w:t>alance</w:t>
            </w:r>
            <w:r w:rsidR="007675B2">
              <w:rPr>
                <w:color w:val="auto"/>
                <w:lang w:val="en-AU"/>
              </w:rPr>
              <w:t xml:space="preserve">’ </w:t>
            </w:r>
            <w:r w:rsidR="00365B18">
              <w:rPr>
                <w:color w:val="auto"/>
                <w:lang w:val="en-AU"/>
              </w:rPr>
              <w:t xml:space="preserve">in </w:t>
            </w:r>
            <w:r w:rsidR="00DE7580">
              <w:rPr>
                <w:color w:val="auto"/>
                <w:lang w:val="en-AU"/>
              </w:rPr>
              <w:t>‘</w:t>
            </w:r>
            <w:r w:rsidR="00365B18">
              <w:rPr>
                <w:color w:val="auto"/>
                <w:lang w:val="en-AU"/>
              </w:rPr>
              <w:t>Additional resources</w:t>
            </w:r>
            <w:r w:rsidR="00DE7580">
              <w:rPr>
                <w:color w:val="auto"/>
                <w:lang w:val="en-AU"/>
              </w:rPr>
              <w:t>’</w:t>
            </w:r>
            <w:r w:rsidR="00365B18">
              <w:rPr>
                <w:color w:val="auto"/>
                <w:lang w:val="en-AU"/>
              </w:rPr>
              <w:t>).</w:t>
            </w:r>
            <w:r w:rsidR="00866965">
              <w:rPr>
                <w:color w:val="auto"/>
                <w:lang w:val="en-AU"/>
              </w:rPr>
              <w:t xml:space="preserve"> </w:t>
            </w:r>
            <w:r w:rsidR="00866965">
              <w:rPr>
                <w:color w:val="auto"/>
                <w:lang w:val="en-AU"/>
              </w:rPr>
              <w:lastRenderedPageBreak/>
              <w:t xml:space="preserve">Teacher should make </w:t>
            </w:r>
            <w:proofErr w:type="gramStart"/>
            <w:r w:rsidR="00866965">
              <w:rPr>
                <w:color w:val="auto"/>
                <w:lang w:val="en-AU"/>
              </w:rPr>
              <w:t>particular note</w:t>
            </w:r>
            <w:proofErr w:type="gramEnd"/>
            <w:r w:rsidR="00866965">
              <w:rPr>
                <w:color w:val="auto"/>
                <w:lang w:val="en-AU"/>
              </w:rPr>
              <w:t xml:space="preserve"> of girls being encouraged to work in, and finding success in, construction and engineering pathways.</w:t>
            </w:r>
          </w:p>
          <w:p w14:paraId="7279DA82" w14:textId="542A38B3" w:rsidR="00365B18" w:rsidRPr="00B74D78" w:rsidRDefault="00365B18" w:rsidP="00B51FA6">
            <w:pPr>
              <w:pStyle w:val="VCAAtablecondensed"/>
              <w:rPr>
                <w:color w:val="auto"/>
                <w:lang w:val="en-AU"/>
              </w:rPr>
            </w:pPr>
            <w:r>
              <w:rPr>
                <w:color w:val="auto"/>
                <w:lang w:val="en-AU"/>
              </w:rPr>
              <w:t xml:space="preserve">Teacher </w:t>
            </w:r>
            <w:r w:rsidR="004B44F6">
              <w:rPr>
                <w:color w:val="auto"/>
                <w:lang w:val="en-AU"/>
              </w:rPr>
              <w:t xml:space="preserve">can </w:t>
            </w:r>
            <w:r>
              <w:rPr>
                <w:color w:val="auto"/>
                <w:lang w:val="en-AU"/>
              </w:rPr>
              <w:t>facilitate a visit from someone involved in the design and/or construction of the designed solution</w:t>
            </w:r>
            <w:r w:rsidR="00052DCA">
              <w:rPr>
                <w:color w:val="auto"/>
                <w:lang w:val="en-AU"/>
              </w:rPr>
              <w:t xml:space="preserve"> (e.g. local council for bus shelters)</w:t>
            </w:r>
            <w:r>
              <w:rPr>
                <w:color w:val="auto"/>
                <w:lang w:val="en-AU"/>
              </w:rPr>
              <w:t xml:space="preserve"> to discuss their work in more detail. </w:t>
            </w:r>
          </w:p>
        </w:tc>
      </w:tr>
      <w:tr w:rsidR="00254888" w:rsidRPr="008C0A84" w14:paraId="3F7C9F0C" w14:textId="77777777" w:rsidTr="0065012C">
        <w:tc>
          <w:tcPr>
            <w:tcW w:w="4815" w:type="dxa"/>
            <w:tcBorders>
              <w:bottom w:val="single" w:sz="4" w:space="0" w:color="auto"/>
            </w:tcBorders>
          </w:tcPr>
          <w:p w14:paraId="446FB8DB" w14:textId="50CA67CF" w:rsidR="00254888" w:rsidRPr="008C0A84" w:rsidRDefault="00A12087" w:rsidP="00B51FA6">
            <w:pPr>
              <w:pStyle w:val="VCAAtablecondensed"/>
              <w:rPr>
                <w:lang w:val="en-AU"/>
              </w:rPr>
            </w:pPr>
            <w:r>
              <w:rPr>
                <w:lang w:val="en-AU"/>
              </w:rPr>
              <w:lastRenderedPageBreak/>
              <w:t xml:space="preserve">As a class, students discuss </w:t>
            </w:r>
            <w:r w:rsidR="00E773BE">
              <w:rPr>
                <w:lang w:val="en-AU"/>
              </w:rPr>
              <w:t>changes they would make to the product based on the answers to the above reflection.</w:t>
            </w:r>
            <w:r>
              <w:rPr>
                <w:lang w:val="en-AU"/>
              </w:rPr>
              <w:t xml:space="preserve"> Any new or changed features can be displayed on the interactive whiteboard.</w:t>
            </w:r>
            <w:r w:rsidR="00E773BE">
              <w:rPr>
                <w:lang w:val="en-AU"/>
              </w:rPr>
              <w:t xml:space="preserve"> </w:t>
            </w:r>
            <w:r>
              <w:rPr>
                <w:lang w:val="en-AU"/>
              </w:rPr>
              <w:t>In small groups, students</w:t>
            </w:r>
            <w:r w:rsidR="00E773BE">
              <w:rPr>
                <w:lang w:val="en-AU"/>
              </w:rPr>
              <w:t xml:space="preserve"> draw </w:t>
            </w:r>
            <w:r w:rsidR="00D5682B">
              <w:rPr>
                <w:lang w:val="en-AU"/>
              </w:rPr>
              <w:t xml:space="preserve">suggestions for a </w:t>
            </w:r>
            <w:r w:rsidR="00E773BE">
              <w:rPr>
                <w:lang w:val="en-AU"/>
              </w:rPr>
              <w:t>redesign of the shelter</w:t>
            </w:r>
            <w:r>
              <w:rPr>
                <w:lang w:val="en-AU"/>
              </w:rPr>
              <w:t xml:space="preserve"> using these features</w:t>
            </w:r>
            <w:r w:rsidR="00E773BE">
              <w:rPr>
                <w:lang w:val="en-AU"/>
              </w:rPr>
              <w:t xml:space="preserve">. Students could use masking tape </w:t>
            </w:r>
            <w:r w:rsidR="00D5682B">
              <w:rPr>
                <w:lang w:val="en-AU"/>
              </w:rPr>
              <w:t xml:space="preserve">or chalk </w:t>
            </w:r>
            <w:r w:rsidR="00E773BE">
              <w:rPr>
                <w:lang w:val="en-AU"/>
              </w:rPr>
              <w:t>and a tape measure to mark out a life-size version of their redesign</w:t>
            </w:r>
            <w:r>
              <w:rPr>
                <w:lang w:val="en-AU"/>
              </w:rPr>
              <w:t xml:space="preserve"> if this activity is completed outside</w:t>
            </w:r>
            <w:r w:rsidR="00E773BE">
              <w:rPr>
                <w:lang w:val="en-AU"/>
              </w:rPr>
              <w:t>.</w:t>
            </w:r>
          </w:p>
        </w:tc>
        <w:tc>
          <w:tcPr>
            <w:tcW w:w="5074" w:type="dxa"/>
            <w:tcBorders>
              <w:bottom w:val="single" w:sz="4" w:space="0" w:color="auto"/>
            </w:tcBorders>
          </w:tcPr>
          <w:p w14:paraId="0D137BAF" w14:textId="40B9CB4E" w:rsidR="00254888" w:rsidRPr="00B74D78" w:rsidRDefault="00365B18" w:rsidP="00B51FA6">
            <w:pPr>
              <w:pStyle w:val="VCAAtablecondensed"/>
              <w:rPr>
                <w:color w:val="auto"/>
                <w:lang w:val="en-AU"/>
              </w:rPr>
            </w:pPr>
            <w:r>
              <w:rPr>
                <w:color w:val="auto"/>
                <w:lang w:val="en-AU"/>
              </w:rPr>
              <w:t>Existing activity runs unchanged.</w:t>
            </w:r>
          </w:p>
        </w:tc>
      </w:tr>
      <w:tr w:rsidR="00457521" w:rsidRPr="008C0A84" w14:paraId="63793E0F" w14:textId="77777777" w:rsidTr="0065012C">
        <w:tc>
          <w:tcPr>
            <w:tcW w:w="4815" w:type="dxa"/>
          </w:tcPr>
          <w:p w14:paraId="7674DB26" w14:textId="7FFD4264" w:rsidR="00457521" w:rsidRPr="008C0A84" w:rsidRDefault="00E773BE" w:rsidP="00457521">
            <w:pPr>
              <w:pStyle w:val="VCAAtablecondensed"/>
              <w:rPr>
                <w:lang w:val="en-AU"/>
              </w:rPr>
            </w:pPr>
            <w:r>
              <w:rPr>
                <w:lang w:val="en-AU"/>
              </w:rPr>
              <w:t>Students finalise their</w:t>
            </w:r>
            <w:r w:rsidR="004D2CBC">
              <w:rPr>
                <w:lang w:val="en-AU"/>
              </w:rPr>
              <w:t xml:space="preserve"> individual</w:t>
            </w:r>
            <w:r>
              <w:rPr>
                <w:lang w:val="en-AU"/>
              </w:rPr>
              <w:t xml:space="preserve"> designs on paper or digitally and present to the class, explaining the changes they made</w:t>
            </w:r>
            <w:r w:rsidR="00052DCA">
              <w:rPr>
                <w:lang w:val="en-AU"/>
              </w:rPr>
              <w:t>, who would be able to use the bus shelter</w:t>
            </w:r>
            <w:r>
              <w:rPr>
                <w:lang w:val="en-AU"/>
              </w:rPr>
              <w:t xml:space="preserve"> and the rationale behind </w:t>
            </w:r>
            <w:r w:rsidR="00A12087">
              <w:rPr>
                <w:lang w:val="en-AU"/>
              </w:rPr>
              <w:t>their changes</w:t>
            </w:r>
            <w:r>
              <w:rPr>
                <w:lang w:val="en-AU"/>
              </w:rPr>
              <w:t>.</w:t>
            </w:r>
          </w:p>
        </w:tc>
        <w:tc>
          <w:tcPr>
            <w:tcW w:w="5074" w:type="dxa"/>
          </w:tcPr>
          <w:p w14:paraId="7C083F81" w14:textId="31E9007F" w:rsidR="00457521" w:rsidRPr="00B74D78" w:rsidRDefault="00365B18" w:rsidP="00072AF1">
            <w:pPr>
              <w:pStyle w:val="VCAAtablecondensed"/>
              <w:rPr>
                <w:color w:val="auto"/>
                <w:lang w:val="en-AU"/>
              </w:rPr>
            </w:pPr>
            <w:r>
              <w:rPr>
                <w:color w:val="auto"/>
                <w:lang w:val="en-AU"/>
              </w:rPr>
              <w:t>Students provide constructive feedback to their peers as though they were members of the community providing feedback on a proposal for their area. They discuss what they like about the proposed solutions and what else they would like to see. Students revise their proposals as needed.</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1911F73A" w:rsidR="00DB533D" w:rsidRPr="004D2CBC" w:rsidRDefault="006E2869">
      <w:pPr>
        <w:pStyle w:val="VCAAbullet"/>
      </w:pPr>
      <w:r w:rsidRPr="00FF4C41">
        <w:t xml:space="preserve">Engineers Without Borders run outreach programs aimed at educating primary students about the work of engineers, with a focus on encouraging </w:t>
      </w:r>
      <w:r w:rsidR="006E19FD">
        <w:t>Aboriginal and Torres Strait Islander</w:t>
      </w:r>
      <w:r w:rsidR="006E19FD" w:rsidRPr="00FF4C41">
        <w:t xml:space="preserve"> </w:t>
      </w:r>
      <w:r w:rsidRPr="00FF4C41">
        <w:t>students, girls and people from low</w:t>
      </w:r>
      <w:r w:rsidR="006E19FD">
        <w:t xml:space="preserve"> </w:t>
      </w:r>
      <w:r w:rsidRPr="00FF4C41">
        <w:t xml:space="preserve">socioeconomic backgrounds. </w:t>
      </w:r>
    </w:p>
    <w:p w14:paraId="297E0938" w14:textId="47E4492F" w:rsidR="006E2869" w:rsidRDefault="00255AEC">
      <w:pPr>
        <w:pStyle w:val="VCAAbullet"/>
      </w:pPr>
      <w:r>
        <w:t>If a speaker visits the school to discuss their work, they could be asked to provide feedback on the students’ designs.</w:t>
      </w:r>
    </w:p>
    <w:p w14:paraId="1BD875AE" w14:textId="6F0761B1" w:rsidR="0065012C" w:rsidRDefault="0065012C">
      <w:pPr>
        <w:pStyle w:val="VCAAbullet"/>
      </w:pPr>
      <w:r>
        <w:t>The short video ‘Inspiring the future – Redraw the balance’ is included as professional learning and inspiration for planning for teachers.</w:t>
      </w:r>
    </w:p>
    <w:p w14:paraId="11F8A002" w14:textId="77777777" w:rsidR="00DB533D" w:rsidRDefault="00DB533D" w:rsidP="00DB533D">
      <w:pPr>
        <w:pStyle w:val="VCAAHeading4"/>
      </w:pPr>
      <w:r>
        <w:t xml:space="preserve">Additional resources to help when adapting the learning activity </w:t>
      </w:r>
    </w:p>
    <w:p w14:paraId="1FB1AEC5" w14:textId="69D518A2" w:rsidR="008B1278" w:rsidRDefault="00DE7580" w:rsidP="004B44F6">
      <w:pPr>
        <w:pStyle w:val="VCAAbullet"/>
      </w:pPr>
      <w:proofErr w:type="spellStart"/>
      <w:r>
        <w:t>MullenLowe</w:t>
      </w:r>
      <w:proofErr w:type="spellEnd"/>
      <w:r>
        <w:t xml:space="preserve"> Group, </w:t>
      </w:r>
      <w:hyperlink r:id="rId12" w:history="1">
        <w:r w:rsidR="007675B2" w:rsidRPr="007675B2">
          <w:rPr>
            <w:rStyle w:val="Hyperlink"/>
          </w:rPr>
          <w:t>Inspiring</w:t>
        </w:r>
        <w:r w:rsidR="007675B2" w:rsidRPr="007675B2">
          <w:rPr>
            <w:rStyle w:val="Hyperlink"/>
          </w:rPr>
          <w:t xml:space="preserve"> </w:t>
        </w:r>
        <w:r w:rsidR="007675B2" w:rsidRPr="007675B2">
          <w:rPr>
            <w:rStyle w:val="Hyperlink"/>
          </w:rPr>
          <w:t>the future – Redraw the balance</w:t>
        </w:r>
      </w:hyperlink>
      <w:r w:rsidR="007675B2">
        <w:t xml:space="preserve"> </w:t>
      </w:r>
    </w:p>
    <w:p w14:paraId="1B87F2A2" w14:textId="4AB68C34" w:rsidR="006E2869" w:rsidRDefault="00DE7580" w:rsidP="007675B2">
      <w:pPr>
        <w:pStyle w:val="VCAAbullet"/>
      </w:pPr>
      <w:hyperlink r:id="rId13" w:history="1">
        <w:r w:rsidR="00255AEC" w:rsidRPr="007675B2">
          <w:rPr>
            <w:rStyle w:val="Hyperlink"/>
          </w:rPr>
          <w:t>Engineers without borders</w:t>
        </w:r>
      </w:hyperlink>
      <w:r w:rsidR="007675B2">
        <w:t xml:space="preserve"> </w:t>
      </w:r>
    </w:p>
    <w:p w14:paraId="6E7D0C0F" w14:textId="537084A2" w:rsidR="006E2869" w:rsidRPr="006E2869" w:rsidRDefault="007675B2">
      <w:pPr>
        <w:pStyle w:val="VCAAbullet"/>
      </w:pPr>
      <w:r>
        <w:t xml:space="preserve">State Government of Victoria, </w:t>
      </w:r>
      <w:hyperlink r:id="rId14" w:history="1">
        <w:r w:rsidRPr="007675B2">
          <w:rPr>
            <w:rStyle w:val="Hyperlink"/>
          </w:rPr>
          <w:t>Victoria’s women in construction strategy</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E9D2AB9" w:rsidR="00F01253" w:rsidRPr="004D2CBC" w:rsidRDefault="00545068">
      <w:pPr>
        <w:pStyle w:val="VCAAbody"/>
      </w:pPr>
      <w:r w:rsidRPr="004D2CBC">
        <w:t xml:space="preserve">Know yourself </w:t>
      </w:r>
      <w:r w:rsidR="00866965">
        <w:t>–</w:t>
      </w:r>
      <w:r w:rsidR="00866965" w:rsidRPr="004D2CBC">
        <w:t xml:space="preserve"> </w:t>
      </w:r>
      <w:r w:rsidRPr="004D2CBC">
        <w:t>s</w:t>
      </w:r>
      <w:r w:rsidR="00F01253" w:rsidRPr="004D2CBC">
        <w:t xml:space="preserve">elf-development: </w:t>
      </w:r>
    </w:p>
    <w:p w14:paraId="6D729152" w14:textId="0E7CB5F4" w:rsidR="00F01253" w:rsidRPr="00215DDC" w:rsidRDefault="00866965">
      <w:pPr>
        <w:pStyle w:val="VCAAbullet"/>
      </w:pPr>
      <w:r>
        <w:t>Students learn to listen and communicate effectively in groups</w:t>
      </w:r>
      <w:r w:rsidR="00255AEC" w:rsidRPr="00215DDC">
        <w:t xml:space="preserve">. </w:t>
      </w:r>
    </w:p>
    <w:p w14:paraId="05B87CF5" w14:textId="4AF006AC" w:rsidR="00DB533D" w:rsidRPr="00215DDC" w:rsidRDefault="00866965">
      <w:pPr>
        <w:pStyle w:val="VCAAbullet"/>
      </w:pPr>
      <w:r>
        <w:t>S</w:t>
      </w:r>
      <w:r w:rsidR="00255AEC" w:rsidRPr="00215DDC">
        <w:t>tudents recognise the value in being adaptable.</w:t>
      </w:r>
    </w:p>
    <w:p w14:paraId="66FA02DD" w14:textId="753CC0AF" w:rsidR="00F01253" w:rsidRPr="00215DDC" w:rsidRDefault="00545068" w:rsidP="00215DDC">
      <w:pPr>
        <w:pStyle w:val="VCAAbody"/>
        <w:rPr>
          <w:lang w:val="en-AU"/>
        </w:rPr>
      </w:pPr>
      <w:r w:rsidRPr="00215DDC">
        <w:rPr>
          <w:lang w:val="en-AU"/>
        </w:rPr>
        <w:t xml:space="preserve">Know your world </w:t>
      </w:r>
      <w:r w:rsidR="00866965">
        <w:rPr>
          <w:lang w:val="en-AU"/>
        </w:rPr>
        <w:t>–</w:t>
      </w:r>
      <w:r w:rsidR="00866965" w:rsidRPr="00215DDC">
        <w:rPr>
          <w:lang w:val="en-AU"/>
        </w:rPr>
        <w:t xml:space="preserve"> </w:t>
      </w:r>
      <w:r w:rsidRPr="00215DDC">
        <w:rPr>
          <w:lang w:val="en-AU"/>
        </w:rPr>
        <w:t>c</w:t>
      </w:r>
      <w:r w:rsidR="00F01253" w:rsidRPr="00215DDC">
        <w:rPr>
          <w:lang w:val="en-AU"/>
        </w:rPr>
        <w:t xml:space="preserve">areer exploration: </w:t>
      </w:r>
    </w:p>
    <w:p w14:paraId="2E5E7D43" w14:textId="36B8EF5D" w:rsidR="00255AEC" w:rsidRPr="00215DDC" w:rsidRDefault="00866965">
      <w:pPr>
        <w:pStyle w:val="VCAAbullet"/>
      </w:pPr>
      <w:r>
        <w:t xml:space="preserve">Students understand the world of work and learn about the labour market. </w:t>
      </w:r>
    </w:p>
    <w:p w14:paraId="5E03A9B8" w14:textId="3BB61651" w:rsidR="00255AEC" w:rsidRPr="00215DDC" w:rsidRDefault="00866965">
      <w:pPr>
        <w:pStyle w:val="VCAAbullet"/>
      </w:pPr>
      <w:r>
        <w:t>S</w:t>
      </w:r>
      <w:r w:rsidR="00255AEC" w:rsidRPr="00215DDC">
        <w:t>tudents see the relationship between their studies, work and society.</w:t>
      </w:r>
    </w:p>
    <w:p w14:paraId="235EE798" w14:textId="64E81A9D" w:rsidR="00DB533D" w:rsidRPr="00215DDC" w:rsidRDefault="00866965">
      <w:pPr>
        <w:pStyle w:val="VCAAbullet"/>
      </w:pPr>
      <w:r>
        <w:t xml:space="preserve">Students develop ICT skills. </w:t>
      </w:r>
    </w:p>
    <w:p w14:paraId="5E11C16D" w14:textId="370DF238" w:rsidR="00F01253" w:rsidRPr="00215DDC" w:rsidRDefault="00545068" w:rsidP="00215DDC">
      <w:pPr>
        <w:pStyle w:val="VCAAbody"/>
        <w:rPr>
          <w:lang w:val="en-AU"/>
        </w:rPr>
      </w:pPr>
      <w:r w:rsidRPr="00215DDC">
        <w:rPr>
          <w:lang w:val="en-AU"/>
        </w:rPr>
        <w:t>Manage your future – be proactive</w:t>
      </w:r>
      <w:r w:rsidR="00F01253" w:rsidRPr="00215DDC">
        <w:rPr>
          <w:lang w:val="en-AU"/>
        </w:rPr>
        <w:t xml:space="preserve">: </w:t>
      </w:r>
    </w:p>
    <w:p w14:paraId="5DD6FFBA" w14:textId="40056831" w:rsidR="00F01253" w:rsidRPr="00215DDC" w:rsidRDefault="0089472C">
      <w:pPr>
        <w:pStyle w:val="VCAAbullet"/>
        <w:rPr>
          <w:sz w:val="18"/>
          <w:szCs w:val="18"/>
          <w:lang w:val="en-AU"/>
        </w:rPr>
      </w:pPr>
      <w:r w:rsidRPr="00215DDC">
        <w:t xml:space="preserve">Students learn and explore careers, particularly in construction </w:t>
      </w:r>
      <w:r w:rsidR="00866965">
        <w:t>and</w:t>
      </w:r>
      <w:r w:rsidR="00866965" w:rsidRPr="00215DDC">
        <w:t xml:space="preserve"> </w:t>
      </w:r>
      <w:r w:rsidRPr="00215DDC">
        <w:t xml:space="preserve">engineering. </w:t>
      </w:r>
    </w:p>
    <w:sectPr w:rsidR="00F01253" w:rsidRPr="00215DDC"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A5D6" w14:textId="77777777" w:rsidR="009910C6" w:rsidRDefault="009910C6" w:rsidP="00304EA1">
      <w:pPr>
        <w:spacing w:after="0" w:line="240" w:lineRule="auto"/>
      </w:pPr>
      <w:r>
        <w:separator/>
      </w:r>
    </w:p>
  </w:endnote>
  <w:endnote w:type="continuationSeparator" w:id="0">
    <w:p w14:paraId="7EA04164" w14:textId="77777777" w:rsidR="009910C6" w:rsidRDefault="009910C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910C6" w:rsidRPr="00D06414" w14:paraId="6474FD3B" w14:textId="77777777" w:rsidTr="00BB3BAB">
      <w:trPr>
        <w:trHeight w:val="476"/>
      </w:trPr>
      <w:tc>
        <w:tcPr>
          <w:tcW w:w="1667" w:type="pct"/>
          <w:tcMar>
            <w:left w:w="0" w:type="dxa"/>
            <w:right w:w="0" w:type="dxa"/>
          </w:tcMar>
        </w:tcPr>
        <w:p w14:paraId="0EC15F2D" w14:textId="77777777" w:rsidR="009910C6" w:rsidRPr="00D06414" w:rsidRDefault="009910C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910C6" w:rsidRPr="00D06414" w:rsidRDefault="009910C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BCCAD72" w:rsidR="009910C6" w:rsidRPr="00D06414" w:rsidRDefault="009910C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5012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910C6" w:rsidRPr="00D06414" w:rsidRDefault="009910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910C6" w:rsidRPr="00D06414" w14:paraId="36A4ADC1" w14:textId="77777777" w:rsidTr="000F5AAF">
      <w:tc>
        <w:tcPr>
          <w:tcW w:w="1459" w:type="pct"/>
          <w:tcMar>
            <w:left w:w="0" w:type="dxa"/>
            <w:right w:w="0" w:type="dxa"/>
          </w:tcMar>
        </w:tcPr>
        <w:p w14:paraId="74DB1FC2" w14:textId="77777777" w:rsidR="009910C6" w:rsidRPr="00D06414" w:rsidRDefault="009910C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910C6" w:rsidRPr="00D06414" w:rsidRDefault="009910C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910C6" w:rsidRPr="00D06414" w:rsidRDefault="009910C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910C6" w:rsidRPr="00D06414" w:rsidRDefault="009910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C112E" w14:textId="77777777" w:rsidR="009910C6" w:rsidRDefault="009910C6" w:rsidP="00304EA1">
      <w:pPr>
        <w:spacing w:after="0" w:line="240" w:lineRule="auto"/>
      </w:pPr>
      <w:r>
        <w:separator/>
      </w:r>
    </w:p>
  </w:footnote>
  <w:footnote w:type="continuationSeparator" w:id="0">
    <w:p w14:paraId="43CAE0E5" w14:textId="77777777" w:rsidR="009910C6" w:rsidRDefault="009910C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0D40C21" w:rsidR="009910C6" w:rsidRPr="0038622E" w:rsidRDefault="009910C6" w:rsidP="0038622E">
    <w:pPr>
      <w:pStyle w:val="VCAAbody"/>
      <w:rPr>
        <w:color w:val="0F7EB4"/>
      </w:rPr>
    </w:pPr>
    <w:r>
      <w:t>Embedding career education in the Victorian Curriculum F–10 – Design and Technologies</w:t>
    </w:r>
    <w:r w:rsidR="00CD4520">
      <w:t xml:space="preserve"> –</w:t>
    </w:r>
    <w:r>
      <w:t xml:space="preserve"> Materials and technologies </w:t>
    </w:r>
    <w:proofErr w:type="spellStart"/>
    <w:r>
      <w:t>specialisations</w:t>
    </w:r>
    <w:proofErr w:type="spellEnd"/>
    <w:r>
      <w:t>, Foundation to Level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910C6" w:rsidRPr="009370BC" w:rsidRDefault="009910C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A82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246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9E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42C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A8A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491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CC2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EF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F4D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66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B65A0C12"/>
    <w:lvl w:ilvl="0" w:tplc="72E4138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2DCA"/>
    <w:rsid w:val="000556C2"/>
    <w:rsid w:val="0005780E"/>
    <w:rsid w:val="00065CC6"/>
    <w:rsid w:val="00072AF1"/>
    <w:rsid w:val="00086CFC"/>
    <w:rsid w:val="00097F58"/>
    <w:rsid w:val="000A2A69"/>
    <w:rsid w:val="000A71F7"/>
    <w:rsid w:val="000B152F"/>
    <w:rsid w:val="000F09E4"/>
    <w:rsid w:val="000F16FD"/>
    <w:rsid w:val="000F5AAF"/>
    <w:rsid w:val="0012374D"/>
    <w:rsid w:val="00143520"/>
    <w:rsid w:val="00153AD2"/>
    <w:rsid w:val="001779EA"/>
    <w:rsid w:val="001824F4"/>
    <w:rsid w:val="001926FE"/>
    <w:rsid w:val="001A39A9"/>
    <w:rsid w:val="001D3246"/>
    <w:rsid w:val="001F5D88"/>
    <w:rsid w:val="00215DDC"/>
    <w:rsid w:val="002279BA"/>
    <w:rsid w:val="002329F3"/>
    <w:rsid w:val="00243F0D"/>
    <w:rsid w:val="00254888"/>
    <w:rsid w:val="00255852"/>
    <w:rsid w:val="00255AEC"/>
    <w:rsid w:val="00260767"/>
    <w:rsid w:val="002647BB"/>
    <w:rsid w:val="002754C1"/>
    <w:rsid w:val="00275876"/>
    <w:rsid w:val="002841C8"/>
    <w:rsid w:val="0028516B"/>
    <w:rsid w:val="002B103A"/>
    <w:rsid w:val="002C6F90"/>
    <w:rsid w:val="002E4FB5"/>
    <w:rsid w:val="00302FB8"/>
    <w:rsid w:val="00304EA1"/>
    <w:rsid w:val="00314D81"/>
    <w:rsid w:val="00322FC6"/>
    <w:rsid w:val="0035293F"/>
    <w:rsid w:val="00365B18"/>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95C80"/>
    <w:rsid w:val="004A2ED8"/>
    <w:rsid w:val="004B44F6"/>
    <w:rsid w:val="004D2CBC"/>
    <w:rsid w:val="004D70CD"/>
    <w:rsid w:val="004F5BDA"/>
    <w:rsid w:val="004F6DE0"/>
    <w:rsid w:val="0051631E"/>
    <w:rsid w:val="00537A1F"/>
    <w:rsid w:val="00545068"/>
    <w:rsid w:val="00563E1D"/>
    <w:rsid w:val="00566029"/>
    <w:rsid w:val="00567FD3"/>
    <w:rsid w:val="005923CB"/>
    <w:rsid w:val="005B391B"/>
    <w:rsid w:val="005D3D78"/>
    <w:rsid w:val="005D7236"/>
    <w:rsid w:val="005E2EF0"/>
    <w:rsid w:val="005F4092"/>
    <w:rsid w:val="00610518"/>
    <w:rsid w:val="0065012C"/>
    <w:rsid w:val="00676EE2"/>
    <w:rsid w:val="0068471E"/>
    <w:rsid w:val="00684F98"/>
    <w:rsid w:val="00693FFD"/>
    <w:rsid w:val="006D2159"/>
    <w:rsid w:val="006E19FD"/>
    <w:rsid w:val="006E2869"/>
    <w:rsid w:val="006F787C"/>
    <w:rsid w:val="00702636"/>
    <w:rsid w:val="00724507"/>
    <w:rsid w:val="007623B9"/>
    <w:rsid w:val="007675B2"/>
    <w:rsid w:val="00773E6C"/>
    <w:rsid w:val="00781FB1"/>
    <w:rsid w:val="007A0E4B"/>
    <w:rsid w:val="007D1B6D"/>
    <w:rsid w:val="007D55BF"/>
    <w:rsid w:val="007E1CE2"/>
    <w:rsid w:val="007E7D1F"/>
    <w:rsid w:val="00813C37"/>
    <w:rsid w:val="008154B5"/>
    <w:rsid w:val="00823962"/>
    <w:rsid w:val="00852719"/>
    <w:rsid w:val="00860115"/>
    <w:rsid w:val="00866965"/>
    <w:rsid w:val="0088783C"/>
    <w:rsid w:val="0089472C"/>
    <w:rsid w:val="008B1278"/>
    <w:rsid w:val="008C0A84"/>
    <w:rsid w:val="008D0ABF"/>
    <w:rsid w:val="008D57CA"/>
    <w:rsid w:val="00905484"/>
    <w:rsid w:val="009370BC"/>
    <w:rsid w:val="00953B9A"/>
    <w:rsid w:val="00970580"/>
    <w:rsid w:val="0098739B"/>
    <w:rsid w:val="009910C6"/>
    <w:rsid w:val="00993630"/>
    <w:rsid w:val="009B61E5"/>
    <w:rsid w:val="009D0750"/>
    <w:rsid w:val="009D1E89"/>
    <w:rsid w:val="009E5707"/>
    <w:rsid w:val="009E6F15"/>
    <w:rsid w:val="00A12087"/>
    <w:rsid w:val="00A13223"/>
    <w:rsid w:val="00A17661"/>
    <w:rsid w:val="00A24B2D"/>
    <w:rsid w:val="00A27DCD"/>
    <w:rsid w:val="00A34888"/>
    <w:rsid w:val="00A40966"/>
    <w:rsid w:val="00A50E81"/>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538B7"/>
    <w:rsid w:val="00B62480"/>
    <w:rsid w:val="00B74D78"/>
    <w:rsid w:val="00B81B70"/>
    <w:rsid w:val="00BB3BAB"/>
    <w:rsid w:val="00BD0724"/>
    <w:rsid w:val="00BD219C"/>
    <w:rsid w:val="00BD2B91"/>
    <w:rsid w:val="00BE5521"/>
    <w:rsid w:val="00BF6C23"/>
    <w:rsid w:val="00C2005D"/>
    <w:rsid w:val="00C53263"/>
    <w:rsid w:val="00C6415E"/>
    <w:rsid w:val="00C75F1D"/>
    <w:rsid w:val="00C81059"/>
    <w:rsid w:val="00C95156"/>
    <w:rsid w:val="00CA0DC2"/>
    <w:rsid w:val="00CB68E8"/>
    <w:rsid w:val="00CD4520"/>
    <w:rsid w:val="00CF55AD"/>
    <w:rsid w:val="00D04F01"/>
    <w:rsid w:val="00D06414"/>
    <w:rsid w:val="00D12500"/>
    <w:rsid w:val="00D24E5A"/>
    <w:rsid w:val="00D338E4"/>
    <w:rsid w:val="00D35D07"/>
    <w:rsid w:val="00D36FA7"/>
    <w:rsid w:val="00D4304F"/>
    <w:rsid w:val="00D51947"/>
    <w:rsid w:val="00D532F0"/>
    <w:rsid w:val="00D5682B"/>
    <w:rsid w:val="00D77413"/>
    <w:rsid w:val="00D82759"/>
    <w:rsid w:val="00D86DE4"/>
    <w:rsid w:val="00DB04A7"/>
    <w:rsid w:val="00DB533D"/>
    <w:rsid w:val="00DE1909"/>
    <w:rsid w:val="00DE51DB"/>
    <w:rsid w:val="00DE7580"/>
    <w:rsid w:val="00E21F18"/>
    <w:rsid w:val="00E23F1D"/>
    <w:rsid w:val="00E30E05"/>
    <w:rsid w:val="00E36361"/>
    <w:rsid w:val="00E55AE9"/>
    <w:rsid w:val="00E56D1D"/>
    <w:rsid w:val="00E72163"/>
    <w:rsid w:val="00E773BE"/>
    <w:rsid w:val="00E9592C"/>
    <w:rsid w:val="00EA2830"/>
    <w:rsid w:val="00EB0C84"/>
    <w:rsid w:val="00EF1E25"/>
    <w:rsid w:val="00F01253"/>
    <w:rsid w:val="00F17FDE"/>
    <w:rsid w:val="00F40D53"/>
    <w:rsid w:val="00F4525C"/>
    <w:rsid w:val="00F50D86"/>
    <w:rsid w:val="00F6610F"/>
    <w:rsid w:val="00FB23F1"/>
    <w:rsid w:val="00FD29D3"/>
    <w:rsid w:val="00FE2144"/>
    <w:rsid w:val="00FE2873"/>
    <w:rsid w:val="00FE3F0B"/>
    <w:rsid w:val="00FF47DF"/>
    <w:rsid w:val="00FF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E7580"/>
    <w:pPr>
      <w:numPr>
        <w:numId w:val="22"/>
      </w:numPr>
      <w:spacing w:before="60" w:after="60" w:line="260" w:lineRule="exact"/>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D12500"/>
    <w:rPr>
      <w:color w:val="605E5C"/>
      <w:shd w:val="clear" w:color="auto" w:fill="E1DFDD"/>
    </w:rPr>
  </w:style>
  <w:style w:type="character" w:styleId="FollowedHyperlink">
    <w:name w:val="FollowedHyperlink"/>
    <w:basedOn w:val="DefaultParagraphFont"/>
    <w:uiPriority w:val="99"/>
    <w:semiHidden/>
    <w:unhideWhenUsed/>
    <w:rsid w:val="00365B18"/>
    <w:rPr>
      <w:color w:val="8DB3E2" w:themeColor="followedHyperlink"/>
      <w:u w:val="single"/>
    </w:rPr>
  </w:style>
  <w:style w:type="character" w:customStyle="1" w:styleId="UnresolvedMention2">
    <w:name w:val="Unresolved Mention2"/>
    <w:basedOn w:val="DefaultParagraphFont"/>
    <w:uiPriority w:val="99"/>
    <w:semiHidden/>
    <w:unhideWhenUsed/>
    <w:rsid w:val="0018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wb.org.au/project/school-outrea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qv8VZVP5cs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S01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victorias-women-construction-strateg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B6F1DE5-8846-4ABD-A0BE-AAEE4C38D590}">
  <ds:schemaRefs>
    <ds:schemaRef ds:uri="http://schemas.openxmlformats.org/officeDocument/2006/bibliography"/>
  </ds:schemaRefs>
</ds:datastoreItem>
</file>

<file path=customXml/itemProps3.xml><?xml version="1.0" encoding="utf-8"?>
<ds:datastoreItem xmlns:ds="http://schemas.openxmlformats.org/officeDocument/2006/customXml" ds:itemID="{453678E6-F7A5-4BB4-9931-8935E05CDECE}"/>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Amy</cp:lastModifiedBy>
  <cp:revision>4</cp:revision>
  <cp:lastPrinted>2020-03-04T04:43:00Z</cp:lastPrinted>
  <dcterms:created xsi:type="dcterms:W3CDTF">2020-09-29T08:59:00Z</dcterms:created>
  <dcterms:modified xsi:type="dcterms:W3CDTF">2020-09-29T11:45:00Z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