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3C30E4" w14:textId="3C807914" w:rsidR="00086CFC" w:rsidRDefault="00C2005D" w:rsidP="007E7D1F">
      <w:pPr>
        <w:pStyle w:val="VCAAHeading1"/>
        <w:spacing w:before="360"/>
      </w:pPr>
      <w:r>
        <w:t>E</w:t>
      </w:r>
      <w:r w:rsidR="00E56D1D">
        <w:t>m</w:t>
      </w:r>
      <w:r w:rsidR="007E7D1F">
        <w:t xml:space="preserve">bedding </w:t>
      </w:r>
      <w:r w:rsidR="00D43AA3">
        <w:t>career education</w:t>
      </w:r>
      <w:r w:rsidR="007E7D1F">
        <w:t xml:space="preserve"> in </w:t>
      </w:r>
      <w:r w:rsidR="00E56D1D">
        <w:t>the Victorian Curriculum F–10</w:t>
      </w:r>
      <w:r w:rsidR="00086CFC">
        <w:t xml:space="preserve"> </w:t>
      </w:r>
    </w:p>
    <w:p w14:paraId="309AA2D5" w14:textId="49D24501" w:rsidR="004F6DE0" w:rsidRPr="008C0A84" w:rsidRDefault="008C2FD8" w:rsidP="004F6DE0">
      <w:pPr>
        <w:pStyle w:val="VCAAHeading2"/>
        <w:rPr>
          <w:lang w:val="en-AU"/>
        </w:rPr>
      </w:pPr>
      <w:bookmarkStart w:id="0" w:name="TemplateOverview"/>
      <w:bookmarkEnd w:id="0"/>
      <w:r w:rsidRPr="008C2FD8">
        <w:rPr>
          <w:lang w:val="en-AU"/>
        </w:rPr>
        <w:t>Ethical</w:t>
      </w:r>
      <w:r w:rsidR="001E2722" w:rsidRPr="008C2FD8">
        <w:rPr>
          <w:lang w:val="en-AU"/>
        </w:rPr>
        <w:t xml:space="preserve"> Capability</w:t>
      </w:r>
      <w:r w:rsidR="00475C5A">
        <w:rPr>
          <w:lang w:val="en-AU"/>
        </w:rPr>
        <w:t xml:space="preserve">, </w:t>
      </w:r>
      <w:r w:rsidR="00D3268B">
        <w:rPr>
          <w:lang w:val="en-AU"/>
        </w:rPr>
        <w:t>Levels 7 and 8</w:t>
      </w:r>
    </w:p>
    <w:p w14:paraId="2E354ED1" w14:textId="22AE0511" w:rsidR="0038622E" w:rsidRPr="008C0A84" w:rsidRDefault="008B1278" w:rsidP="004F6DE0">
      <w:pPr>
        <w:pStyle w:val="VCAAbodyintrotext"/>
        <w:rPr>
          <w:lang w:val="en-AU"/>
        </w:rPr>
      </w:pPr>
      <w:r w:rsidRPr="008C0A84">
        <w:rPr>
          <w:lang w:val="en-AU"/>
        </w:rPr>
        <w:t>An e</w:t>
      </w:r>
      <w:r w:rsidR="00C6415E" w:rsidRPr="008C0A84">
        <w:rPr>
          <w:lang w:val="en-AU"/>
        </w:rPr>
        <w:t>xisting l</w:t>
      </w:r>
      <w:r w:rsidRPr="008C0A84">
        <w:rPr>
          <w:lang w:val="en-AU"/>
        </w:rPr>
        <w:t>earning activity</w:t>
      </w:r>
      <w:r w:rsidR="00254888" w:rsidRPr="008C0A84">
        <w:rPr>
          <w:lang w:val="en-AU"/>
        </w:rPr>
        <w:t xml:space="preserve"> linked to</w:t>
      </w:r>
      <w:r w:rsidRPr="008C0A84">
        <w:rPr>
          <w:lang w:val="en-AU"/>
        </w:rPr>
        <w:t xml:space="preserve"> a particular learning area or capability in the</w:t>
      </w:r>
      <w:r w:rsidR="00C6415E" w:rsidRPr="008C0A84">
        <w:rPr>
          <w:lang w:val="en-AU"/>
        </w:rPr>
        <w:t xml:space="preserve"> Victorian Curriculum F–10</w:t>
      </w:r>
      <w:r w:rsidR="0038622E" w:rsidRPr="008C0A84">
        <w:rPr>
          <w:lang w:val="en-AU"/>
        </w:rPr>
        <w:t xml:space="preserve"> can be</w:t>
      </w:r>
      <w:r w:rsidR="00255852" w:rsidRPr="008C0A84">
        <w:rPr>
          <w:lang w:val="en-AU"/>
        </w:rPr>
        <w:t xml:space="preserve"> easily</w:t>
      </w:r>
      <w:r w:rsidR="0038622E" w:rsidRPr="008C0A84">
        <w:rPr>
          <w:lang w:val="en-AU"/>
        </w:rPr>
        <w:t xml:space="preserve"> </w:t>
      </w:r>
      <w:r w:rsidR="00255852" w:rsidRPr="008C0A84">
        <w:rPr>
          <w:lang w:val="en-AU"/>
        </w:rPr>
        <w:t xml:space="preserve">adapted </w:t>
      </w:r>
      <w:r w:rsidR="0038622E" w:rsidRPr="008C0A84">
        <w:rPr>
          <w:lang w:val="en-AU"/>
        </w:rPr>
        <w:t xml:space="preserve">to incorporate </w:t>
      </w:r>
      <w:r w:rsidR="00D43AA3">
        <w:rPr>
          <w:lang w:val="en-AU"/>
        </w:rPr>
        <w:t>career education</w:t>
      </w:r>
      <w:bookmarkStart w:id="1" w:name="_GoBack"/>
      <w:bookmarkEnd w:id="1"/>
      <w:r w:rsidR="00255852" w:rsidRPr="008C0A84">
        <w:rPr>
          <w:lang w:val="en-AU"/>
        </w:rPr>
        <w:t>, enriching students’ career-related learning and skill development</w:t>
      </w:r>
      <w:r w:rsidR="00C6415E" w:rsidRPr="008C0A84">
        <w:rPr>
          <w:lang w:val="en-AU"/>
        </w:rPr>
        <w:t xml:space="preserve">. </w:t>
      </w:r>
    </w:p>
    <w:p w14:paraId="27EE590C" w14:textId="43E2E57C" w:rsidR="00255852" w:rsidRPr="008C0A84" w:rsidRDefault="00254888" w:rsidP="004F6DE0">
      <w:pPr>
        <w:pStyle w:val="VCAAHeading3"/>
        <w:rPr>
          <w:lang w:val="en-AU"/>
        </w:rPr>
      </w:pPr>
      <w:r w:rsidRPr="008C0A84">
        <w:rPr>
          <w:lang w:val="en-AU"/>
        </w:rPr>
        <w:t xml:space="preserve">1. Identify an existing learning activity </w:t>
      </w:r>
    </w:p>
    <w:p w14:paraId="5461D139" w14:textId="4709B21D" w:rsidR="00D3268B" w:rsidRPr="00D3268B" w:rsidRDefault="008B1278" w:rsidP="00D3268B">
      <w:pPr>
        <w:pStyle w:val="VCAAbody-withlargetabandhangingindent"/>
        <w:spacing w:before="360"/>
        <w:rPr>
          <w:i/>
        </w:rPr>
      </w:pPr>
      <w:r w:rsidRPr="008C0A84">
        <w:rPr>
          <w:b/>
        </w:rPr>
        <w:t>Curriculum area and levels:</w:t>
      </w:r>
      <w:r w:rsidRPr="008C0A84">
        <w:tab/>
      </w:r>
      <w:r w:rsidR="008C2FD8" w:rsidRPr="008C2FD8">
        <w:t>Ethical</w:t>
      </w:r>
      <w:r w:rsidR="006E4402" w:rsidRPr="008C2FD8">
        <w:t xml:space="preserve"> Capability</w:t>
      </w:r>
      <w:r w:rsidRPr="008C2FD8">
        <w:t>,</w:t>
      </w:r>
      <w:r w:rsidR="007D3CDC">
        <w:t xml:space="preserve"> </w:t>
      </w:r>
      <w:r w:rsidRPr="008C2FD8">
        <w:t xml:space="preserve">Levels </w:t>
      </w:r>
      <w:r w:rsidR="00D3268B">
        <w:t>7 and 8</w:t>
      </w:r>
    </w:p>
    <w:p w14:paraId="1FB5B60B" w14:textId="2C947029" w:rsidR="008B1278" w:rsidRPr="008C0A84" w:rsidRDefault="00254888" w:rsidP="008B1278">
      <w:pPr>
        <w:pStyle w:val="VCAAbody-withlargetabandhangingindent"/>
        <w:rPr>
          <w:rStyle w:val="Hyperlink"/>
          <w:color w:val="000000" w:themeColor="text1"/>
          <w:u w:val="none"/>
        </w:rPr>
      </w:pPr>
      <w:r w:rsidRPr="008C0A84">
        <w:rPr>
          <w:b/>
        </w:rPr>
        <w:t>Relevant c</w:t>
      </w:r>
      <w:r w:rsidR="008B1278" w:rsidRPr="008C0A84">
        <w:rPr>
          <w:b/>
        </w:rPr>
        <w:t>ontent description:</w:t>
      </w:r>
      <w:r w:rsidR="006F58F8">
        <w:tab/>
      </w:r>
      <w:r w:rsidR="00D3268B" w:rsidRPr="00AE69D3">
        <w:t>Discuss the role of context and experience in ethical decision-making and actions (</w:t>
      </w:r>
      <w:hyperlink r:id="rId11" w:history="1">
        <w:r w:rsidR="00D3268B" w:rsidRPr="007D3CDC">
          <w:rPr>
            <w:rStyle w:val="Hyperlink"/>
          </w:rPr>
          <w:t>VCECD018</w:t>
        </w:r>
      </w:hyperlink>
      <w:r w:rsidR="00D3268B" w:rsidRPr="00AE69D3">
        <w:t>)</w:t>
      </w:r>
    </w:p>
    <w:p w14:paraId="36A2C730" w14:textId="579B3521" w:rsidR="007E7D1F" w:rsidRPr="00F8634A" w:rsidRDefault="00B51FA6" w:rsidP="00B51FA6">
      <w:pPr>
        <w:pStyle w:val="VCAAbody-withlargetabandhangingindent"/>
        <w:rPr>
          <w:color w:val="0070C0"/>
        </w:rPr>
      </w:pPr>
      <w:r w:rsidRPr="008C0A84">
        <w:rPr>
          <w:b/>
        </w:rPr>
        <w:t>Existing a</w:t>
      </w:r>
      <w:r w:rsidR="00254888" w:rsidRPr="008C0A84">
        <w:rPr>
          <w:b/>
        </w:rPr>
        <w:t>ctivity</w:t>
      </w:r>
      <w:r w:rsidR="00097F58">
        <w:rPr>
          <w:b/>
        </w:rPr>
        <w:t>:</w:t>
      </w:r>
      <w:r w:rsidR="00254888" w:rsidRPr="008C0A84">
        <w:tab/>
      </w:r>
      <w:r w:rsidR="00D3268B">
        <w:t>I</w:t>
      </w:r>
      <w:r w:rsidR="00D3268B" w:rsidRPr="00AE69D3">
        <w:t>nvestigating why people apply different reaso</w:t>
      </w:r>
      <w:r w:rsidR="00D3268B">
        <w:t>ning in different circumstances.</w:t>
      </w:r>
    </w:p>
    <w:p w14:paraId="2364A01C" w14:textId="249C2309" w:rsidR="00421DB1" w:rsidRPr="008C0A84" w:rsidRDefault="00421DB1" w:rsidP="00B51FA6">
      <w:pPr>
        <w:pStyle w:val="VCAAbody-withlargetabandhangingindent"/>
      </w:pPr>
      <w:r w:rsidRPr="00D43AA3">
        <w:rPr>
          <w:b/>
          <w:bCs/>
        </w:rPr>
        <w:t>Summary of adaptation, change, addition:</w:t>
      </w:r>
      <w:r>
        <w:tab/>
      </w:r>
      <w:r w:rsidR="005B42B7">
        <w:t>I</w:t>
      </w:r>
      <w:r w:rsidR="005B42B7" w:rsidRPr="00AE69D3">
        <w:t xml:space="preserve">nvestigating </w:t>
      </w:r>
      <w:r w:rsidR="004E433A">
        <w:t>how context and experience can influence ethical decision-making in a work context.</w:t>
      </w:r>
    </w:p>
    <w:p w14:paraId="65DFB73F" w14:textId="7D6756B0" w:rsidR="00254888" w:rsidRDefault="00254888" w:rsidP="004F6DE0">
      <w:pPr>
        <w:pStyle w:val="VCAAHeading3"/>
        <w:spacing w:after="240"/>
        <w:rPr>
          <w:lang w:val="en-AU"/>
        </w:rPr>
      </w:pPr>
      <w:r w:rsidRPr="008C0A84">
        <w:rPr>
          <w:lang w:val="en-AU"/>
        </w:rPr>
        <w:t xml:space="preserve">2. Adapt the learning activity to </w:t>
      </w:r>
      <w:r w:rsidR="00FF47DF" w:rsidRPr="008C0A84">
        <w:rPr>
          <w:lang w:val="en-AU"/>
        </w:rPr>
        <w:t>include</w:t>
      </w:r>
      <w:r w:rsidRPr="008C0A84">
        <w:rPr>
          <w:lang w:val="en-AU"/>
        </w:rPr>
        <w:t xml:space="preserve"> a </w:t>
      </w:r>
      <w:r w:rsidR="00D43AA3">
        <w:rPr>
          <w:lang w:val="en-AU"/>
        </w:rPr>
        <w:t>career education</w:t>
      </w:r>
      <w:r w:rsidRPr="008C0A84">
        <w:rPr>
          <w:lang w:val="en-AU"/>
        </w:rPr>
        <w:t xml:space="preserve"> focus</w:t>
      </w:r>
    </w:p>
    <w:tbl>
      <w:tblPr>
        <w:tblStyle w:val="VCAATable"/>
        <w:tblW w:w="9889"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Caption w:val="Table comparing existing learning activity with adapted learning activity"/>
        <w:tblDescription w:val="Two-column table comparing existing learning activity with adapted learning activity"/>
      </w:tblPr>
      <w:tblGrid>
        <w:gridCol w:w="4673"/>
        <w:gridCol w:w="5216"/>
      </w:tblGrid>
      <w:tr w:rsidR="00254888" w:rsidRPr="008C0A84" w14:paraId="47FFE019" w14:textId="77777777" w:rsidTr="00D43AA3">
        <w:trPr>
          <w:cnfStyle w:val="100000000000" w:firstRow="1" w:lastRow="0" w:firstColumn="0" w:lastColumn="0" w:oddVBand="0" w:evenVBand="0" w:oddHBand="0" w:evenHBand="0" w:firstRowFirstColumn="0" w:firstRowLastColumn="0" w:lastRowFirstColumn="0" w:lastRowLastColumn="0"/>
        </w:trPr>
        <w:tc>
          <w:tcPr>
            <w:tcW w:w="4673" w:type="dxa"/>
            <w:tcBorders>
              <w:bottom w:val="single" w:sz="4" w:space="0" w:color="auto"/>
              <w:right w:val="none" w:sz="0" w:space="0" w:color="auto"/>
            </w:tcBorders>
          </w:tcPr>
          <w:p w14:paraId="3D273835" w14:textId="7852C108" w:rsidR="00254888" w:rsidRPr="008C0A84" w:rsidRDefault="00254888" w:rsidP="00B51FA6">
            <w:pPr>
              <w:pStyle w:val="VCAAtablecondensedheading"/>
              <w:rPr>
                <w:lang w:val="en-AU"/>
              </w:rPr>
            </w:pPr>
            <w:r w:rsidRPr="008C0A84">
              <w:rPr>
                <w:lang w:val="en-AU"/>
              </w:rPr>
              <w:t>Existing learning activity</w:t>
            </w:r>
          </w:p>
        </w:tc>
        <w:tc>
          <w:tcPr>
            <w:tcW w:w="5216" w:type="dxa"/>
            <w:tcBorders>
              <w:left w:val="none" w:sz="0" w:space="0" w:color="auto"/>
              <w:bottom w:val="single" w:sz="4" w:space="0" w:color="auto"/>
            </w:tcBorders>
          </w:tcPr>
          <w:p w14:paraId="24A423D8" w14:textId="2A06455F" w:rsidR="00254888" w:rsidRPr="008C0A84" w:rsidRDefault="00E9592C" w:rsidP="00B51FA6">
            <w:pPr>
              <w:pStyle w:val="VCAAtablecondensedheading"/>
              <w:rPr>
                <w:lang w:val="en-AU"/>
              </w:rPr>
            </w:pPr>
            <w:r>
              <w:rPr>
                <w:lang w:val="en-AU"/>
              </w:rPr>
              <w:t>Adaptations, changes or extensions that can be made</w:t>
            </w:r>
          </w:p>
        </w:tc>
      </w:tr>
      <w:tr w:rsidR="00DA1D4C" w:rsidRPr="008C0A84" w14:paraId="7F994638" w14:textId="77777777" w:rsidTr="00D43AA3">
        <w:tc>
          <w:tcPr>
            <w:tcW w:w="4673" w:type="dxa"/>
          </w:tcPr>
          <w:p w14:paraId="2E5A94CF" w14:textId="2FD85ECB" w:rsidR="00931E4D" w:rsidRDefault="000C0F96" w:rsidP="00DA1D4C">
            <w:pPr>
              <w:pStyle w:val="VCAAtablecondensed"/>
              <w:rPr>
                <w:lang w:val="en-AU"/>
              </w:rPr>
            </w:pPr>
            <w:r>
              <w:rPr>
                <w:lang w:val="en-AU"/>
              </w:rPr>
              <w:t xml:space="preserve">As a class, </w:t>
            </w:r>
            <w:r w:rsidR="00DA1D4C">
              <w:rPr>
                <w:lang w:val="en-AU"/>
              </w:rPr>
              <w:t xml:space="preserve">students </w:t>
            </w:r>
            <w:r>
              <w:rPr>
                <w:lang w:val="en-AU"/>
              </w:rPr>
              <w:t>discuss</w:t>
            </w:r>
            <w:r w:rsidR="00DA1D4C">
              <w:rPr>
                <w:lang w:val="en-AU"/>
              </w:rPr>
              <w:t xml:space="preserve"> ‘exceptions to the rule’ </w:t>
            </w:r>
            <w:r w:rsidR="00BB7313">
              <w:rPr>
                <w:lang w:val="en-AU"/>
              </w:rPr>
              <w:t xml:space="preserve">for </w:t>
            </w:r>
            <w:r w:rsidR="00DA1D4C">
              <w:rPr>
                <w:lang w:val="en-AU"/>
              </w:rPr>
              <w:t>the following examples:</w:t>
            </w:r>
          </w:p>
          <w:p w14:paraId="26166FC9" w14:textId="1AB95F00" w:rsidR="00DA1D4C" w:rsidRDefault="00DA1D4C" w:rsidP="007847D6">
            <w:pPr>
              <w:pStyle w:val="VCAAtablecondensedbullet"/>
            </w:pPr>
            <w:r>
              <w:t>Lying is always wrong</w:t>
            </w:r>
          </w:p>
          <w:p w14:paraId="2B796E83" w14:textId="77777777" w:rsidR="00DA1D4C" w:rsidRDefault="00DA1D4C" w:rsidP="007847D6">
            <w:pPr>
              <w:pStyle w:val="VCAAtablecondensedbullet"/>
            </w:pPr>
            <w:r>
              <w:t>Caring is always good.</w:t>
            </w:r>
          </w:p>
          <w:p w14:paraId="39FFDC04" w14:textId="6382309A" w:rsidR="004E433A" w:rsidRPr="00D43AA3" w:rsidRDefault="004E433A" w:rsidP="004E433A">
            <w:pPr>
              <w:pStyle w:val="VCAAtablecondensed"/>
            </w:pPr>
            <w:r>
              <w:t>Students can draw on personal experience, or things they have witnessed in the media/pop culture.</w:t>
            </w:r>
          </w:p>
        </w:tc>
        <w:tc>
          <w:tcPr>
            <w:tcW w:w="5216" w:type="dxa"/>
          </w:tcPr>
          <w:p w14:paraId="106DD68B" w14:textId="574DF804" w:rsidR="00DA1D4C" w:rsidRDefault="00474F78" w:rsidP="00B51FA6">
            <w:pPr>
              <w:pStyle w:val="VCAAtablecondensed"/>
              <w:rPr>
                <w:lang w:val="en-AU"/>
              </w:rPr>
            </w:pPr>
            <w:r>
              <w:rPr>
                <w:lang w:val="en-AU"/>
              </w:rPr>
              <w:t>T</w:t>
            </w:r>
            <w:r w:rsidR="00931E4D">
              <w:rPr>
                <w:lang w:val="en-AU"/>
              </w:rPr>
              <w:t xml:space="preserve">eacher </w:t>
            </w:r>
            <w:r w:rsidR="00E26574">
              <w:rPr>
                <w:lang w:val="en-AU"/>
              </w:rPr>
              <w:t xml:space="preserve">extends the discussion and prompts students to </w:t>
            </w:r>
            <w:r>
              <w:rPr>
                <w:lang w:val="en-AU"/>
              </w:rPr>
              <w:t>find</w:t>
            </w:r>
            <w:r w:rsidR="00931E4D">
              <w:rPr>
                <w:lang w:val="en-AU"/>
              </w:rPr>
              <w:t xml:space="preserve"> possible ‘exceptions to the rule’</w:t>
            </w:r>
            <w:r w:rsidR="00E26574">
              <w:rPr>
                <w:lang w:val="en-AU"/>
              </w:rPr>
              <w:t xml:space="preserve"> for the following</w:t>
            </w:r>
            <w:r w:rsidR="00931E4D">
              <w:rPr>
                <w:lang w:val="en-AU"/>
              </w:rPr>
              <w:t>:</w:t>
            </w:r>
          </w:p>
          <w:p w14:paraId="298F14F8" w14:textId="6530A298" w:rsidR="00931E4D" w:rsidRDefault="00931E4D" w:rsidP="007847D6">
            <w:pPr>
              <w:pStyle w:val="VCAAtablecondensedbullet"/>
            </w:pPr>
            <w:r>
              <w:t>Lying to your boss is always wrong</w:t>
            </w:r>
          </w:p>
          <w:p w14:paraId="36570B19" w14:textId="7B47EDC1" w:rsidR="001957B9" w:rsidRDefault="00931E4D" w:rsidP="007847D6">
            <w:pPr>
              <w:pStyle w:val="VCAAtablecondensedbullet"/>
            </w:pPr>
            <w:r>
              <w:t>Caring for your colleagues is always good</w:t>
            </w:r>
            <w:r w:rsidR="00E26574">
              <w:t>.</w:t>
            </w:r>
          </w:p>
          <w:p w14:paraId="27A85388" w14:textId="68517A93" w:rsidR="00931E4D" w:rsidRPr="00D43AA3" w:rsidRDefault="001957B9" w:rsidP="00D43AA3">
            <w:pPr>
              <w:pStyle w:val="VCAAtablecondensed"/>
              <w:rPr>
                <w:lang w:val="en-AU"/>
              </w:rPr>
            </w:pPr>
            <w:r>
              <w:t>(It might be useful to draw the analogy between familiar settings, such as sporting teams and conflict resolution, and unfamiliar settings of the workplace and collegiate dynamics to scaffold students’ thinking on these questions.)</w:t>
            </w:r>
          </w:p>
        </w:tc>
      </w:tr>
      <w:tr w:rsidR="00DA1D4C" w:rsidRPr="008C0A84" w14:paraId="1F9F1DCE" w14:textId="77777777" w:rsidTr="00D43AA3">
        <w:tc>
          <w:tcPr>
            <w:tcW w:w="4673" w:type="dxa"/>
          </w:tcPr>
          <w:p w14:paraId="2DEAABB9" w14:textId="2DFC7E60" w:rsidR="00DA1D4C" w:rsidRDefault="00DA1D4C" w:rsidP="00DA1D4C">
            <w:pPr>
              <w:pStyle w:val="VCAAtablecondensed"/>
              <w:rPr>
                <w:lang w:val="en-AU"/>
              </w:rPr>
            </w:pPr>
            <w:r>
              <w:rPr>
                <w:lang w:val="en-AU"/>
              </w:rPr>
              <w:t>Teacher introduces the distinction between</w:t>
            </w:r>
            <w:r w:rsidR="00C930DA">
              <w:rPr>
                <w:lang w:val="en-AU"/>
              </w:rPr>
              <w:t xml:space="preserve"> context and experience.</w:t>
            </w:r>
          </w:p>
          <w:p w14:paraId="1ECAB139" w14:textId="63457062" w:rsidR="00DA1D4C" w:rsidRDefault="00DA1D4C" w:rsidP="007847D6">
            <w:pPr>
              <w:pStyle w:val="VCAAtablecondensedbullet"/>
            </w:pPr>
            <w:r w:rsidRPr="00D43AA3">
              <w:rPr>
                <w:bCs/>
              </w:rPr>
              <w:t>Context</w:t>
            </w:r>
            <w:r>
              <w:t xml:space="preserve"> influences how individuals prioritise and reason when faced with ethical decisions and the likely outcome relative to each </w:t>
            </w:r>
            <w:r w:rsidR="00D50B01">
              <w:t xml:space="preserve">specific </w:t>
            </w:r>
            <w:r w:rsidR="00C930DA">
              <w:t>situation</w:t>
            </w:r>
          </w:p>
          <w:p w14:paraId="60FDA974" w14:textId="77B830B9" w:rsidR="00DA1D4C" w:rsidRDefault="00DA1D4C" w:rsidP="007847D6">
            <w:pPr>
              <w:pStyle w:val="VCAAtablecondensedbullet"/>
            </w:pPr>
            <w:r w:rsidRPr="00D43AA3">
              <w:rPr>
                <w:bCs/>
              </w:rPr>
              <w:t>Experience</w:t>
            </w:r>
            <w:r>
              <w:t xml:space="preserve"> </w:t>
            </w:r>
            <w:r w:rsidR="00C930DA">
              <w:t>is</w:t>
            </w:r>
            <w:r>
              <w:t xml:space="preserve"> utilised when making informed choices and/or predicting the likelihood of outcomes in given ethical </w:t>
            </w:r>
            <w:r w:rsidR="00C930DA">
              <w:t>situations</w:t>
            </w:r>
            <w:r w:rsidR="00D50B01">
              <w:t xml:space="preserve"> based on prior knowledge</w:t>
            </w:r>
            <w:r>
              <w:t>.</w:t>
            </w:r>
          </w:p>
          <w:p w14:paraId="5056D3CA" w14:textId="77777777" w:rsidR="004E433A" w:rsidRDefault="004E433A" w:rsidP="00DA1D4C">
            <w:pPr>
              <w:pStyle w:val="VCAAtablecondensed"/>
              <w:rPr>
                <w:lang w:val="en-AU"/>
              </w:rPr>
            </w:pPr>
          </w:p>
          <w:p w14:paraId="0CC543E3" w14:textId="77777777" w:rsidR="004E433A" w:rsidRDefault="004E433A" w:rsidP="00DA1D4C">
            <w:pPr>
              <w:pStyle w:val="VCAAtablecondensed"/>
              <w:rPr>
                <w:lang w:val="en-AU"/>
              </w:rPr>
            </w:pPr>
          </w:p>
          <w:p w14:paraId="76FD91A7" w14:textId="0E6D28DC" w:rsidR="001957B9" w:rsidRDefault="00DA1D4C" w:rsidP="00DA1D4C">
            <w:pPr>
              <w:pStyle w:val="VCAAtablecondensed"/>
              <w:rPr>
                <w:lang w:val="en-AU"/>
              </w:rPr>
            </w:pPr>
            <w:r>
              <w:rPr>
                <w:lang w:val="en-AU"/>
              </w:rPr>
              <w:lastRenderedPageBreak/>
              <w:t xml:space="preserve">Students explore the </w:t>
            </w:r>
            <w:r w:rsidR="001957B9">
              <w:rPr>
                <w:lang w:val="en-AU"/>
              </w:rPr>
              <w:t xml:space="preserve">following </w:t>
            </w:r>
            <w:r>
              <w:rPr>
                <w:lang w:val="en-AU"/>
              </w:rPr>
              <w:t xml:space="preserve">questions: </w:t>
            </w:r>
          </w:p>
          <w:p w14:paraId="440C62D8" w14:textId="027222B5" w:rsidR="001957B9" w:rsidRDefault="00DA1D4C" w:rsidP="007847D6">
            <w:pPr>
              <w:pStyle w:val="VCAAtablecondensedbullet"/>
            </w:pPr>
            <w:r w:rsidRPr="003F5770">
              <w:t>Do we change the way we act</w:t>
            </w:r>
            <w:r w:rsidR="002169A7">
              <w:t xml:space="preserve"> or </w:t>
            </w:r>
            <w:r w:rsidRPr="003F5770">
              <w:t>make decisions depending on the context</w:t>
            </w:r>
            <w:r>
              <w:t xml:space="preserve"> of any given situation?</w:t>
            </w:r>
          </w:p>
          <w:p w14:paraId="2B789479" w14:textId="5FF62399" w:rsidR="00DA1D4C" w:rsidRDefault="001957B9" w:rsidP="007847D6">
            <w:pPr>
              <w:pStyle w:val="VCAAtablecondensedbullet"/>
            </w:pPr>
            <w:r>
              <w:t>H</w:t>
            </w:r>
            <w:r w:rsidR="00DA1D4C" w:rsidRPr="003F5770">
              <w:t>ow does experience play a part in our ethical decision</w:t>
            </w:r>
            <w:r w:rsidR="002169A7">
              <w:t>-</w:t>
            </w:r>
            <w:r w:rsidR="00DA1D4C" w:rsidRPr="003F5770">
              <w:t>making?</w:t>
            </w:r>
          </w:p>
        </w:tc>
        <w:tc>
          <w:tcPr>
            <w:tcW w:w="5216" w:type="dxa"/>
          </w:tcPr>
          <w:p w14:paraId="50F2A3A0" w14:textId="00C08C23" w:rsidR="00E26574" w:rsidRDefault="00773FA3" w:rsidP="0042197C">
            <w:pPr>
              <w:pStyle w:val="VCAAtablecondensed"/>
              <w:rPr>
                <w:lang w:val="en-AU"/>
              </w:rPr>
            </w:pPr>
            <w:r>
              <w:rPr>
                <w:lang w:val="en-AU"/>
              </w:rPr>
              <w:lastRenderedPageBreak/>
              <w:t>Teacher provides</w:t>
            </w:r>
            <w:r w:rsidR="00E26574">
              <w:rPr>
                <w:lang w:val="en-AU"/>
              </w:rPr>
              <w:t xml:space="preserve"> the following question to students and asks them to consider how context and experience might influence their thinking on the issue: ‘Lying on a job application is always wrong’. </w:t>
            </w:r>
          </w:p>
          <w:p w14:paraId="7EFEC3C6" w14:textId="37DCA71B" w:rsidR="00E26574" w:rsidRDefault="00E26574" w:rsidP="0042197C">
            <w:pPr>
              <w:pStyle w:val="VCAAtablecondensed"/>
              <w:rPr>
                <w:lang w:val="en-AU"/>
              </w:rPr>
            </w:pPr>
            <w:r>
              <w:rPr>
                <w:lang w:val="en-AU"/>
              </w:rPr>
              <w:t>Teacher prompts students to respond to the question, then unpack their thinking with the following questions:</w:t>
            </w:r>
          </w:p>
          <w:p w14:paraId="27039A2A" w14:textId="60152334" w:rsidR="00E26574" w:rsidRDefault="00E26574" w:rsidP="007847D6">
            <w:pPr>
              <w:pStyle w:val="VCAAtablecondensedbullet"/>
            </w:pPr>
            <w:r>
              <w:t>What’s the difference between confidently promoting yourself, talking up your experience, and outright lying?</w:t>
            </w:r>
          </w:p>
          <w:p w14:paraId="25F468FE" w14:textId="7580A747" w:rsidR="00E26574" w:rsidRDefault="00E26574" w:rsidP="007847D6">
            <w:pPr>
              <w:pStyle w:val="VCAAtablecondensedbullet"/>
            </w:pPr>
            <w:r>
              <w:t>If everyone else is lying on their applications, why shouldn’t you?</w:t>
            </w:r>
          </w:p>
          <w:p w14:paraId="639E57FC" w14:textId="659C374F" w:rsidR="00E26574" w:rsidRDefault="00E26574" w:rsidP="007847D6">
            <w:pPr>
              <w:pStyle w:val="VCAAtablecondensedbullet"/>
            </w:pPr>
            <w:r>
              <w:t>Is it ever okay to lie on an application? Why/Why not?</w:t>
            </w:r>
          </w:p>
          <w:p w14:paraId="4BE4B275" w14:textId="7A74819B" w:rsidR="004864F6" w:rsidRPr="00974183" w:rsidRDefault="004864F6" w:rsidP="00AF053E">
            <w:pPr>
              <w:pStyle w:val="VCAAtablecondensed"/>
              <w:rPr>
                <w:lang w:val="en-AU"/>
              </w:rPr>
            </w:pPr>
          </w:p>
        </w:tc>
      </w:tr>
      <w:tr w:rsidR="00254888" w:rsidRPr="008C0A84" w14:paraId="3F7C9F0C" w14:textId="77777777" w:rsidTr="00D43AA3">
        <w:tc>
          <w:tcPr>
            <w:tcW w:w="4673" w:type="dxa"/>
            <w:tcBorders>
              <w:bottom w:val="single" w:sz="4" w:space="0" w:color="auto"/>
            </w:tcBorders>
          </w:tcPr>
          <w:p w14:paraId="446FB8DB" w14:textId="17D6E8AD" w:rsidR="00E746E3" w:rsidRPr="00974183" w:rsidRDefault="00DA1D42" w:rsidP="00BE1E51">
            <w:pPr>
              <w:pStyle w:val="VCAAtablecondensed"/>
              <w:rPr>
                <w:lang w:val="en-AU"/>
              </w:rPr>
            </w:pPr>
            <w:r>
              <w:rPr>
                <w:lang w:val="en-AU"/>
              </w:rPr>
              <w:lastRenderedPageBreak/>
              <w:t>Students explore a set of fictional ethical dilemmas given by teacher</w:t>
            </w:r>
            <w:r w:rsidR="005C39A6">
              <w:rPr>
                <w:lang w:val="en-AU"/>
              </w:rPr>
              <w:t>,</w:t>
            </w:r>
            <w:r>
              <w:rPr>
                <w:lang w:val="en-AU"/>
              </w:rPr>
              <w:t xml:space="preserve"> and </w:t>
            </w:r>
            <w:r w:rsidR="00BE1E51">
              <w:rPr>
                <w:lang w:val="en-AU"/>
              </w:rPr>
              <w:t>analyse and explore</w:t>
            </w:r>
            <w:r>
              <w:rPr>
                <w:lang w:val="en-AU"/>
              </w:rPr>
              <w:t xml:space="preserve"> the influence of context and experience in each case.</w:t>
            </w:r>
          </w:p>
        </w:tc>
        <w:tc>
          <w:tcPr>
            <w:tcW w:w="5216" w:type="dxa"/>
            <w:tcBorders>
              <w:bottom w:val="single" w:sz="4" w:space="0" w:color="auto"/>
            </w:tcBorders>
          </w:tcPr>
          <w:p w14:paraId="4A4EB9DB" w14:textId="766A3B3A" w:rsidR="00E26574" w:rsidRDefault="00E26574" w:rsidP="00D300C6">
            <w:pPr>
              <w:pStyle w:val="VCAAtablecondensed"/>
              <w:rPr>
                <w:lang w:val="en-AU"/>
              </w:rPr>
            </w:pPr>
            <w:r>
              <w:rPr>
                <w:lang w:val="en-AU"/>
              </w:rPr>
              <w:t>Students then select one workplace skill and write a short paragraph about their strength in this area (</w:t>
            </w:r>
            <w:r w:rsidR="002C358C">
              <w:rPr>
                <w:lang w:val="en-AU"/>
              </w:rPr>
              <w:t>p</w:t>
            </w:r>
            <w:r w:rsidR="00F7042A">
              <w:rPr>
                <w:lang w:val="en-AU"/>
              </w:rPr>
              <w:t>resenting the</w:t>
            </w:r>
            <w:r w:rsidR="002C358C">
              <w:rPr>
                <w:lang w:val="en-AU"/>
              </w:rPr>
              <w:t xml:space="preserve"> strength in as positive a light as possible</w:t>
            </w:r>
            <w:r>
              <w:rPr>
                <w:lang w:val="en-AU"/>
              </w:rPr>
              <w:t>) without lying.</w:t>
            </w:r>
          </w:p>
          <w:p w14:paraId="0D137BAF" w14:textId="182DEBD8" w:rsidR="00254888" w:rsidRPr="00D43AA3" w:rsidRDefault="00E26574" w:rsidP="00D300C6">
            <w:pPr>
              <w:pStyle w:val="VCAAtablecondensed"/>
              <w:rPr>
                <w:lang w:val="en-AU"/>
              </w:rPr>
            </w:pPr>
            <w:r>
              <w:rPr>
                <w:lang w:val="en-AU"/>
              </w:rPr>
              <w:t>Students conclude the activity by considering how different questions might be answered from different points of view and that these different perspectives can influence decision-making. They reflect on how they can use the understanding to help their own decision-making.</w:t>
            </w:r>
          </w:p>
        </w:tc>
      </w:tr>
    </w:tbl>
    <w:p w14:paraId="3BC841D0" w14:textId="77777777" w:rsidR="008D0EE6" w:rsidRDefault="008D0EE6" w:rsidP="008D0EE6">
      <w:pPr>
        <w:pStyle w:val="VCAAHeading4"/>
        <w:rPr>
          <w:lang w:val="en-AU"/>
        </w:rPr>
      </w:pPr>
      <w:r w:rsidRPr="008C0A84">
        <w:rPr>
          <w:lang w:val="en-AU"/>
        </w:rPr>
        <w:t>Considerations when adapting the learning activity</w:t>
      </w:r>
    </w:p>
    <w:p w14:paraId="40CEA4B9" w14:textId="0F08A322" w:rsidR="00EF2C49" w:rsidRPr="00D43AA3" w:rsidRDefault="00155B39" w:rsidP="00EF2C49">
      <w:pPr>
        <w:pStyle w:val="VCAAbullet"/>
        <w:rPr>
          <w:lang w:val="en-AU" w:eastAsia="en-AU"/>
        </w:rPr>
      </w:pPr>
      <w:r>
        <w:t>T</w:t>
      </w:r>
      <w:r w:rsidR="00533F4C">
        <w:t>eacher need</w:t>
      </w:r>
      <w:r>
        <w:t>s</w:t>
      </w:r>
      <w:r w:rsidR="00533F4C">
        <w:t xml:space="preserve"> to consider that they are moving from </w:t>
      </w:r>
      <w:r>
        <w:t>student-</w:t>
      </w:r>
      <w:r w:rsidR="00533F4C">
        <w:t xml:space="preserve">lived experience and knowledge to speculating on the similarities between their prior knowledge and what they might face when they are in a career. </w:t>
      </w:r>
      <w:r w:rsidR="004E433A">
        <w:t>Linking work scenarios to parallels seen in students’ school/social lives can assist students to answer the questions.</w:t>
      </w:r>
    </w:p>
    <w:p w14:paraId="7FE2B178" w14:textId="42F3A89E" w:rsidR="00FF2520" w:rsidRPr="00EF2C49" w:rsidRDefault="00FF2520" w:rsidP="00EF2C49">
      <w:pPr>
        <w:pStyle w:val="VCAAbullet"/>
        <w:rPr>
          <w:lang w:val="en-AU" w:eastAsia="en-AU"/>
        </w:rPr>
      </w:pPr>
      <w:r>
        <w:t xml:space="preserve">Teacher </w:t>
      </w:r>
      <w:r w:rsidR="001957B9">
        <w:t xml:space="preserve">could replace the given </w:t>
      </w:r>
      <w:r>
        <w:t>ethical dilemma in the workplace</w:t>
      </w:r>
      <w:r w:rsidR="001957B9">
        <w:t xml:space="preserve"> with one from the resource</w:t>
      </w:r>
      <w:r w:rsidR="00155B39">
        <w:t xml:space="preserve"> </w:t>
      </w:r>
      <w:r w:rsidR="001957B9">
        <w:t>in ‘Additional resources’ below</w:t>
      </w:r>
      <w:r w:rsidR="004E433A">
        <w:t>,</w:t>
      </w:r>
      <w:r w:rsidR="00514110">
        <w:t xml:space="preserve"> </w:t>
      </w:r>
      <w:r w:rsidR="004E433A">
        <w:t>or extend the discussion by getting students to consider multiple scenarios</w:t>
      </w:r>
      <w:r w:rsidR="001957B9">
        <w:t>.</w:t>
      </w:r>
    </w:p>
    <w:p w14:paraId="2C22FA76" w14:textId="0A850A81" w:rsidR="00ED53C7" w:rsidRDefault="00ED53C7" w:rsidP="00ED53C7">
      <w:pPr>
        <w:pStyle w:val="VCAAHeading4"/>
        <w:rPr>
          <w:lang w:val="en-AU"/>
        </w:rPr>
      </w:pPr>
      <w:r>
        <w:rPr>
          <w:lang w:val="en-AU"/>
        </w:rPr>
        <w:t xml:space="preserve">Additional resources to help when adapting </w:t>
      </w:r>
      <w:r w:rsidRPr="008C0A84">
        <w:rPr>
          <w:lang w:val="en-AU"/>
        </w:rPr>
        <w:t>the learning activity</w:t>
      </w:r>
    </w:p>
    <w:p w14:paraId="5078D7B8" w14:textId="63541E82" w:rsidR="00030F15" w:rsidRPr="00D43AA3" w:rsidRDefault="00DA1D4C" w:rsidP="00DF5C82">
      <w:pPr>
        <w:pStyle w:val="VCAAbullet"/>
        <w:rPr>
          <w:rStyle w:val="Hyperlink"/>
          <w:color w:val="auto"/>
          <w:u w:val="none"/>
          <w:lang w:val="en-AU" w:eastAsia="en-AU"/>
        </w:rPr>
      </w:pPr>
      <w:r>
        <w:t>For a</w:t>
      </w:r>
      <w:r w:rsidR="00DA0282">
        <w:t>n</w:t>
      </w:r>
      <w:r>
        <w:t xml:space="preserve"> in-depth overview of teaching ethical principles and a range of examples, visit </w:t>
      </w:r>
      <w:r w:rsidR="00DF5C82">
        <w:t xml:space="preserve">and download the </w:t>
      </w:r>
      <w:hyperlink r:id="rId12" w:history="1">
        <w:r w:rsidR="00DF5C82" w:rsidRPr="004714B0">
          <w:rPr>
            <w:rStyle w:val="Hyperlink"/>
          </w:rPr>
          <w:t>VCAA Sample Program Year 7</w:t>
        </w:r>
        <w:r w:rsidR="004714B0" w:rsidRPr="004714B0">
          <w:rPr>
            <w:rStyle w:val="Hyperlink"/>
          </w:rPr>
          <w:t>–</w:t>
        </w:r>
        <w:r w:rsidR="00DF5C82" w:rsidRPr="004714B0">
          <w:rPr>
            <w:rStyle w:val="Hyperlink"/>
          </w:rPr>
          <w:t>8: The role of context and experience</w:t>
        </w:r>
      </w:hyperlink>
      <w:r w:rsidR="004714B0">
        <w:t>.</w:t>
      </w:r>
    </w:p>
    <w:p w14:paraId="4B09B041" w14:textId="2C1D4645" w:rsidR="004714B0" w:rsidRPr="00EB18A7" w:rsidRDefault="004714B0" w:rsidP="00DF5C82">
      <w:pPr>
        <w:pStyle w:val="VCAAbullet"/>
        <w:rPr>
          <w:lang w:val="en-AU" w:eastAsia="en-AU"/>
        </w:rPr>
      </w:pPr>
      <w:r>
        <w:t xml:space="preserve">Small Business, </w:t>
      </w:r>
      <w:hyperlink r:id="rId13" w:history="1">
        <w:r w:rsidRPr="004714B0">
          <w:rPr>
            <w:rStyle w:val="Hyperlink"/>
          </w:rPr>
          <w:t>Common ethical workplace dilemmas</w:t>
        </w:r>
      </w:hyperlink>
    </w:p>
    <w:p w14:paraId="5B6532E0" w14:textId="5CAEEA86" w:rsidR="00F01253" w:rsidRPr="008C0A84" w:rsidRDefault="00905484" w:rsidP="004F6DE0">
      <w:pPr>
        <w:pStyle w:val="VCAAHeading3"/>
        <w:rPr>
          <w:lang w:val="en-AU"/>
        </w:rPr>
      </w:pPr>
      <w:r w:rsidRPr="008C0A84">
        <w:rPr>
          <w:lang w:val="en-AU"/>
        </w:rPr>
        <w:t>B</w:t>
      </w:r>
      <w:r w:rsidR="0038622E" w:rsidRPr="008C0A84">
        <w:rPr>
          <w:lang w:val="en-AU"/>
        </w:rPr>
        <w:t>enefit</w:t>
      </w:r>
      <w:r w:rsidR="00425FD1" w:rsidRPr="008C0A84">
        <w:rPr>
          <w:lang w:val="en-AU"/>
        </w:rPr>
        <w:t>s for</w:t>
      </w:r>
      <w:r w:rsidR="0038622E" w:rsidRPr="008C0A84">
        <w:rPr>
          <w:lang w:val="en-AU"/>
        </w:rPr>
        <w:t xml:space="preserve"> </w:t>
      </w:r>
      <w:r w:rsidR="007E7D1F" w:rsidRPr="008C0A84">
        <w:rPr>
          <w:lang w:val="en-AU"/>
        </w:rPr>
        <w:t>students</w:t>
      </w:r>
    </w:p>
    <w:p w14:paraId="7D5FAB03" w14:textId="10E4BEB6" w:rsidR="00F01253" w:rsidRPr="00D43AA3" w:rsidRDefault="00AF053E">
      <w:pPr>
        <w:pStyle w:val="VCAAbody"/>
      </w:pPr>
      <w:r>
        <w:t xml:space="preserve">Know yourself </w:t>
      </w:r>
      <w:r w:rsidR="00D43AA3" w:rsidRPr="00D43AA3">
        <w:t>–</w:t>
      </w:r>
      <w:r>
        <w:t xml:space="preserve"> s</w:t>
      </w:r>
      <w:r w:rsidR="00F01253" w:rsidRPr="00D43AA3">
        <w:t xml:space="preserve">elf-development: </w:t>
      </w:r>
    </w:p>
    <w:p w14:paraId="4D9EC322" w14:textId="6C03C1A9" w:rsidR="00974183" w:rsidRPr="00D43AA3" w:rsidRDefault="004230A7" w:rsidP="00974183">
      <w:pPr>
        <w:pStyle w:val="VCAAbullet"/>
        <w:rPr>
          <w:lang w:val="en-AU"/>
        </w:rPr>
      </w:pPr>
      <w:r>
        <w:t>As they explore their responses to questions of ethics, s</w:t>
      </w:r>
      <w:r w:rsidR="00976C5C" w:rsidRPr="00D43AA3">
        <w:t xml:space="preserve">tudents </w:t>
      </w:r>
      <w:r w:rsidR="00541EED" w:rsidRPr="00D43AA3">
        <w:t>build</w:t>
      </w:r>
      <w:r w:rsidR="00976C5C" w:rsidRPr="00D43AA3">
        <w:t xml:space="preserve"> self-</w:t>
      </w:r>
      <w:r w:rsidR="00541EED" w:rsidRPr="00D43AA3">
        <w:t xml:space="preserve">awareness </w:t>
      </w:r>
      <w:r w:rsidR="00976C5C" w:rsidRPr="00D43AA3">
        <w:t xml:space="preserve">by </w:t>
      </w:r>
      <w:r>
        <w:t>unpacking</w:t>
      </w:r>
      <w:r w:rsidR="00976C5C" w:rsidRPr="00D43AA3">
        <w:t xml:space="preserve"> their values and beliefs.</w:t>
      </w:r>
    </w:p>
    <w:p w14:paraId="09A98E93" w14:textId="71986133" w:rsidR="00976C5C" w:rsidRPr="00D43AA3" w:rsidRDefault="004230A7" w:rsidP="00974183">
      <w:pPr>
        <w:pStyle w:val="VCAAbullet"/>
        <w:rPr>
          <w:lang w:val="en-AU"/>
        </w:rPr>
      </w:pPr>
      <w:r>
        <w:t>Considering how context and experience can influence actions (and reasons behind actions) helps students understand the need to be adaptable.</w:t>
      </w:r>
    </w:p>
    <w:p w14:paraId="66FA02DD" w14:textId="1B5DA196" w:rsidR="00F01253" w:rsidRPr="00D43AA3" w:rsidRDefault="00AF053E" w:rsidP="00D43AA3">
      <w:pPr>
        <w:pStyle w:val="VCAAbody"/>
        <w:rPr>
          <w:lang w:val="en-AU"/>
        </w:rPr>
      </w:pPr>
      <w:r w:rsidRPr="00D43AA3">
        <w:rPr>
          <w:lang w:val="en-AU"/>
        </w:rPr>
        <w:t xml:space="preserve">Know your world </w:t>
      </w:r>
      <w:r w:rsidR="00D43AA3" w:rsidRPr="00D43AA3">
        <w:rPr>
          <w:lang w:val="en-AU"/>
        </w:rPr>
        <w:t>–</w:t>
      </w:r>
      <w:r w:rsidRPr="00D43AA3">
        <w:rPr>
          <w:lang w:val="en-AU"/>
        </w:rPr>
        <w:t xml:space="preserve"> c</w:t>
      </w:r>
      <w:r w:rsidR="00F01253" w:rsidRPr="00D43AA3">
        <w:rPr>
          <w:lang w:val="en-AU"/>
        </w:rPr>
        <w:t xml:space="preserve">areer exploration: </w:t>
      </w:r>
    </w:p>
    <w:p w14:paraId="3A5E87C2" w14:textId="5F180F23" w:rsidR="00974183" w:rsidRPr="00D43AA3" w:rsidRDefault="004230A7" w:rsidP="00CE70E7">
      <w:pPr>
        <w:pStyle w:val="VCAAbullet"/>
        <w:rPr>
          <w:lang w:val="en-AU"/>
        </w:rPr>
      </w:pPr>
      <w:r>
        <w:t>By exploring questions of ethics in a work setting, students learn more about the nuances of the world of work.</w:t>
      </w:r>
    </w:p>
    <w:p w14:paraId="5E11C16D" w14:textId="227CE279" w:rsidR="00F01253" w:rsidRPr="00D43AA3" w:rsidRDefault="00AF053E" w:rsidP="00D43AA3">
      <w:pPr>
        <w:pStyle w:val="VCAAbody"/>
        <w:rPr>
          <w:lang w:val="en-AU"/>
        </w:rPr>
      </w:pPr>
      <w:r w:rsidRPr="00D43AA3">
        <w:rPr>
          <w:lang w:val="en-AU"/>
        </w:rPr>
        <w:t>Manage your future – be proactive:</w:t>
      </w:r>
    </w:p>
    <w:p w14:paraId="5DD6FFBA" w14:textId="68C18F2F" w:rsidR="00F01253" w:rsidRPr="00D43AA3" w:rsidRDefault="004230A7" w:rsidP="00974183">
      <w:pPr>
        <w:pStyle w:val="VCAAbullet"/>
      </w:pPr>
      <w:r>
        <w:t xml:space="preserve">As they consider how </w:t>
      </w:r>
      <w:r w:rsidR="004E433A">
        <w:t xml:space="preserve">knowing more about </w:t>
      </w:r>
      <w:r>
        <w:t>context and experience can change their understanding of an issue, students experience thinking critically and creatively, and learn about their own decision-making processes.</w:t>
      </w:r>
    </w:p>
    <w:sectPr w:rsidR="00F01253" w:rsidRPr="00D43AA3"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017E4B2" w16cid:durableId="231D8B65"/>
  <w16cid:commentId w16cid:paraId="0B15DA05" w16cid:durableId="231DD47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CCD8F9" w14:textId="77777777" w:rsidR="00E26574" w:rsidRDefault="00E26574" w:rsidP="00304EA1">
      <w:pPr>
        <w:spacing w:after="0" w:line="240" w:lineRule="auto"/>
      </w:pPr>
      <w:r>
        <w:separator/>
      </w:r>
    </w:p>
  </w:endnote>
  <w:endnote w:type="continuationSeparator" w:id="0">
    <w:p w14:paraId="3270DF94" w14:textId="77777777" w:rsidR="00E26574" w:rsidRDefault="00E26574"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Ind w:w="567" w:type="dxa"/>
      <w:tblLook w:val="04A0" w:firstRow="1" w:lastRow="0" w:firstColumn="1" w:lastColumn="0" w:noHBand="0" w:noVBand="1"/>
    </w:tblPr>
    <w:tblGrid>
      <w:gridCol w:w="3213"/>
      <w:gridCol w:w="3214"/>
      <w:gridCol w:w="3212"/>
    </w:tblGrid>
    <w:tr w:rsidR="00E26574" w:rsidRPr="00D06414" w14:paraId="6474FD3B" w14:textId="77777777" w:rsidTr="00BB3BAB">
      <w:trPr>
        <w:trHeight w:val="476"/>
      </w:trPr>
      <w:tc>
        <w:tcPr>
          <w:tcW w:w="1667" w:type="pct"/>
          <w:tcMar>
            <w:left w:w="0" w:type="dxa"/>
            <w:right w:w="0" w:type="dxa"/>
          </w:tcMar>
        </w:tcPr>
        <w:p w14:paraId="0EC15F2D" w14:textId="77777777" w:rsidR="00E26574" w:rsidRPr="00D06414" w:rsidRDefault="00E26574"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E26574" w:rsidRPr="00D06414" w:rsidRDefault="00E26574"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AABC62B" w:rsidR="00E26574" w:rsidRPr="00D06414" w:rsidRDefault="00E26574"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F7042A">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E26574" w:rsidRPr="00D06414" w:rsidRDefault="00E2657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706" w:type="pct"/>
      <w:tblInd w:w="567" w:type="dxa"/>
      <w:tblLook w:val="04A0" w:firstRow="1" w:lastRow="0" w:firstColumn="1" w:lastColumn="0" w:noHBand="0" w:noVBand="1"/>
    </w:tblPr>
    <w:tblGrid>
      <w:gridCol w:w="2648"/>
      <w:gridCol w:w="3213"/>
      <w:gridCol w:w="3211"/>
    </w:tblGrid>
    <w:tr w:rsidR="00E26574" w:rsidRPr="00D06414" w14:paraId="36A4ADC1" w14:textId="77777777" w:rsidTr="000F5AAF">
      <w:tc>
        <w:tcPr>
          <w:tcW w:w="1459" w:type="pct"/>
          <w:tcMar>
            <w:left w:w="0" w:type="dxa"/>
            <w:right w:w="0" w:type="dxa"/>
          </w:tcMar>
        </w:tcPr>
        <w:p w14:paraId="74DB1FC2" w14:textId="77777777" w:rsidR="00E26574" w:rsidRPr="00D06414" w:rsidRDefault="00E26574"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E26574" w:rsidRPr="00D06414" w:rsidRDefault="00E26574"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E26574" w:rsidRPr="00D06414" w:rsidRDefault="00E26574"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E26574" w:rsidRPr="00D06414" w:rsidRDefault="00E26574"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427F40" w14:textId="77777777" w:rsidR="00E26574" w:rsidRDefault="00E26574" w:rsidP="00304EA1">
      <w:pPr>
        <w:spacing w:after="0" w:line="240" w:lineRule="auto"/>
      </w:pPr>
      <w:r>
        <w:separator/>
      </w:r>
    </w:p>
  </w:footnote>
  <w:footnote w:type="continuationSeparator" w:id="0">
    <w:p w14:paraId="13540A36" w14:textId="77777777" w:rsidR="00E26574" w:rsidRDefault="00E26574"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221396" w14:textId="2212E6F9" w:rsidR="00E26574" w:rsidRDefault="00E26574" w:rsidP="0038622E">
    <w:pPr>
      <w:pStyle w:val="VCAAbody"/>
    </w:pPr>
    <w:r>
      <w:t xml:space="preserve">Embedding </w:t>
    </w:r>
    <w:r w:rsidR="00D43AA3">
      <w:t>career education</w:t>
    </w:r>
    <w:r>
      <w:t xml:space="preserve"> in the Victorian Curriculum F–10 </w:t>
    </w:r>
    <w:r w:rsidRPr="008C2FD8">
      <w:t>– Ethical Capability</w:t>
    </w:r>
    <w:r w:rsidR="00AB0EAE">
      <w:t xml:space="preserve">, </w:t>
    </w:r>
    <w:r w:rsidRPr="008C2FD8">
      <w:t xml:space="preserve">Levels </w:t>
    </w:r>
    <w:r>
      <w:t>7 and 8</w:t>
    </w:r>
  </w:p>
  <w:p w14:paraId="0F4EB06A" w14:textId="77777777" w:rsidR="00E26574" w:rsidRPr="0038622E" w:rsidRDefault="00E26574" w:rsidP="0038622E">
    <w:pPr>
      <w:pStyle w:val="VCAAbody"/>
      <w:rPr>
        <w:color w:val="0F7EB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CB6D50" w14:textId="512449EE" w:rsidR="00E26574" w:rsidRPr="009370BC" w:rsidRDefault="00E26574"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CE85C66"/>
    <w:lvl w:ilvl="0">
      <w:start w:val="1"/>
      <w:numFmt w:val="decimal"/>
      <w:lvlText w:val="%1."/>
      <w:lvlJc w:val="left"/>
      <w:pPr>
        <w:tabs>
          <w:tab w:val="num" w:pos="1622"/>
        </w:tabs>
        <w:ind w:left="1622" w:hanging="360"/>
      </w:pPr>
    </w:lvl>
  </w:abstractNum>
  <w:abstractNum w:abstractNumId="1" w15:restartNumberingAfterBreak="0">
    <w:nsid w:val="FFFFFF7D"/>
    <w:multiLevelType w:val="singleLevel"/>
    <w:tmpl w:val="16F03B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9A66C2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9A093E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2B46A1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B347AC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9EA7B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D209B7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32617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91EBC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EC31BF"/>
    <w:multiLevelType w:val="hybridMultilevel"/>
    <w:tmpl w:val="9A82FBA2"/>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FD938AF"/>
    <w:multiLevelType w:val="hybridMultilevel"/>
    <w:tmpl w:val="5CBAD1C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15CD10AB"/>
    <w:multiLevelType w:val="hybridMultilevel"/>
    <w:tmpl w:val="6C3221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8327A6F"/>
    <w:multiLevelType w:val="hybridMultilevel"/>
    <w:tmpl w:val="CD0E1E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5654446"/>
    <w:multiLevelType w:val="hybridMultilevel"/>
    <w:tmpl w:val="FB3485D6"/>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6413BE2"/>
    <w:multiLevelType w:val="hybridMultilevel"/>
    <w:tmpl w:val="C8AC1F54"/>
    <w:lvl w:ilvl="0" w:tplc="CF488D56">
      <w:start w:val="2"/>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AFA7B73"/>
    <w:multiLevelType w:val="hybridMultilevel"/>
    <w:tmpl w:val="79A09174"/>
    <w:lvl w:ilvl="0" w:tplc="F386062E">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F587FE8"/>
    <w:multiLevelType w:val="hybridMultilevel"/>
    <w:tmpl w:val="69D8DC44"/>
    <w:lvl w:ilvl="0" w:tplc="BA6C7854">
      <w:start w:val="4"/>
      <w:numFmt w:val="bullet"/>
      <w:lvlText w:val="-"/>
      <w:lvlJc w:val="left"/>
      <w:pPr>
        <w:ind w:left="720" w:hanging="360"/>
      </w:pPr>
      <w:rPr>
        <w:rFonts w:ascii="Arial Narrow" w:eastAsiaTheme="minorHAnsi" w:hAnsi="Arial Narrow"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0" w15:restartNumberingAfterBreak="0">
    <w:nsid w:val="420F0B70"/>
    <w:multiLevelType w:val="hybridMultilevel"/>
    <w:tmpl w:val="71146F5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5FA4BE5"/>
    <w:multiLevelType w:val="hybridMultilevel"/>
    <w:tmpl w:val="845AF7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0469EB"/>
    <w:multiLevelType w:val="hybridMultilevel"/>
    <w:tmpl w:val="2F0C33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4422004"/>
    <w:multiLevelType w:val="hybridMultilevel"/>
    <w:tmpl w:val="CF129D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A37406A"/>
    <w:multiLevelType w:val="hybridMultilevel"/>
    <w:tmpl w:val="BC42E3C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5D9A2C29"/>
    <w:multiLevelType w:val="hybridMultilevel"/>
    <w:tmpl w:val="DD9AFD2A"/>
    <w:lvl w:ilvl="0" w:tplc="BA6C7854">
      <w:start w:val="4"/>
      <w:numFmt w:val="bullet"/>
      <w:lvlText w:val="-"/>
      <w:lvlJc w:val="left"/>
      <w:pPr>
        <w:ind w:left="720" w:hanging="360"/>
      </w:pPr>
      <w:rPr>
        <w:rFonts w:ascii="Arial Narrow" w:eastAsiaTheme="minorHAnsi" w:hAnsi="Arial Narrow"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8" w15:restartNumberingAfterBreak="0">
    <w:nsid w:val="62872B6C"/>
    <w:multiLevelType w:val="hybridMultilevel"/>
    <w:tmpl w:val="68CE1DF8"/>
    <w:lvl w:ilvl="0" w:tplc="0DF6FA8C">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9" w15:restartNumberingAfterBreak="0">
    <w:nsid w:val="655C401C"/>
    <w:multiLevelType w:val="hybridMultilevel"/>
    <w:tmpl w:val="DD886F5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72240DF3"/>
    <w:multiLevelType w:val="hybridMultilevel"/>
    <w:tmpl w:val="102004A8"/>
    <w:lvl w:ilvl="0" w:tplc="567E7716">
      <w:numFmt w:val="bullet"/>
      <w:lvlText w:val="-"/>
      <w:lvlJc w:val="left"/>
      <w:pPr>
        <w:ind w:left="720" w:hanging="360"/>
      </w:pPr>
      <w:rPr>
        <w:rFonts w:ascii="Arial Narrow" w:eastAsiaTheme="minorHAnsi" w:hAnsi="Arial Narrow"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4C10BD"/>
    <w:multiLevelType w:val="hybridMultilevel"/>
    <w:tmpl w:val="1EB44A9E"/>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8"/>
  </w:num>
  <w:num w:numId="2">
    <w:abstractNumId w:val="24"/>
  </w:num>
  <w:num w:numId="3">
    <w:abstractNumId w:val="19"/>
  </w:num>
  <w:num w:numId="4">
    <w:abstractNumId w:val="14"/>
  </w:num>
  <w:num w:numId="5">
    <w:abstractNumId w:val="27"/>
  </w:num>
  <w:num w:numId="6">
    <w:abstractNumId w:val="18"/>
  </w:num>
  <w:num w:numId="7">
    <w:abstractNumId w:val="15"/>
  </w:num>
  <w:num w:numId="8">
    <w:abstractNumId w:val="26"/>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2"/>
  </w:num>
  <w:num w:numId="20">
    <w:abstractNumId w:val="16"/>
  </w:num>
  <w:num w:numId="21">
    <w:abstractNumId w:val="25"/>
  </w:num>
  <w:num w:numId="22">
    <w:abstractNumId w:val="13"/>
  </w:num>
  <w:num w:numId="23">
    <w:abstractNumId w:val="21"/>
  </w:num>
  <w:num w:numId="24">
    <w:abstractNumId w:val="23"/>
  </w:num>
  <w:num w:numId="25">
    <w:abstractNumId w:val="20"/>
  </w:num>
  <w:num w:numId="26">
    <w:abstractNumId w:val="29"/>
  </w:num>
  <w:num w:numId="27">
    <w:abstractNumId w:val="10"/>
  </w:num>
  <w:num w:numId="28">
    <w:abstractNumId w:val="11"/>
  </w:num>
  <w:num w:numId="29">
    <w:abstractNumId w:val="12"/>
  </w:num>
  <w:num w:numId="30">
    <w:abstractNumId w:val="31"/>
  </w:num>
  <w:num w:numId="31">
    <w:abstractNumId w:val="17"/>
  </w:num>
  <w:num w:numId="32">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BAB"/>
    <w:rsid w:val="00002F36"/>
    <w:rsid w:val="00003885"/>
    <w:rsid w:val="000076B1"/>
    <w:rsid w:val="00030F15"/>
    <w:rsid w:val="00033048"/>
    <w:rsid w:val="00053DB5"/>
    <w:rsid w:val="0005780E"/>
    <w:rsid w:val="00065CC6"/>
    <w:rsid w:val="00072AF1"/>
    <w:rsid w:val="00086CFC"/>
    <w:rsid w:val="00097F58"/>
    <w:rsid w:val="000A71F7"/>
    <w:rsid w:val="000B152F"/>
    <w:rsid w:val="000C0F96"/>
    <w:rsid w:val="000F09E4"/>
    <w:rsid w:val="000F16FD"/>
    <w:rsid w:val="000F5AAF"/>
    <w:rsid w:val="0012374D"/>
    <w:rsid w:val="00125B6F"/>
    <w:rsid w:val="00143520"/>
    <w:rsid w:val="00153AD2"/>
    <w:rsid w:val="00155B39"/>
    <w:rsid w:val="001779EA"/>
    <w:rsid w:val="001926FE"/>
    <w:rsid w:val="001957B9"/>
    <w:rsid w:val="001A39A9"/>
    <w:rsid w:val="001A5BB2"/>
    <w:rsid w:val="001C3F40"/>
    <w:rsid w:val="001D3246"/>
    <w:rsid w:val="001E2722"/>
    <w:rsid w:val="001F54AD"/>
    <w:rsid w:val="001F5D88"/>
    <w:rsid w:val="002071B2"/>
    <w:rsid w:val="002169A7"/>
    <w:rsid w:val="00220BE2"/>
    <w:rsid w:val="002279BA"/>
    <w:rsid w:val="002329F3"/>
    <w:rsid w:val="00243F0D"/>
    <w:rsid w:val="00245BA8"/>
    <w:rsid w:val="00254888"/>
    <w:rsid w:val="00255852"/>
    <w:rsid w:val="00260767"/>
    <w:rsid w:val="002647BB"/>
    <w:rsid w:val="002754C1"/>
    <w:rsid w:val="002841C8"/>
    <w:rsid w:val="0028516B"/>
    <w:rsid w:val="002B103A"/>
    <w:rsid w:val="002B2B26"/>
    <w:rsid w:val="002C358C"/>
    <w:rsid w:val="002C6F90"/>
    <w:rsid w:val="002E4FB5"/>
    <w:rsid w:val="002F210A"/>
    <w:rsid w:val="00302FB8"/>
    <w:rsid w:val="00304EA1"/>
    <w:rsid w:val="00307944"/>
    <w:rsid w:val="00314D81"/>
    <w:rsid w:val="00322FC6"/>
    <w:rsid w:val="003321F1"/>
    <w:rsid w:val="003348AA"/>
    <w:rsid w:val="003359FD"/>
    <w:rsid w:val="0035293F"/>
    <w:rsid w:val="00357AFC"/>
    <w:rsid w:val="0038622E"/>
    <w:rsid w:val="00391986"/>
    <w:rsid w:val="00392864"/>
    <w:rsid w:val="00394B2E"/>
    <w:rsid w:val="003A00B4"/>
    <w:rsid w:val="003A02A0"/>
    <w:rsid w:val="003C394F"/>
    <w:rsid w:val="003C5E71"/>
    <w:rsid w:val="003D4469"/>
    <w:rsid w:val="003E79F1"/>
    <w:rsid w:val="003F5770"/>
    <w:rsid w:val="003F7790"/>
    <w:rsid w:val="004075C1"/>
    <w:rsid w:val="00411D26"/>
    <w:rsid w:val="00416974"/>
    <w:rsid w:val="00417AA3"/>
    <w:rsid w:val="0042197C"/>
    <w:rsid w:val="00421DB1"/>
    <w:rsid w:val="004230A7"/>
    <w:rsid w:val="00425DFE"/>
    <w:rsid w:val="00425FD1"/>
    <w:rsid w:val="00434EDB"/>
    <w:rsid w:val="00440B32"/>
    <w:rsid w:val="00457521"/>
    <w:rsid w:val="0046078D"/>
    <w:rsid w:val="004714B0"/>
    <w:rsid w:val="00474F78"/>
    <w:rsid w:val="00475C5A"/>
    <w:rsid w:val="0048438A"/>
    <w:rsid w:val="004864F6"/>
    <w:rsid w:val="00495592"/>
    <w:rsid w:val="00495C80"/>
    <w:rsid w:val="004A2ED8"/>
    <w:rsid w:val="004C704F"/>
    <w:rsid w:val="004D70CD"/>
    <w:rsid w:val="004E433A"/>
    <w:rsid w:val="004F5BDA"/>
    <w:rsid w:val="004F6DE0"/>
    <w:rsid w:val="00514110"/>
    <w:rsid w:val="0051631E"/>
    <w:rsid w:val="0052180F"/>
    <w:rsid w:val="00533F4C"/>
    <w:rsid w:val="00537A1F"/>
    <w:rsid w:val="00541EED"/>
    <w:rsid w:val="00551388"/>
    <w:rsid w:val="00563E1D"/>
    <w:rsid w:val="00566029"/>
    <w:rsid w:val="00567FD3"/>
    <w:rsid w:val="00587D88"/>
    <w:rsid w:val="00591754"/>
    <w:rsid w:val="005923CB"/>
    <w:rsid w:val="005A3450"/>
    <w:rsid w:val="005B391B"/>
    <w:rsid w:val="005B42B7"/>
    <w:rsid w:val="005B71A1"/>
    <w:rsid w:val="005B72C3"/>
    <w:rsid w:val="005C39A6"/>
    <w:rsid w:val="005D3D78"/>
    <w:rsid w:val="005D7236"/>
    <w:rsid w:val="005E2EF0"/>
    <w:rsid w:val="005F4092"/>
    <w:rsid w:val="00610518"/>
    <w:rsid w:val="00616567"/>
    <w:rsid w:val="00625825"/>
    <w:rsid w:val="00632FA6"/>
    <w:rsid w:val="00641446"/>
    <w:rsid w:val="00664794"/>
    <w:rsid w:val="0066570E"/>
    <w:rsid w:val="0068471E"/>
    <w:rsid w:val="00684F98"/>
    <w:rsid w:val="00685472"/>
    <w:rsid w:val="00693FFD"/>
    <w:rsid w:val="006C160C"/>
    <w:rsid w:val="006D2159"/>
    <w:rsid w:val="006E4402"/>
    <w:rsid w:val="006F1F49"/>
    <w:rsid w:val="006F58F8"/>
    <w:rsid w:val="006F787C"/>
    <w:rsid w:val="00702636"/>
    <w:rsid w:val="00724507"/>
    <w:rsid w:val="007315CA"/>
    <w:rsid w:val="00737A90"/>
    <w:rsid w:val="007623B9"/>
    <w:rsid w:val="00766B1C"/>
    <w:rsid w:val="0077040F"/>
    <w:rsid w:val="00773E6C"/>
    <w:rsid w:val="00773FA3"/>
    <w:rsid w:val="00781FB1"/>
    <w:rsid w:val="007847D6"/>
    <w:rsid w:val="007A0E4B"/>
    <w:rsid w:val="007A5002"/>
    <w:rsid w:val="007C7FE7"/>
    <w:rsid w:val="007D1B6D"/>
    <w:rsid w:val="007D3CDC"/>
    <w:rsid w:val="007D6335"/>
    <w:rsid w:val="007E7D1F"/>
    <w:rsid w:val="007F75EA"/>
    <w:rsid w:val="00813C37"/>
    <w:rsid w:val="008154B5"/>
    <w:rsid w:val="00823962"/>
    <w:rsid w:val="00852719"/>
    <w:rsid w:val="00860115"/>
    <w:rsid w:val="00862F22"/>
    <w:rsid w:val="00863C0B"/>
    <w:rsid w:val="00880694"/>
    <w:rsid w:val="008862A7"/>
    <w:rsid w:val="0088783C"/>
    <w:rsid w:val="008A0883"/>
    <w:rsid w:val="008B1278"/>
    <w:rsid w:val="008B4A42"/>
    <w:rsid w:val="008C0A84"/>
    <w:rsid w:val="008C2FD8"/>
    <w:rsid w:val="008D0ABF"/>
    <w:rsid w:val="008D0EE6"/>
    <w:rsid w:val="008D57CA"/>
    <w:rsid w:val="008F7AEB"/>
    <w:rsid w:val="00905484"/>
    <w:rsid w:val="00911A89"/>
    <w:rsid w:val="00931E4D"/>
    <w:rsid w:val="00932E3A"/>
    <w:rsid w:val="009370BC"/>
    <w:rsid w:val="00970580"/>
    <w:rsid w:val="00974183"/>
    <w:rsid w:val="00976C5C"/>
    <w:rsid w:val="00981554"/>
    <w:rsid w:val="0098739B"/>
    <w:rsid w:val="009B61E5"/>
    <w:rsid w:val="009B6942"/>
    <w:rsid w:val="009D1E89"/>
    <w:rsid w:val="009E538C"/>
    <w:rsid w:val="009E5707"/>
    <w:rsid w:val="00A13223"/>
    <w:rsid w:val="00A17661"/>
    <w:rsid w:val="00A24B2D"/>
    <w:rsid w:val="00A27DCD"/>
    <w:rsid w:val="00A40966"/>
    <w:rsid w:val="00A50E81"/>
    <w:rsid w:val="00A921E0"/>
    <w:rsid w:val="00A922F4"/>
    <w:rsid w:val="00AB0EAE"/>
    <w:rsid w:val="00AB635A"/>
    <w:rsid w:val="00AD59D5"/>
    <w:rsid w:val="00AE5526"/>
    <w:rsid w:val="00AF051B"/>
    <w:rsid w:val="00AF053E"/>
    <w:rsid w:val="00B01578"/>
    <w:rsid w:val="00B02B46"/>
    <w:rsid w:val="00B0738F"/>
    <w:rsid w:val="00B13D3B"/>
    <w:rsid w:val="00B1492B"/>
    <w:rsid w:val="00B2117F"/>
    <w:rsid w:val="00B230DB"/>
    <w:rsid w:val="00B26601"/>
    <w:rsid w:val="00B30E01"/>
    <w:rsid w:val="00B318DB"/>
    <w:rsid w:val="00B41951"/>
    <w:rsid w:val="00B463CF"/>
    <w:rsid w:val="00B51FA6"/>
    <w:rsid w:val="00B53229"/>
    <w:rsid w:val="00B60E53"/>
    <w:rsid w:val="00B62480"/>
    <w:rsid w:val="00B73F76"/>
    <w:rsid w:val="00B74D78"/>
    <w:rsid w:val="00B81B70"/>
    <w:rsid w:val="00B83C47"/>
    <w:rsid w:val="00BB3BAB"/>
    <w:rsid w:val="00BB3C17"/>
    <w:rsid w:val="00BB7313"/>
    <w:rsid w:val="00BC2314"/>
    <w:rsid w:val="00BD0724"/>
    <w:rsid w:val="00BD2B91"/>
    <w:rsid w:val="00BE12FE"/>
    <w:rsid w:val="00BE1E51"/>
    <w:rsid w:val="00BE5521"/>
    <w:rsid w:val="00BF6C23"/>
    <w:rsid w:val="00C06D84"/>
    <w:rsid w:val="00C2005D"/>
    <w:rsid w:val="00C439E8"/>
    <w:rsid w:val="00C526EC"/>
    <w:rsid w:val="00C53263"/>
    <w:rsid w:val="00C6415E"/>
    <w:rsid w:val="00C75F1D"/>
    <w:rsid w:val="00C926C9"/>
    <w:rsid w:val="00C930DA"/>
    <w:rsid w:val="00C95156"/>
    <w:rsid w:val="00CA0DC2"/>
    <w:rsid w:val="00CB183E"/>
    <w:rsid w:val="00CB68E8"/>
    <w:rsid w:val="00CE081C"/>
    <w:rsid w:val="00CE10B2"/>
    <w:rsid w:val="00CE2A40"/>
    <w:rsid w:val="00CE70E7"/>
    <w:rsid w:val="00D04F01"/>
    <w:rsid w:val="00D06414"/>
    <w:rsid w:val="00D24E5A"/>
    <w:rsid w:val="00D300C6"/>
    <w:rsid w:val="00D3268B"/>
    <w:rsid w:val="00D338E4"/>
    <w:rsid w:val="00D35D07"/>
    <w:rsid w:val="00D36FA7"/>
    <w:rsid w:val="00D4304F"/>
    <w:rsid w:val="00D43AA3"/>
    <w:rsid w:val="00D50B01"/>
    <w:rsid w:val="00D51947"/>
    <w:rsid w:val="00D532F0"/>
    <w:rsid w:val="00D77413"/>
    <w:rsid w:val="00D81FD1"/>
    <w:rsid w:val="00D82759"/>
    <w:rsid w:val="00D86DE4"/>
    <w:rsid w:val="00DA0282"/>
    <w:rsid w:val="00DA1D42"/>
    <w:rsid w:val="00DA1D4C"/>
    <w:rsid w:val="00DB533D"/>
    <w:rsid w:val="00DE1909"/>
    <w:rsid w:val="00DE1B74"/>
    <w:rsid w:val="00DE31B0"/>
    <w:rsid w:val="00DE51DB"/>
    <w:rsid w:val="00DF5C82"/>
    <w:rsid w:val="00DF7C7B"/>
    <w:rsid w:val="00E06246"/>
    <w:rsid w:val="00E209BC"/>
    <w:rsid w:val="00E23F1D"/>
    <w:rsid w:val="00E26574"/>
    <w:rsid w:val="00E30E05"/>
    <w:rsid w:val="00E36361"/>
    <w:rsid w:val="00E55AE9"/>
    <w:rsid w:val="00E56D1D"/>
    <w:rsid w:val="00E746E3"/>
    <w:rsid w:val="00E86BA0"/>
    <w:rsid w:val="00E9592C"/>
    <w:rsid w:val="00EA2830"/>
    <w:rsid w:val="00EB0591"/>
    <w:rsid w:val="00EB0C84"/>
    <w:rsid w:val="00EB18A7"/>
    <w:rsid w:val="00EB64BB"/>
    <w:rsid w:val="00EC5D11"/>
    <w:rsid w:val="00ED53C7"/>
    <w:rsid w:val="00EF1E25"/>
    <w:rsid w:val="00EF2C49"/>
    <w:rsid w:val="00F01253"/>
    <w:rsid w:val="00F0489A"/>
    <w:rsid w:val="00F17FDE"/>
    <w:rsid w:val="00F40D53"/>
    <w:rsid w:val="00F4525C"/>
    <w:rsid w:val="00F50D86"/>
    <w:rsid w:val="00F6610F"/>
    <w:rsid w:val="00F7042A"/>
    <w:rsid w:val="00F778E7"/>
    <w:rsid w:val="00F84018"/>
    <w:rsid w:val="00F8634A"/>
    <w:rsid w:val="00FB23F1"/>
    <w:rsid w:val="00FB5C57"/>
    <w:rsid w:val="00FC658C"/>
    <w:rsid w:val="00FD29D3"/>
    <w:rsid w:val="00FE2873"/>
    <w:rsid w:val="00FE3F0B"/>
    <w:rsid w:val="00FF2520"/>
    <w:rsid w:val="00FF47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7E7D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F6DE0"/>
    <w:pPr>
      <w:spacing w:before="240" w:after="120" w:line="480" w:lineRule="exact"/>
      <w:contextualSpacing/>
      <w:outlineLvl w:val="2"/>
    </w:pPr>
    <w:rPr>
      <w:rFonts w:ascii="Arial" w:hAnsi="Arial" w:cs="Arial"/>
      <w:color w:val="0F7EB4"/>
      <w:sz w:val="36"/>
      <w:szCs w:val="36"/>
    </w:rPr>
  </w:style>
  <w:style w:type="paragraph" w:customStyle="1" w:styleId="VCAAHeading3">
    <w:name w:val="VCAA Heading 3"/>
    <w:next w:val="VCAAbody"/>
    <w:qFormat/>
    <w:rsid w:val="004F6DE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3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125B6F"/>
    <w:pPr>
      <w:numPr>
        <w:numId w:val="1"/>
      </w:numPr>
      <w:tabs>
        <w:tab w:val="left" w:pos="425"/>
      </w:tabs>
      <w:spacing w:before="60" w:after="60"/>
      <w:ind w:left="425" w:hanging="425"/>
      <w:contextualSpacing/>
    </w:pPr>
    <w:rPr>
      <w:rFonts w:eastAsia="Times New Roman"/>
      <w:color w:val="auto"/>
      <w:kern w:val="22"/>
      <w:szCs w:val="18"/>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8B1278"/>
    <w:pPr>
      <w:spacing w:before="280" w:after="120" w:line="360" w:lineRule="exact"/>
      <w:outlineLvl w:val="4"/>
    </w:pPr>
    <w:rPr>
      <w:rFonts w:ascii="Arial" w:hAnsi="Arial" w:cs="Arial"/>
      <w:color w:val="0F7EB4"/>
      <w:sz w:val="24"/>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table" w:customStyle="1" w:styleId="TableGrid1">
    <w:name w:val="Table Grid1"/>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01253"/>
    <w:pPr>
      <w:spacing w:after="160" w:line="259" w:lineRule="auto"/>
      <w:ind w:left="720"/>
      <w:contextualSpacing/>
    </w:pPr>
    <w:rPr>
      <w:rFonts w:ascii="Century Gothic" w:hAnsi="Century Gothic"/>
      <w:sz w:val="20"/>
      <w:szCs w:val="20"/>
      <w:lang w:val="en-AU"/>
    </w:rPr>
  </w:style>
  <w:style w:type="table" w:customStyle="1" w:styleId="TableGrid2">
    <w:name w:val="Table Grid2"/>
    <w:basedOn w:val="TableNormal"/>
    <w:next w:val="TableGrid"/>
    <w:uiPriority w:val="39"/>
    <w:rsid w:val="00F01253"/>
    <w:pPr>
      <w:spacing w:after="0" w:line="240" w:lineRule="auto"/>
    </w:pPr>
    <w:rPr>
      <w:rFonts w:ascii="Century Gothic" w:hAnsi="Century Gothic"/>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body-withlargetabandhangingindent">
    <w:name w:val="VCAA body - with large tab and hanging indent"/>
    <w:basedOn w:val="Normal"/>
    <w:qFormat/>
    <w:rsid w:val="00B51FA6"/>
    <w:pPr>
      <w:tabs>
        <w:tab w:val="left" w:pos="4082"/>
      </w:tabs>
      <w:spacing w:before="120" w:after="120" w:line="280" w:lineRule="exact"/>
      <w:ind w:left="4082" w:hanging="4082"/>
    </w:pPr>
    <w:rPr>
      <w:rFonts w:ascii="Arial" w:hAnsi="Arial" w:cs="Arial"/>
      <w:color w:val="000000" w:themeColor="text1"/>
      <w:sz w:val="20"/>
      <w:lang w:val="en-AU"/>
    </w:rPr>
  </w:style>
  <w:style w:type="character" w:styleId="CommentReference">
    <w:name w:val="annotation reference"/>
    <w:basedOn w:val="DefaultParagraphFont"/>
    <w:uiPriority w:val="99"/>
    <w:semiHidden/>
    <w:unhideWhenUsed/>
    <w:rsid w:val="001926FE"/>
    <w:rPr>
      <w:sz w:val="16"/>
      <w:szCs w:val="16"/>
    </w:rPr>
  </w:style>
  <w:style w:type="paragraph" w:styleId="CommentText">
    <w:name w:val="annotation text"/>
    <w:basedOn w:val="Normal"/>
    <w:link w:val="CommentTextChar"/>
    <w:uiPriority w:val="99"/>
    <w:unhideWhenUsed/>
    <w:rsid w:val="001926FE"/>
    <w:pPr>
      <w:spacing w:line="240" w:lineRule="auto"/>
    </w:pPr>
    <w:rPr>
      <w:sz w:val="20"/>
      <w:szCs w:val="20"/>
    </w:rPr>
  </w:style>
  <w:style w:type="character" w:customStyle="1" w:styleId="CommentTextChar">
    <w:name w:val="Comment Text Char"/>
    <w:basedOn w:val="DefaultParagraphFont"/>
    <w:link w:val="CommentText"/>
    <w:uiPriority w:val="99"/>
    <w:rsid w:val="001926FE"/>
    <w:rPr>
      <w:sz w:val="20"/>
      <w:szCs w:val="20"/>
    </w:rPr>
  </w:style>
  <w:style w:type="paragraph" w:styleId="CommentSubject">
    <w:name w:val="annotation subject"/>
    <w:basedOn w:val="CommentText"/>
    <w:next w:val="CommentText"/>
    <w:link w:val="CommentSubjectChar"/>
    <w:uiPriority w:val="99"/>
    <w:semiHidden/>
    <w:unhideWhenUsed/>
    <w:rsid w:val="001926FE"/>
    <w:rPr>
      <w:b/>
      <w:bCs/>
    </w:rPr>
  </w:style>
  <w:style w:type="character" w:customStyle="1" w:styleId="CommentSubjectChar">
    <w:name w:val="Comment Subject Char"/>
    <w:basedOn w:val="CommentTextChar"/>
    <w:link w:val="CommentSubject"/>
    <w:uiPriority w:val="99"/>
    <w:semiHidden/>
    <w:rsid w:val="001926FE"/>
    <w:rPr>
      <w:b/>
      <w:bCs/>
      <w:sz w:val="20"/>
      <w:szCs w:val="20"/>
    </w:rPr>
  </w:style>
  <w:style w:type="paragraph" w:customStyle="1" w:styleId="VCAAbodyintrotext">
    <w:name w:val="VCAA body intro text"/>
    <w:basedOn w:val="VCAAbody"/>
    <w:qFormat/>
    <w:rsid w:val="004F6DE0"/>
    <w:pPr>
      <w:spacing w:before="360" w:line="320" w:lineRule="exact"/>
    </w:pPr>
    <w:rPr>
      <w:sz w:val="24"/>
      <w:szCs w:val="24"/>
    </w:rPr>
  </w:style>
  <w:style w:type="paragraph" w:styleId="Revision">
    <w:name w:val="Revision"/>
    <w:hidden/>
    <w:uiPriority w:val="99"/>
    <w:semiHidden/>
    <w:rsid w:val="00567FD3"/>
    <w:pPr>
      <w:spacing w:after="0" w:line="240" w:lineRule="auto"/>
    </w:pPr>
  </w:style>
  <w:style w:type="character" w:styleId="FollowedHyperlink">
    <w:name w:val="FollowedHyperlink"/>
    <w:basedOn w:val="DefaultParagraphFont"/>
    <w:uiPriority w:val="99"/>
    <w:semiHidden/>
    <w:unhideWhenUsed/>
    <w:rsid w:val="003321F1"/>
    <w:rPr>
      <w:color w:val="8DB3E2" w:themeColor="followedHyperlink"/>
      <w:u w:val="single"/>
    </w:rPr>
  </w:style>
  <w:style w:type="character" w:customStyle="1" w:styleId="UnresolvedMention1">
    <w:name w:val="Unresolved Mention1"/>
    <w:basedOn w:val="DefaultParagraphFont"/>
    <w:uiPriority w:val="99"/>
    <w:semiHidden/>
    <w:unhideWhenUsed/>
    <w:rsid w:val="007D3C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88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mallbusiness.chron.com/common-ethical-workplace-dilemmas-748.html"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fuse.education.vic.gov.au/Resource/LandingPage?ObjectId=92f47912-1ee3-4059-8b9d-7e96878270f8&amp;SearchScope=Al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victoriancurriculum.vcaa.vic.edu.au/Curriculum/ContentDescription/VCECD018"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73967-5ECA-43E7-9D1C-7D3B5CFABB61}"/>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EBA848B5-61E6-45CE-88A6-73FD729D8E9B}">
  <ds:schemaRefs>
    <ds:schemaRef ds:uri="http://purl.org/dc/terms/"/>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dcmitype/"/>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50CACE00-E522-439B-8746-A285667DAB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779</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Embedding career education in the Victorian Curriculum F–10</vt:lpstr>
    </vt:vector>
  </TitlesOfParts>
  <Company/>
  <LinksUpToDate>false</LinksUpToDate>
  <CharactersWithSpaces>5215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Embedding career education in the Victorian Curriculum F–10</dc:title>
  <dc:creator>VCAA</dc:creator>
  <cp:keywords>career education, curriculum resources, ethical capability</cp:keywords>
  <cp:lastModifiedBy>Witt, Kylie I</cp:lastModifiedBy>
  <cp:revision>3</cp:revision>
  <cp:lastPrinted>2020-03-04T04:43:00Z</cp:lastPrinted>
  <dcterms:created xsi:type="dcterms:W3CDTF">2020-09-30T04:37:00Z</dcterms:created>
  <dcterms:modified xsi:type="dcterms:W3CDTF">2020-09-30T04:38:00Z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