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12B0C7F" w:rsidR="00086CFC" w:rsidRDefault="00C2005D" w:rsidP="007E7D1F">
      <w:pPr>
        <w:pStyle w:val="VCAAHeading1"/>
        <w:spacing w:before="360"/>
      </w:pPr>
      <w:r>
        <w:t>E</w:t>
      </w:r>
      <w:r w:rsidR="00E56D1D">
        <w:t>m</w:t>
      </w:r>
      <w:r w:rsidR="007E7D1F">
        <w:t xml:space="preserve">bedding </w:t>
      </w:r>
      <w:r w:rsidR="00157D2D">
        <w:t>career education</w:t>
      </w:r>
      <w:r w:rsidR="007E7D1F">
        <w:t xml:space="preserve"> in </w:t>
      </w:r>
      <w:r w:rsidR="00E56D1D">
        <w:t>the Victorian Curriculum F–10</w:t>
      </w:r>
      <w:r w:rsidR="00086CFC">
        <w:t xml:space="preserve"> </w:t>
      </w:r>
    </w:p>
    <w:p w14:paraId="309AA2D5" w14:textId="600B0682" w:rsidR="004F6DE0" w:rsidRPr="008C0A84" w:rsidRDefault="00307944" w:rsidP="004F6DE0">
      <w:pPr>
        <w:pStyle w:val="VCAAHeading2"/>
        <w:rPr>
          <w:lang w:val="en-AU"/>
        </w:rPr>
      </w:pPr>
      <w:bookmarkStart w:id="0" w:name="TemplateOverview"/>
      <w:bookmarkEnd w:id="0"/>
      <w:r>
        <w:rPr>
          <w:lang w:val="en-AU"/>
        </w:rPr>
        <w:t>Ethical</w:t>
      </w:r>
      <w:r w:rsidR="001E2722">
        <w:rPr>
          <w:lang w:val="en-AU"/>
        </w:rPr>
        <w:t xml:space="preserve"> Capability</w:t>
      </w:r>
      <w:r w:rsidR="006F58F8">
        <w:rPr>
          <w:lang w:val="en-AU"/>
        </w:rPr>
        <w:t>, Levels 9</w:t>
      </w:r>
      <w:r w:rsidR="004F6DE0" w:rsidRPr="008C0A84">
        <w:rPr>
          <w:lang w:val="en-AU"/>
        </w:rPr>
        <w:t xml:space="preserve"> and </w:t>
      </w:r>
      <w:r w:rsidR="006F58F8">
        <w:rPr>
          <w:lang w:val="en-AU"/>
        </w:rPr>
        <w:t>10</w:t>
      </w:r>
    </w:p>
    <w:p w14:paraId="2E354ED1" w14:textId="1B8B50B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57D2D">
        <w:rPr>
          <w:lang w:val="en-AU"/>
        </w:rPr>
        <w:t>career educa</w:t>
      </w:r>
      <w:bookmarkStart w:id="1" w:name="_GoBack"/>
      <w:bookmarkEnd w:id="1"/>
      <w:r w:rsidR="00157D2D">
        <w:rPr>
          <w:lang w:val="en-AU"/>
        </w:rPr>
        <w:t>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5FC1CF1" w:rsidR="008B1278" w:rsidRPr="008C0A84" w:rsidRDefault="008B1278" w:rsidP="00B51FA6">
      <w:pPr>
        <w:pStyle w:val="VCAAbody-withlargetabandhangingindent"/>
        <w:spacing w:before="360"/>
      </w:pPr>
      <w:r w:rsidRPr="008C0A84">
        <w:rPr>
          <w:b/>
        </w:rPr>
        <w:t>Curriculum area and levels:</w:t>
      </w:r>
      <w:r w:rsidRPr="008C0A84">
        <w:tab/>
      </w:r>
      <w:r w:rsidR="00307944">
        <w:t>Ethical</w:t>
      </w:r>
      <w:r w:rsidR="00EB64BB">
        <w:t xml:space="preserve"> Capability</w:t>
      </w:r>
      <w:r w:rsidRPr="008C0A84">
        <w:t xml:space="preserve">, Levels </w:t>
      </w:r>
      <w:r w:rsidR="006F58F8">
        <w:t>9</w:t>
      </w:r>
      <w:r w:rsidRPr="008C0A84">
        <w:t xml:space="preserve"> and </w:t>
      </w:r>
      <w:r w:rsidR="006F58F8">
        <w:t>10</w:t>
      </w:r>
    </w:p>
    <w:p w14:paraId="1FB5B60B" w14:textId="4F0BEA6D"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2A739A" w:rsidRPr="002A739A">
        <w:t>Investigate how different factors involved in ethical decision-making can be managed by people and groups (</w:t>
      </w:r>
      <w:hyperlink r:id="rId11" w:history="1">
        <w:r w:rsidR="002A739A" w:rsidRPr="00746CB3">
          <w:rPr>
            <w:rStyle w:val="Hyperlink"/>
          </w:rPr>
          <w:t>VCECD023</w:t>
        </w:r>
      </w:hyperlink>
      <w:r w:rsidR="002A739A" w:rsidRPr="002A739A">
        <w:t>)</w:t>
      </w:r>
    </w:p>
    <w:p w14:paraId="36A2C730" w14:textId="16DCE0C0"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B57B3">
        <w:t>Analysis of an ethical decision</w:t>
      </w:r>
      <w:r w:rsidR="00E363C5">
        <w:t xml:space="preserve"> in a real-life or fictional scenario</w:t>
      </w:r>
      <w:r w:rsidR="004B57B3">
        <w:t xml:space="preserve">, identifying the </w:t>
      </w:r>
      <w:r w:rsidR="00370D17">
        <w:t xml:space="preserve">influence of </w:t>
      </w:r>
      <w:r w:rsidR="004B57B3">
        <w:t>internal</w:t>
      </w:r>
      <w:r w:rsidR="00E363C5">
        <w:t xml:space="preserve"> </w:t>
      </w:r>
      <w:r w:rsidR="004B57B3">
        <w:t>and external</w:t>
      </w:r>
      <w:r w:rsidR="00370D17">
        <w:t xml:space="preserve"> factors</w:t>
      </w:r>
      <w:r w:rsidR="004B57B3">
        <w:t>.</w:t>
      </w:r>
      <w:r w:rsidR="00D35D07">
        <w:t xml:space="preserve"> </w:t>
      </w:r>
    </w:p>
    <w:p w14:paraId="2364A01C" w14:textId="38A6E4F4" w:rsidR="00421DB1" w:rsidRPr="008C0A84" w:rsidRDefault="00421DB1" w:rsidP="00B51FA6">
      <w:pPr>
        <w:pStyle w:val="VCAAbody-withlargetabandhangingindent"/>
      </w:pPr>
      <w:r w:rsidRPr="00157D2D">
        <w:rPr>
          <w:b/>
          <w:bCs/>
        </w:rPr>
        <w:t>Summary of adaptation, change, addition:</w:t>
      </w:r>
      <w:r>
        <w:tab/>
      </w:r>
      <w:r w:rsidR="006D7FBD" w:rsidRPr="00157D2D">
        <w:t>Using the employee/employer relationship to explore how social context influences ethical decision-making</w:t>
      </w:r>
      <w:r w:rsidR="00DB533D" w:rsidRPr="00157D2D">
        <w:t>.</w:t>
      </w:r>
    </w:p>
    <w:p w14:paraId="65DFB73F" w14:textId="4AA4113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157D2D">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8C0A84" w14:paraId="47FFE019" w14:textId="77777777" w:rsidTr="00157D2D">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21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157D2D">
        <w:tc>
          <w:tcPr>
            <w:tcW w:w="4673" w:type="dxa"/>
          </w:tcPr>
          <w:p w14:paraId="46A85701" w14:textId="73321B6D" w:rsidR="00254888" w:rsidRPr="008C0A84" w:rsidRDefault="003B653E" w:rsidP="003B653E">
            <w:pPr>
              <w:pStyle w:val="VCAAtablecondensed"/>
              <w:rPr>
                <w:lang w:val="en-AU"/>
              </w:rPr>
            </w:pPr>
            <w:r>
              <w:rPr>
                <w:lang w:val="en-AU"/>
              </w:rPr>
              <w:t xml:space="preserve">Teacher makes distinction between the internal influences </w:t>
            </w:r>
            <w:r>
              <w:t>(</w:t>
            </w:r>
            <w:r w:rsidRPr="002A739A">
              <w:t>feelings, reasoning</w:t>
            </w:r>
            <w:r>
              <w:t xml:space="preserve">, values, </w:t>
            </w:r>
            <w:r w:rsidR="00746CB3">
              <w:t>etc</w:t>
            </w:r>
            <w:r w:rsidR="00157D2D">
              <w:t>.</w:t>
            </w:r>
            <w:r>
              <w:t xml:space="preserve">) </w:t>
            </w:r>
            <w:r>
              <w:rPr>
                <w:lang w:val="en-AU"/>
              </w:rPr>
              <w:t xml:space="preserve">and the external influences (social context, environment factors, </w:t>
            </w:r>
            <w:r w:rsidR="00746CB3">
              <w:rPr>
                <w:lang w:val="en-AU"/>
              </w:rPr>
              <w:t>etc</w:t>
            </w:r>
            <w:r w:rsidR="003B79CF">
              <w:rPr>
                <w:lang w:val="en-AU"/>
              </w:rPr>
              <w:t>.</w:t>
            </w:r>
            <w:r>
              <w:rPr>
                <w:lang w:val="en-AU"/>
              </w:rPr>
              <w:t xml:space="preserve">) on </w:t>
            </w:r>
            <w:r w:rsidR="00746CB3">
              <w:rPr>
                <w:lang w:val="en-AU"/>
              </w:rPr>
              <w:t xml:space="preserve">a person’s </w:t>
            </w:r>
            <w:r>
              <w:rPr>
                <w:lang w:val="en-AU"/>
              </w:rPr>
              <w:t xml:space="preserve">decision-making. </w:t>
            </w:r>
          </w:p>
        </w:tc>
        <w:tc>
          <w:tcPr>
            <w:tcW w:w="5216" w:type="dxa"/>
          </w:tcPr>
          <w:p w14:paraId="092660B4" w14:textId="2499C508" w:rsidR="00B92822" w:rsidRPr="008C0A84" w:rsidRDefault="00746CB3" w:rsidP="003B653E">
            <w:pPr>
              <w:pStyle w:val="VCAAtablecondensed"/>
              <w:rPr>
                <w:lang w:val="en-AU"/>
              </w:rPr>
            </w:pPr>
            <w:r>
              <w:rPr>
                <w:lang w:val="en-AU"/>
              </w:rPr>
              <w:t>Existing activity runs unchanged.</w:t>
            </w:r>
          </w:p>
        </w:tc>
      </w:tr>
      <w:tr w:rsidR="004B57B3" w:rsidRPr="008C0A84" w14:paraId="061D5914" w14:textId="77777777" w:rsidTr="00157D2D">
        <w:tc>
          <w:tcPr>
            <w:tcW w:w="4673" w:type="dxa"/>
          </w:tcPr>
          <w:p w14:paraId="73945688" w14:textId="7A20B346" w:rsidR="004B57B3" w:rsidRDefault="00746CB3" w:rsidP="003B653E">
            <w:pPr>
              <w:pStyle w:val="VCAAtablecondensed"/>
              <w:rPr>
                <w:lang w:val="en-AU"/>
              </w:rPr>
            </w:pPr>
            <w:r>
              <w:rPr>
                <w:lang w:val="en-AU"/>
              </w:rPr>
              <w:t>I</w:t>
            </w:r>
            <w:r w:rsidR="003B653E">
              <w:rPr>
                <w:lang w:val="en-AU"/>
              </w:rPr>
              <w:t>n small groups</w:t>
            </w:r>
            <w:r>
              <w:rPr>
                <w:lang w:val="en-AU"/>
              </w:rPr>
              <w:t xml:space="preserve"> and w</w:t>
            </w:r>
            <w:r w:rsidR="003B653E">
              <w:rPr>
                <w:lang w:val="en-AU"/>
              </w:rPr>
              <w:t xml:space="preserve">ith teacher assistance, </w:t>
            </w:r>
            <w:r>
              <w:rPr>
                <w:lang w:val="en-AU"/>
              </w:rPr>
              <w:t>students</w:t>
            </w:r>
            <w:r w:rsidR="003B653E">
              <w:rPr>
                <w:lang w:val="en-AU"/>
              </w:rPr>
              <w:t xml:space="preserve"> choose an example of a real or fictional character who had to make an ethical decision </w:t>
            </w:r>
            <w:r>
              <w:rPr>
                <w:lang w:val="en-AU"/>
              </w:rPr>
              <w:t xml:space="preserve">that involved </w:t>
            </w:r>
            <w:r w:rsidR="003B653E">
              <w:rPr>
                <w:lang w:val="en-AU"/>
              </w:rPr>
              <w:t xml:space="preserve">tension between internal and external factors. For example, students could examine a recent real-life example of heroism in the face of danger and what makes something heroic. </w:t>
            </w:r>
            <w:r w:rsidR="00E47FE6">
              <w:rPr>
                <w:lang w:val="en-AU"/>
              </w:rPr>
              <w:t>Alternatively, t</w:t>
            </w:r>
            <w:r w:rsidR="003B653E">
              <w:rPr>
                <w:lang w:val="en-AU"/>
              </w:rPr>
              <w:t xml:space="preserve">hey could discuss a historical example of somebody struggling with conscience and social context when making an ethical decision, such as the pastor </w:t>
            </w:r>
            <w:r w:rsidR="003B653E" w:rsidRPr="002013CB">
              <w:rPr>
                <w:lang w:val="en-AU"/>
              </w:rPr>
              <w:t>Dietrich Bonhoeffer</w:t>
            </w:r>
            <w:r w:rsidR="003B653E">
              <w:rPr>
                <w:lang w:val="en-AU"/>
              </w:rPr>
              <w:t>’s involvement in a plot to assassinate Hitler.</w:t>
            </w:r>
          </w:p>
          <w:p w14:paraId="7E652CDA" w14:textId="65ED680C" w:rsidR="003B653E" w:rsidRDefault="00746CB3" w:rsidP="003B653E">
            <w:pPr>
              <w:pStyle w:val="VCAAtablecondensed"/>
              <w:rPr>
                <w:lang w:val="en-AU"/>
              </w:rPr>
            </w:pPr>
            <w:r>
              <w:rPr>
                <w:lang w:val="en-AU"/>
              </w:rPr>
              <w:t xml:space="preserve">In their </w:t>
            </w:r>
            <w:r w:rsidR="003B653E">
              <w:rPr>
                <w:lang w:val="en-AU"/>
              </w:rPr>
              <w:t>groups</w:t>
            </w:r>
            <w:r>
              <w:rPr>
                <w:lang w:val="en-AU"/>
              </w:rPr>
              <w:t>, students</w:t>
            </w:r>
            <w:r w:rsidR="003B653E">
              <w:rPr>
                <w:lang w:val="en-AU"/>
              </w:rPr>
              <w:t xml:space="preserve"> brainstorm how internal and external factors </w:t>
            </w:r>
            <w:r>
              <w:rPr>
                <w:lang w:val="en-AU"/>
              </w:rPr>
              <w:t>affect</w:t>
            </w:r>
            <w:r w:rsidR="003B653E">
              <w:rPr>
                <w:lang w:val="en-AU"/>
              </w:rPr>
              <w:t xml:space="preserve"> their chosen example</w:t>
            </w:r>
            <w:r w:rsidR="00E47FE6">
              <w:rPr>
                <w:lang w:val="en-AU"/>
              </w:rPr>
              <w:t>.</w:t>
            </w:r>
          </w:p>
        </w:tc>
        <w:tc>
          <w:tcPr>
            <w:tcW w:w="5216" w:type="dxa"/>
          </w:tcPr>
          <w:p w14:paraId="14A2C9BA" w14:textId="4014C84C" w:rsidR="003B653E" w:rsidRDefault="003B79CF" w:rsidP="003B653E">
            <w:pPr>
              <w:pStyle w:val="VCAAtablecondensed"/>
              <w:rPr>
                <w:color w:val="auto"/>
                <w:lang w:val="en-AU"/>
              </w:rPr>
            </w:pPr>
            <w:r>
              <w:rPr>
                <w:lang w:val="en-AU"/>
              </w:rPr>
              <w:t xml:space="preserve">To extend the discussion and apply the understanding of the distinction between internal and external influences, </w:t>
            </w:r>
            <w:r w:rsidR="00A06AC0">
              <w:rPr>
                <w:lang w:val="en-AU"/>
              </w:rPr>
              <w:t>students</w:t>
            </w:r>
            <w:r w:rsidR="003B653E">
              <w:rPr>
                <w:lang w:val="en-AU"/>
              </w:rPr>
              <w:t xml:space="preserve"> </w:t>
            </w:r>
            <w:r w:rsidR="00A06AC0">
              <w:rPr>
                <w:lang w:val="en-AU"/>
              </w:rPr>
              <w:t xml:space="preserve">look for </w:t>
            </w:r>
            <w:r w:rsidR="003B653E">
              <w:rPr>
                <w:lang w:val="en-AU"/>
              </w:rPr>
              <w:t xml:space="preserve">examples </w:t>
            </w:r>
            <w:r w:rsidR="00A06AC0">
              <w:rPr>
                <w:lang w:val="en-AU"/>
              </w:rPr>
              <w:t>of</w:t>
            </w:r>
            <w:r w:rsidR="003B653E">
              <w:rPr>
                <w:lang w:val="en-AU"/>
              </w:rPr>
              <w:t xml:space="preserve"> ethical decision-making that highlight </w:t>
            </w:r>
            <w:r w:rsidR="003034CD">
              <w:rPr>
                <w:lang w:val="en-AU"/>
              </w:rPr>
              <w:t xml:space="preserve">the tension between internal and external factors within a work </w:t>
            </w:r>
            <w:r w:rsidR="00A06AC0">
              <w:rPr>
                <w:lang w:val="en-AU"/>
              </w:rPr>
              <w:t>environment</w:t>
            </w:r>
            <w:r w:rsidR="003034CD">
              <w:rPr>
                <w:lang w:val="en-AU"/>
              </w:rPr>
              <w:t xml:space="preserve">, with emphasis on the employee/employer distinction. </w:t>
            </w:r>
            <w:r w:rsidR="00A06AC0">
              <w:rPr>
                <w:color w:val="auto"/>
                <w:lang w:val="en-AU"/>
              </w:rPr>
              <w:t>E</w:t>
            </w:r>
            <w:r w:rsidR="003B653E">
              <w:rPr>
                <w:color w:val="auto"/>
                <w:lang w:val="en-AU"/>
              </w:rPr>
              <w:t xml:space="preserve">xamples </w:t>
            </w:r>
            <w:r w:rsidR="007E3EDE">
              <w:rPr>
                <w:color w:val="auto"/>
                <w:lang w:val="en-AU"/>
              </w:rPr>
              <w:t xml:space="preserve">could </w:t>
            </w:r>
            <w:r w:rsidR="003B653E">
              <w:rPr>
                <w:color w:val="auto"/>
                <w:lang w:val="en-AU"/>
              </w:rPr>
              <w:t xml:space="preserve">include: </w:t>
            </w:r>
          </w:p>
          <w:p w14:paraId="4421B3EB" w14:textId="07647FAC" w:rsidR="003B653E" w:rsidRDefault="003034CD" w:rsidP="003B653E">
            <w:pPr>
              <w:pStyle w:val="VCAAtablecondensed"/>
              <w:numPr>
                <w:ilvl w:val="0"/>
                <w:numId w:val="24"/>
              </w:numPr>
              <w:rPr>
                <w:color w:val="auto"/>
                <w:lang w:val="en-AU"/>
              </w:rPr>
            </w:pPr>
            <w:r>
              <w:rPr>
                <w:color w:val="auto"/>
                <w:lang w:val="en-AU"/>
              </w:rPr>
              <w:t>A casual worker making a complaint against their manager, who is the one who determines the weekly work roster</w:t>
            </w:r>
            <w:r w:rsidR="003B653E">
              <w:rPr>
                <w:color w:val="auto"/>
                <w:lang w:val="en-AU"/>
              </w:rPr>
              <w:t>.</w:t>
            </w:r>
          </w:p>
          <w:p w14:paraId="754D5271" w14:textId="0755F792" w:rsidR="00641CF4" w:rsidRDefault="00DA1F97" w:rsidP="00641CF4">
            <w:pPr>
              <w:pStyle w:val="VCAAtablecondensed"/>
              <w:numPr>
                <w:ilvl w:val="0"/>
                <w:numId w:val="24"/>
              </w:numPr>
              <w:rPr>
                <w:color w:val="auto"/>
                <w:lang w:val="en-AU"/>
              </w:rPr>
            </w:pPr>
            <w:r>
              <w:rPr>
                <w:color w:val="auto"/>
                <w:lang w:val="en-AU"/>
              </w:rPr>
              <w:t xml:space="preserve">An employee </w:t>
            </w:r>
            <w:r w:rsidR="00993D14">
              <w:rPr>
                <w:color w:val="auto"/>
                <w:lang w:val="en-AU"/>
              </w:rPr>
              <w:t xml:space="preserve">or contractor who </w:t>
            </w:r>
            <w:r w:rsidR="0030605C">
              <w:rPr>
                <w:color w:val="auto"/>
                <w:lang w:val="en-AU"/>
              </w:rPr>
              <w:t>waits</w:t>
            </w:r>
            <w:r w:rsidR="00993D14">
              <w:rPr>
                <w:color w:val="auto"/>
                <w:lang w:val="en-AU"/>
              </w:rPr>
              <w:t xml:space="preserve"> to complete a work task until workplace safety concerns</w:t>
            </w:r>
            <w:r w:rsidR="0030605C">
              <w:rPr>
                <w:color w:val="auto"/>
                <w:lang w:val="en-AU"/>
              </w:rPr>
              <w:t xml:space="preserve"> are</w:t>
            </w:r>
            <w:r w:rsidR="00993D14">
              <w:rPr>
                <w:color w:val="auto"/>
                <w:lang w:val="en-AU"/>
              </w:rPr>
              <w:t xml:space="preserve"> addressed, even if this puts strain on deadlines</w:t>
            </w:r>
            <w:r w:rsidR="003B653E">
              <w:rPr>
                <w:color w:val="auto"/>
                <w:lang w:val="en-AU"/>
              </w:rPr>
              <w:t xml:space="preserve">. </w:t>
            </w:r>
          </w:p>
          <w:p w14:paraId="44A34316" w14:textId="77777777" w:rsidR="003B653E" w:rsidRPr="00E82ED9" w:rsidRDefault="00641CF4" w:rsidP="00641CF4">
            <w:pPr>
              <w:pStyle w:val="VCAAtablecondensed"/>
              <w:numPr>
                <w:ilvl w:val="0"/>
                <w:numId w:val="24"/>
              </w:numPr>
              <w:rPr>
                <w:lang w:val="en-AU"/>
              </w:rPr>
            </w:pPr>
            <w:r>
              <w:rPr>
                <w:color w:val="auto"/>
                <w:lang w:val="en-AU"/>
              </w:rPr>
              <w:t>Someone takes on temporary work that does not align with their dreams and goals because they need to support their family.</w:t>
            </w:r>
          </w:p>
          <w:p w14:paraId="0A76AED2" w14:textId="7854E9F1" w:rsidR="00E82ED9" w:rsidRPr="00B74D78" w:rsidRDefault="00E82ED9" w:rsidP="00641CF4">
            <w:pPr>
              <w:pStyle w:val="VCAAtablecondensed"/>
              <w:numPr>
                <w:ilvl w:val="0"/>
                <w:numId w:val="24"/>
              </w:numPr>
              <w:rPr>
                <w:lang w:val="en-AU"/>
              </w:rPr>
            </w:pPr>
            <w:r>
              <w:rPr>
                <w:color w:val="auto"/>
                <w:lang w:val="en-AU"/>
              </w:rPr>
              <w:lastRenderedPageBreak/>
              <w:t>A university student forgoes</w:t>
            </w:r>
            <w:r w:rsidR="009723C7">
              <w:rPr>
                <w:color w:val="auto"/>
                <w:lang w:val="en-AU"/>
              </w:rPr>
              <w:t xml:space="preserve"> shifts at</w:t>
            </w:r>
            <w:r>
              <w:rPr>
                <w:color w:val="auto"/>
                <w:lang w:val="en-AU"/>
              </w:rPr>
              <w:t xml:space="preserve"> work to finish an assignment, although this </w:t>
            </w:r>
            <w:r w:rsidR="00A06AC0">
              <w:rPr>
                <w:color w:val="auto"/>
                <w:lang w:val="en-AU"/>
              </w:rPr>
              <w:t>lowers her income</w:t>
            </w:r>
            <w:r>
              <w:rPr>
                <w:color w:val="auto"/>
                <w:lang w:val="en-AU"/>
              </w:rPr>
              <w:t>.</w:t>
            </w:r>
          </w:p>
        </w:tc>
      </w:tr>
      <w:tr w:rsidR="00254888" w:rsidRPr="008C0A84" w14:paraId="47C09381" w14:textId="77777777" w:rsidTr="00157D2D">
        <w:tc>
          <w:tcPr>
            <w:tcW w:w="4673" w:type="dxa"/>
          </w:tcPr>
          <w:p w14:paraId="6A32F18F" w14:textId="46000014" w:rsidR="00793C27" w:rsidRDefault="009D4400" w:rsidP="00457521">
            <w:pPr>
              <w:pStyle w:val="VCAAtablecondensed"/>
              <w:rPr>
                <w:lang w:val="en-AU"/>
              </w:rPr>
            </w:pPr>
            <w:r>
              <w:rPr>
                <w:lang w:val="en-AU"/>
              </w:rPr>
              <w:lastRenderedPageBreak/>
              <w:t xml:space="preserve">Students </w:t>
            </w:r>
            <w:r w:rsidR="00B44F38">
              <w:rPr>
                <w:lang w:val="en-AU"/>
              </w:rPr>
              <w:t xml:space="preserve">conduct </w:t>
            </w:r>
            <w:r w:rsidR="00793C27">
              <w:rPr>
                <w:lang w:val="en-AU"/>
              </w:rPr>
              <w:t xml:space="preserve">further research </w:t>
            </w:r>
            <w:r w:rsidR="00B44F38">
              <w:rPr>
                <w:lang w:val="en-AU"/>
              </w:rPr>
              <w:t xml:space="preserve">into </w:t>
            </w:r>
            <w:r w:rsidR="00793C27">
              <w:rPr>
                <w:lang w:val="en-AU"/>
              </w:rPr>
              <w:t>the case to</w:t>
            </w:r>
            <w:r>
              <w:rPr>
                <w:lang w:val="en-AU"/>
              </w:rPr>
              <w:t xml:space="preserve"> </w:t>
            </w:r>
            <w:r w:rsidR="002013CB">
              <w:rPr>
                <w:lang w:val="en-AU"/>
              </w:rPr>
              <w:t>explor</w:t>
            </w:r>
            <w:r w:rsidR="00793C27">
              <w:rPr>
                <w:lang w:val="en-AU"/>
              </w:rPr>
              <w:t>e</w:t>
            </w:r>
            <w:r w:rsidR="002013CB">
              <w:rPr>
                <w:lang w:val="en-AU"/>
              </w:rPr>
              <w:t xml:space="preserve"> the internal and external influenc</w:t>
            </w:r>
            <w:r w:rsidR="004B57B3">
              <w:rPr>
                <w:lang w:val="en-AU"/>
              </w:rPr>
              <w:t>e</w:t>
            </w:r>
            <w:r w:rsidR="002013CB">
              <w:rPr>
                <w:lang w:val="en-AU"/>
              </w:rPr>
              <w:t>s on the ethical</w:t>
            </w:r>
            <w:r w:rsidR="004B57B3">
              <w:rPr>
                <w:lang w:val="en-AU"/>
              </w:rPr>
              <w:t xml:space="preserve"> decision</w:t>
            </w:r>
            <w:r w:rsidR="002013CB">
              <w:rPr>
                <w:lang w:val="en-AU"/>
              </w:rPr>
              <w:t>-making</w:t>
            </w:r>
            <w:r w:rsidR="009775FD">
              <w:rPr>
                <w:lang w:val="en-AU"/>
              </w:rPr>
              <w:t xml:space="preserve"> in their chosen scenario</w:t>
            </w:r>
            <w:r w:rsidR="00793C27">
              <w:rPr>
                <w:lang w:val="en-AU"/>
              </w:rPr>
              <w:t xml:space="preserve">. </w:t>
            </w:r>
          </w:p>
          <w:p w14:paraId="7DB482D3" w14:textId="4003075E" w:rsidR="003B79CF" w:rsidRDefault="003B79CF" w:rsidP="00457521">
            <w:pPr>
              <w:pStyle w:val="VCAAtablecondensed"/>
              <w:rPr>
                <w:lang w:val="en-AU"/>
              </w:rPr>
            </w:pPr>
            <w:r>
              <w:rPr>
                <w:lang w:val="en-AU"/>
              </w:rPr>
              <w:t xml:space="preserve">Students then write a paragraph detailing the scenario, </w:t>
            </w:r>
            <w:r w:rsidR="009775FD">
              <w:rPr>
                <w:lang w:val="en-AU"/>
              </w:rPr>
              <w:t xml:space="preserve">the decision, the </w:t>
            </w:r>
            <w:r>
              <w:rPr>
                <w:lang w:val="en-AU"/>
              </w:rPr>
              <w:t xml:space="preserve">outcome, and the internal and external factors that influenced the </w:t>
            </w:r>
            <w:r w:rsidR="009775FD">
              <w:rPr>
                <w:lang w:val="en-AU"/>
              </w:rPr>
              <w:t>decision-making</w:t>
            </w:r>
            <w:r>
              <w:rPr>
                <w:lang w:val="en-AU"/>
              </w:rPr>
              <w:t xml:space="preserve">. </w:t>
            </w:r>
          </w:p>
          <w:p w14:paraId="123E135F" w14:textId="6CF656A6" w:rsidR="003D229B" w:rsidRPr="008C0A84" w:rsidRDefault="003B79CF" w:rsidP="00793C27">
            <w:pPr>
              <w:pStyle w:val="VCAAtablecondensed"/>
              <w:rPr>
                <w:lang w:val="en-AU"/>
              </w:rPr>
            </w:pPr>
            <w:r>
              <w:rPr>
                <w:lang w:val="en-AU"/>
              </w:rPr>
              <w:t>In another paragraph,</w:t>
            </w:r>
            <w:r w:rsidR="00793C27">
              <w:rPr>
                <w:lang w:val="en-AU"/>
              </w:rPr>
              <w:t xml:space="preserve"> students imagine how the decision might have changed if</w:t>
            </w:r>
            <w:r w:rsidR="00B44F38">
              <w:rPr>
                <w:lang w:val="en-AU"/>
              </w:rPr>
              <w:t xml:space="preserve"> the</w:t>
            </w:r>
            <w:r w:rsidR="00793C27">
              <w:rPr>
                <w:lang w:val="en-AU"/>
              </w:rPr>
              <w:t xml:space="preserve"> internal and</w:t>
            </w:r>
            <w:r w:rsidR="00B44F38">
              <w:rPr>
                <w:lang w:val="en-AU"/>
              </w:rPr>
              <w:t>/or</w:t>
            </w:r>
            <w:r w:rsidR="00793C27">
              <w:rPr>
                <w:lang w:val="en-AU"/>
              </w:rPr>
              <w:t xml:space="preserve"> external factors had been different</w:t>
            </w:r>
            <w:r w:rsidR="009D4400">
              <w:rPr>
                <w:lang w:val="en-AU"/>
              </w:rPr>
              <w:t>.</w:t>
            </w:r>
            <w:r w:rsidR="00B44F38">
              <w:rPr>
                <w:lang w:val="en-AU"/>
              </w:rPr>
              <w:t xml:space="preserve"> </w:t>
            </w:r>
            <w:r w:rsidR="00793C27">
              <w:rPr>
                <w:lang w:val="en-AU"/>
              </w:rPr>
              <w:t xml:space="preserve">For example, </w:t>
            </w:r>
            <w:r w:rsidR="0085679E">
              <w:rPr>
                <w:lang w:val="en-AU"/>
              </w:rPr>
              <w:t>students</w:t>
            </w:r>
            <w:r w:rsidR="00DE11B4">
              <w:rPr>
                <w:lang w:val="en-AU"/>
              </w:rPr>
              <w:t xml:space="preserve"> might imagine if Bonhoeffer was more concerned with the purity of his conscience than of responding to the societal injustices that he </w:t>
            </w:r>
            <w:r w:rsidR="004B4482">
              <w:rPr>
                <w:lang w:val="en-AU"/>
              </w:rPr>
              <w:t xml:space="preserve">had </w:t>
            </w:r>
            <w:r w:rsidR="00DE11B4">
              <w:rPr>
                <w:lang w:val="en-AU"/>
              </w:rPr>
              <w:t>witnessed.</w:t>
            </w:r>
          </w:p>
        </w:tc>
        <w:tc>
          <w:tcPr>
            <w:tcW w:w="5216" w:type="dxa"/>
          </w:tcPr>
          <w:p w14:paraId="21A06E00" w14:textId="3BFFD6DB" w:rsidR="009775FD" w:rsidRDefault="003B79CF" w:rsidP="00340ABF">
            <w:pPr>
              <w:pStyle w:val="VCAAtablecondensed"/>
              <w:rPr>
                <w:color w:val="auto"/>
                <w:lang w:val="en-AU"/>
              </w:rPr>
            </w:pPr>
            <w:r>
              <w:rPr>
                <w:color w:val="auto"/>
                <w:lang w:val="en-AU"/>
              </w:rPr>
              <w:t xml:space="preserve">As in the existing activity, students conduct further research to </w:t>
            </w:r>
            <w:r w:rsidR="009775FD">
              <w:rPr>
                <w:color w:val="auto"/>
                <w:lang w:val="en-AU"/>
              </w:rPr>
              <w:t>gather</w:t>
            </w:r>
            <w:r>
              <w:rPr>
                <w:color w:val="auto"/>
                <w:lang w:val="en-AU"/>
              </w:rPr>
              <w:t xml:space="preserve"> an informed and detailed</w:t>
            </w:r>
            <w:r w:rsidR="009775FD">
              <w:rPr>
                <w:color w:val="auto"/>
                <w:lang w:val="en-AU"/>
              </w:rPr>
              <w:t xml:space="preserve"> understanding of</w:t>
            </w:r>
            <w:r>
              <w:rPr>
                <w:color w:val="auto"/>
                <w:lang w:val="en-AU"/>
              </w:rPr>
              <w:t xml:space="preserve"> scenario</w:t>
            </w:r>
            <w:r w:rsidR="009775FD">
              <w:rPr>
                <w:color w:val="auto"/>
                <w:lang w:val="en-AU"/>
              </w:rPr>
              <w:t>.</w:t>
            </w:r>
          </w:p>
          <w:p w14:paraId="35D98F45" w14:textId="0ECC0D24" w:rsidR="00340ABF" w:rsidRDefault="003B79CF" w:rsidP="00340ABF">
            <w:pPr>
              <w:pStyle w:val="VCAAtablecondensed"/>
              <w:rPr>
                <w:color w:val="auto"/>
                <w:lang w:val="en-AU"/>
              </w:rPr>
            </w:pPr>
            <w:r>
              <w:rPr>
                <w:color w:val="auto"/>
                <w:lang w:val="en-AU"/>
              </w:rPr>
              <w:t>S</w:t>
            </w:r>
            <w:r w:rsidR="005967AE">
              <w:rPr>
                <w:color w:val="auto"/>
                <w:lang w:val="en-AU"/>
              </w:rPr>
              <w:t>tudent</w:t>
            </w:r>
            <w:r w:rsidR="007E3EDE">
              <w:rPr>
                <w:color w:val="auto"/>
                <w:lang w:val="en-AU"/>
              </w:rPr>
              <w:t>s</w:t>
            </w:r>
            <w:r w:rsidR="005967AE">
              <w:rPr>
                <w:color w:val="auto"/>
                <w:lang w:val="en-AU"/>
              </w:rPr>
              <w:t xml:space="preserve"> </w:t>
            </w:r>
            <w:r w:rsidR="006D0F30">
              <w:rPr>
                <w:color w:val="auto"/>
                <w:lang w:val="en-AU"/>
              </w:rPr>
              <w:t xml:space="preserve">focus </w:t>
            </w:r>
            <w:r w:rsidR="0075192A">
              <w:rPr>
                <w:color w:val="auto"/>
                <w:lang w:val="en-AU"/>
              </w:rPr>
              <w:t xml:space="preserve">their writing </w:t>
            </w:r>
            <w:r w:rsidR="006D0F30">
              <w:rPr>
                <w:color w:val="auto"/>
                <w:lang w:val="en-AU"/>
              </w:rPr>
              <w:t>on reimagining the workplace scenarios</w:t>
            </w:r>
            <w:r w:rsidR="0075192A">
              <w:rPr>
                <w:color w:val="auto"/>
                <w:lang w:val="en-AU"/>
              </w:rPr>
              <w:t xml:space="preserve"> if there were different internal and/or external factors</w:t>
            </w:r>
            <w:r w:rsidR="00DE11B4">
              <w:rPr>
                <w:color w:val="auto"/>
                <w:lang w:val="en-AU"/>
              </w:rPr>
              <w:t>.</w:t>
            </w:r>
            <w:r w:rsidR="0075192A">
              <w:rPr>
                <w:color w:val="auto"/>
                <w:lang w:val="en-AU"/>
              </w:rPr>
              <w:t xml:space="preserve"> </w:t>
            </w:r>
            <w:r w:rsidR="006D0F30">
              <w:rPr>
                <w:color w:val="auto"/>
                <w:lang w:val="en-AU"/>
              </w:rPr>
              <w:t xml:space="preserve">For example, students could imagine how the decision-making </w:t>
            </w:r>
            <w:r w:rsidR="0075192A">
              <w:rPr>
                <w:color w:val="auto"/>
                <w:lang w:val="en-AU"/>
              </w:rPr>
              <w:t xml:space="preserve">of the casual worker </w:t>
            </w:r>
            <w:r w:rsidR="006D0F30">
              <w:rPr>
                <w:color w:val="auto"/>
                <w:lang w:val="en-AU"/>
              </w:rPr>
              <w:t xml:space="preserve">might be affected </w:t>
            </w:r>
            <w:r w:rsidR="0075192A">
              <w:rPr>
                <w:color w:val="auto"/>
                <w:lang w:val="en-AU"/>
              </w:rPr>
              <w:t>if they</w:t>
            </w:r>
            <w:r w:rsidR="006D0F30">
              <w:rPr>
                <w:color w:val="auto"/>
                <w:lang w:val="en-AU"/>
              </w:rPr>
              <w:t xml:space="preserve"> rel</w:t>
            </w:r>
            <w:r w:rsidR="0075192A">
              <w:rPr>
                <w:color w:val="auto"/>
                <w:lang w:val="en-AU"/>
              </w:rPr>
              <w:t>ied</w:t>
            </w:r>
            <w:r w:rsidR="006D0F30">
              <w:rPr>
                <w:color w:val="auto"/>
                <w:lang w:val="en-AU"/>
              </w:rPr>
              <w:t xml:space="preserve"> on their income to care for a family member.</w:t>
            </w:r>
            <w:r w:rsidR="00340ABF">
              <w:rPr>
                <w:color w:val="auto"/>
                <w:lang w:val="en-AU"/>
              </w:rPr>
              <w:t xml:space="preserve"> </w:t>
            </w:r>
          </w:p>
          <w:p w14:paraId="6A11B2CB" w14:textId="77777777" w:rsidR="009775FD" w:rsidRDefault="00340ABF" w:rsidP="00340ABF">
            <w:pPr>
              <w:pStyle w:val="VCAAtablecondensed"/>
              <w:rPr>
                <w:color w:val="auto"/>
                <w:lang w:val="en-AU"/>
              </w:rPr>
            </w:pPr>
            <w:r>
              <w:rPr>
                <w:color w:val="auto"/>
                <w:lang w:val="en-AU"/>
              </w:rPr>
              <w:t xml:space="preserve">Alternatively, students could consider how the decision-making might be influenced if external factors such as worker unions are included in the scenario. </w:t>
            </w:r>
          </w:p>
          <w:p w14:paraId="7279DA82" w14:textId="4404F907" w:rsidR="007E3EDE" w:rsidRPr="00B74D78" w:rsidRDefault="003B79CF" w:rsidP="00340ABF">
            <w:pPr>
              <w:pStyle w:val="VCAAtablecondensed"/>
              <w:rPr>
                <w:color w:val="auto"/>
                <w:lang w:val="en-AU"/>
              </w:rPr>
            </w:pPr>
            <w:r>
              <w:rPr>
                <w:color w:val="auto"/>
                <w:lang w:val="en-AU"/>
              </w:rPr>
              <w:t>As an extension, they could include how they would respond in the same scenario.</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456BA5D9" w:rsidR="00DB533D" w:rsidRDefault="000F545C" w:rsidP="000F545C">
      <w:pPr>
        <w:pStyle w:val="VCAAbullet"/>
        <w:rPr>
          <w:lang w:val="en-AU" w:eastAsia="en-AU"/>
        </w:rPr>
      </w:pPr>
      <w:r>
        <w:rPr>
          <w:szCs w:val="18"/>
        </w:rPr>
        <w:t xml:space="preserve">Students may assist in constructing hypothetical workplace examples if they have relevant work experiences </w:t>
      </w:r>
      <w:r w:rsidR="00AD4DDF">
        <w:rPr>
          <w:szCs w:val="18"/>
        </w:rPr>
        <w:t>relating to the distinction between employee and employer</w:t>
      </w:r>
      <w:r>
        <w:rPr>
          <w:szCs w:val="18"/>
        </w:rPr>
        <w:t xml:space="preserve">. </w:t>
      </w:r>
    </w:p>
    <w:p w14:paraId="03E3C507" w14:textId="5F19A210" w:rsidR="000F545C" w:rsidRPr="00157D2D" w:rsidRDefault="000F545C" w:rsidP="000F545C">
      <w:pPr>
        <w:pStyle w:val="VCAAbullet"/>
        <w:rPr>
          <w:lang w:val="en-AU" w:eastAsia="en-AU"/>
        </w:rPr>
      </w:pPr>
      <w:r>
        <w:t xml:space="preserve">This activity can </w:t>
      </w:r>
      <w:r w:rsidR="00EF1DEE">
        <w:t>be taught alongside other</w:t>
      </w:r>
      <w:r>
        <w:t xml:space="preserve"> </w:t>
      </w:r>
      <w:r w:rsidR="00EF1DEE">
        <w:t>learning areas</w:t>
      </w:r>
      <w:r>
        <w:t>.</w:t>
      </w:r>
      <w:r w:rsidRPr="00DB533D">
        <w:t xml:space="preserve"> </w:t>
      </w:r>
      <w:r>
        <w:t>For example, in</w:t>
      </w:r>
      <w:r w:rsidR="004C1EBE">
        <w:t xml:space="preserve"> union with</w:t>
      </w:r>
      <w:r>
        <w:t xml:space="preserve"> Level</w:t>
      </w:r>
      <w:r w:rsidR="004C1EBE">
        <w:t>s</w:t>
      </w:r>
      <w:r>
        <w:t xml:space="preserve"> 9</w:t>
      </w:r>
      <w:r w:rsidR="004C1EBE">
        <w:t xml:space="preserve"> and </w:t>
      </w:r>
      <w:r>
        <w:t xml:space="preserve">10 </w:t>
      </w:r>
      <w:r w:rsidR="0003741A">
        <w:t xml:space="preserve">Health </w:t>
      </w:r>
      <w:r w:rsidR="004C1EBE">
        <w:t>and</w:t>
      </w:r>
      <w:r w:rsidR="0003741A">
        <w:t xml:space="preserve"> Physical Education, students could examine AFL player Nicky Winmar’s famous stand against raci</w:t>
      </w:r>
      <w:r w:rsidR="004C1EBE">
        <w:t>al</w:t>
      </w:r>
      <w:r w:rsidR="0003741A">
        <w:t xml:space="preserve"> abuse from the crowd in 1993.</w:t>
      </w:r>
    </w:p>
    <w:p w14:paraId="3A500AC1" w14:textId="534162A9" w:rsidR="003B79CF" w:rsidRPr="006A7062" w:rsidRDefault="003B79CF" w:rsidP="000F545C">
      <w:pPr>
        <w:pStyle w:val="VCAAbullet"/>
        <w:rPr>
          <w:lang w:val="en-AU" w:eastAsia="en-AU"/>
        </w:rPr>
      </w:pPr>
      <w:r>
        <w:t>Teachers can prompt students’ knowledge of unions for the adapted activity, as explored in the Economics and Business curriculum.</w:t>
      </w:r>
    </w:p>
    <w:p w14:paraId="74598EF9" w14:textId="555D1408" w:rsidR="00023E57" w:rsidRPr="00DA1F97" w:rsidRDefault="00DB533D" w:rsidP="00023E57">
      <w:pPr>
        <w:pStyle w:val="VCAAHeading4"/>
        <w:rPr>
          <w:color w:val="000000" w:themeColor="text1"/>
        </w:rPr>
      </w:pPr>
      <w:r>
        <w:t>Additional resources to help when adapting the learning activity</w:t>
      </w:r>
      <w:r w:rsidRPr="00DA1F97">
        <w:rPr>
          <w:color w:val="000000" w:themeColor="text1"/>
        </w:rPr>
        <w:t xml:space="preserve"> </w:t>
      </w:r>
    </w:p>
    <w:p w14:paraId="476F6588" w14:textId="36FE3B06" w:rsidR="00DA1F97" w:rsidRDefault="001622C9" w:rsidP="00157D2D">
      <w:pPr>
        <w:pStyle w:val="VCAAbullet"/>
      </w:pPr>
      <w:r>
        <w:t xml:space="preserve">For </w:t>
      </w:r>
      <w:r w:rsidR="00DA1F97">
        <w:t xml:space="preserve">examples </w:t>
      </w:r>
      <w:r>
        <w:t>about problems at work</w:t>
      </w:r>
      <w:r w:rsidR="009775FD">
        <w:t>,</w:t>
      </w:r>
      <w:r>
        <w:t xml:space="preserve"> </w:t>
      </w:r>
      <w:r w:rsidR="009775FD">
        <w:t>visit</w:t>
      </w:r>
      <w:r>
        <w:t xml:space="preserve"> Youth Central, </w:t>
      </w:r>
      <w:hyperlink r:id="rId12" w:history="1">
        <w:r w:rsidRPr="001622C9">
          <w:rPr>
            <w:rStyle w:val="Hyperlink"/>
          </w:rPr>
          <w:t>Problems at work</w:t>
        </w:r>
      </w:hyperlink>
    </w:p>
    <w:p w14:paraId="07F118A2" w14:textId="21A6686B" w:rsidR="00344651" w:rsidRPr="00DA1F97" w:rsidRDefault="00344651" w:rsidP="00DA1F97">
      <w:pPr>
        <w:pStyle w:val="VCAAbullet"/>
        <w:rPr>
          <w:lang w:val="en-AU"/>
        </w:rPr>
      </w:pPr>
      <w:r w:rsidRPr="00DA1F97">
        <w:t xml:space="preserve">Dr Petra Brown discusses Dietrich Bonhoeffer on ABC Radio National’s </w:t>
      </w:r>
      <w:hyperlink r:id="rId13" w:history="1">
        <w:r w:rsidRPr="001622C9">
          <w:rPr>
            <w:rStyle w:val="Hyperlink"/>
            <w:i/>
          </w:rPr>
          <w:t>The Philosopher’s Zone</w:t>
        </w:r>
      </w:hyperlink>
      <w:r w:rsidR="001622C9">
        <w:t xml:space="preserve">, </w:t>
      </w:r>
      <w:r w:rsidR="001622C9">
        <w:br/>
      </w:r>
      <w:r w:rsidR="000D53C9" w:rsidRPr="00DA1F97">
        <w:t>15 Dec</w:t>
      </w:r>
      <w:r w:rsidR="001622C9">
        <w:t>ember</w:t>
      </w:r>
      <w:r w:rsidR="000D53C9" w:rsidRPr="00DA1F97">
        <w:t xml:space="preserve"> 2019</w:t>
      </w:r>
      <w:r w:rsidR="001622C9">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800851A" w:rsidR="00F01253" w:rsidRPr="00157D2D" w:rsidRDefault="00157D2D">
      <w:pPr>
        <w:pStyle w:val="VCAAbody"/>
      </w:pPr>
      <w:r w:rsidRPr="00157D2D">
        <w:t>Know yourself – self-development</w:t>
      </w:r>
      <w:r w:rsidR="00F01253" w:rsidRPr="00157D2D">
        <w:t xml:space="preserve">: </w:t>
      </w:r>
    </w:p>
    <w:p w14:paraId="2A9814C6" w14:textId="2FE8940D" w:rsidR="00207353" w:rsidRDefault="008F0EEA" w:rsidP="00641CF4">
      <w:pPr>
        <w:pStyle w:val="VCAAbullet"/>
      </w:pPr>
      <w:r>
        <w:t xml:space="preserve">By examining </w:t>
      </w:r>
      <w:r w:rsidR="00FB069F">
        <w:t>challenging ethical scenarios within a workplace context</w:t>
      </w:r>
      <w:r>
        <w:t>,</w:t>
      </w:r>
      <w:r w:rsidR="00FB069F">
        <w:t xml:space="preserve"> students identify the range of factors that might affect their own decision-making in the future</w:t>
      </w:r>
      <w:r>
        <w:t>, th</w:t>
      </w:r>
      <w:r w:rsidR="003B5960">
        <w:t>u</w:t>
      </w:r>
      <w:r>
        <w:t xml:space="preserve">s </w:t>
      </w:r>
      <w:r w:rsidRPr="00157D2D">
        <w:t>building self-awareness.</w:t>
      </w:r>
    </w:p>
    <w:p w14:paraId="05B87CF5" w14:textId="5C74C67B" w:rsidR="00DB533D" w:rsidRPr="00A51707" w:rsidRDefault="00207353" w:rsidP="00641CF4">
      <w:pPr>
        <w:pStyle w:val="VCAAbullet"/>
      </w:pPr>
      <w:r>
        <w:t>Students understand</w:t>
      </w:r>
      <w:r w:rsidR="00FB069F">
        <w:t xml:space="preserve"> that internal principles do not always align with external context. </w:t>
      </w:r>
    </w:p>
    <w:p w14:paraId="0A99F1EE" w14:textId="239B1261" w:rsidR="00157D2D" w:rsidRPr="001E4C40" w:rsidRDefault="00157D2D" w:rsidP="00F01253">
      <w:pPr>
        <w:pStyle w:val="VCAAbody"/>
        <w:rPr>
          <w:lang w:val="en-AU"/>
        </w:rPr>
      </w:pPr>
      <w:r w:rsidRPr="00157D2D">
        <w:rPr>
          <w:lang w:val="en-AU"/>
        </w:rPr>
        <w:t xml:space="preserve">Know your world – career exploration: </w:t>
      </w:r>
    </w:p>
    <w:p w14:paraId="235EE798" w14:textId="5C66ECFE" w:rsidR="00DB533D" w:rsidRPr="009775FD" w:rsidRDefault="00EC3C11" w:rsidP="00823B6E">
      <w:pPr>
        <w:pStyle w:val="VCAAbullet"/>
        <w:rPr>
          <w:lang w:val="en-AU"/>
        </w:rPr>
      </w:pPr>
      <w:r>
        <w:t xml:space="preserve">The distinction between internal and external factors in ethical decision-making can help students to </w:t>
      </w:r>
      <w:r w:rsidR="00641CF4">
        <w:t>explore the different reasons people pursue different career opportunities</w:t>
      </w:r>
      <w:r>
        <w:t xml:space="preserve">. </w:t>
      </w:r>
    </w:p>
    <w:p w14:paraId="739EA463" w14:textId="08B47A77" w:rsidR="009775FD" w:rsidRPr="009775FD" w:rsidRDefault="009775FD" w:rsidP="009775FD">
      <w:pPr>
        <w:pStyle w:val="VCAAbullet"/>
        <w:rPr>
          <w:sz w:val="18"/>
          <w:szCs w:val="18"/>
          <w:lang w:val="en-AU"/>
        </w:rPr>
      </w:pPr>
      <w:r>
        <w:t xml:space="preserve">Imagining broad examples that explore the employee/employer distinction can help students to gain insight into experiences of work. This is further improved if specific workplace contexts are used, especially if Ethical Capability is taught alongside other learning areas. </w:t>
      </w:r>
    </w:p>
    <w:p w14:paraId="5E11C16D" w14:textId="0ECACF78" w:rsidR="00F01253" w:rsidRDefault="00157D2D" w:rsidP="00157D2D">
      <w:pPr>
        <w:pStyle w:val="VCAAbody"/>
        <w:rPr>
          <w:lang w:val="en-AU"/>
        </w:rPr>
      </w:pPr>
      <w:r w:rsidRPr="00157D2D">
        <w:rPr>
          <w:lang w:val="en-AU"/>
        </w:rPr>
        <w:t>Manage your future – be proactive</w:t>
      </w:r>
      <w:r w:rsidR="00F01253" w:rsidRPr="001E4C40">
        <w:rPr>
          <w:lang w:val="en-AU"/>
        </w:rPr>
        <w:t xml:space="preserve">: </w:t>
      </w:r>
    </w:p>
    <w:p w14:paraId="1585F6D4" w14:textId="103381E1" w:rsidR="009775FD" w:rsidRPr="001E4C40" w:rsidRDefault="009775FD" w:rsidP="009775FD">
      <w:pPr>
        <w:pStyle w:val="VCAAbullet"/>
      </w:pPr>
      <w:r>
        <w:t>Gaining a greater awareness of internal and external influences can help students develop a more nuanced approach to making informed decisions.</w:t>
      </w:r>
    </w:p>
    <w:sectPr w:rsidR="009775FD" w:rsidRPr="001E4C40"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CF4F3" w16cid:durableId="231D8C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07B94" w:rsidRDefault="00B07B94" w:rsidP="00304EA1">
      <w:pPr>
        <w:spacing w:after="0" w:line="240" w:lineRule="auto"/>
      </w:pPr>
      <w:r>
        <w:separator/>
      </w:r>
    </w:p>
  </w:endnote>
  <w:endnote w:type="continuationSeparator" w:id="0">
    <w:p w14:paraId="3270DF94" w14:textId="77777777" w:rsidR="00B07B94" w:rsidRDefault="00B07B9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07B94" w:rsidRPr="00D06414" w14:paraId="6474FD3B" w14:textId="77777777" w:rsidTr="00BB3BAB">
      <w:trPr>
        <w:trHeight w:val="476"/>
      </w:trPr>
      <w:tc>
        <w:tcPr>
          <w:tcW w:w="1667" w:type="pct"/>
          <w:tcMar>
            <w:left w:w="0" w:type="dxa"/>
            <w:right w:w="0" w:type="dxa"/>
          </w:tcMar>
        </w:tcPr>
        <w:p w14:paraId="0EC15F2D" w14:textId="77777777" w:rsidR="00B07B94" w:rsidRPr="00D06414" w:rsidRDefault="00B07B9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07B94" w:rsidRPr="00D06414" w:rsidRDefault="00B07B9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597150" w:rsidR="00B07B94" w:rsidRPr="00D06414" w:rsidRDefault="00B07B9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Pr>
              <w:rFonts w:asciiTheme="majorHAnsi" w:hAnsiTheme="majorHAnsi" w:cs="Arial"/>
              <w:noProof/>
              <w:color w:val="999999" w:themeColor="accent2"/>
              <w:sz w:val="18"/>
              <w:szCs w:val="18"/>
            </w:rPr>
            <w:t>2</w:t>
          </w:r>
        </w:p>
      </w:tc>
    </w:tr>
  </w:tbl>
  <w:p w14:paraId="7723AB21" w14:textId="77777777" w:rsidR="00B07B94" w:rsidRPr="00D06414" w:rsidRDefault="00B07B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07B94" w:rsidRPr="00D06414" w14:paraId="36A4ADC1" w14:textId="77777777" w:rsidTr="000F5AAF">
      <w:tc>
        <w:tcPr>
          <w:tcW w:w="1459" w:type="pct"/>
          <w:tcMar>
            <w:left w:w="0" w:type="dxa"/>
            <w:right w:w="0" w:type="dxa"/>
          </w:tcMar>
        </w:tcPr>
        <w:p w14:paraId="74DB1FC2" w14:textId="77777777" w:rsidR="00B07B94" w:rsidRPr="00D06414" w:rsidRDefault="00B07B9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07B94" w:rsidRPr="00D06414" w:rsidRDefault="00B07B9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07B94" w:rsidRPr="00D06414" w:rsidRDefault="00B07B9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07B94" w:rsidRPr="00D06414" w:rsidRDefault="00B07B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07B94" w:rsidRDefault="00B07B94" w:rsidP="00304EA1">
      <w:pPr>
        <w:spacing w:after="0" w:line="240" w:lineRule="auto"/>
      </w:pPr>
      <w:r>
        <w:separator/>
      </w:r>
    </w:p>
  </w:footnote>
  <w:footnote w:type="continuationSeparator" w:id="0">
    <w:p w14:paraId="13540A36" w14:textId="77777777" w:rsidR="00B07B94" w:rsidRDefault="00B07B9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2E7BB1C" w:rsidR="00B07B94" w:rsidRDefault="00B07B94" w:rsidP="0038622E">
    <w:pPr>
      <w:pStyle w:val="VCAAbody"/>
    </w:pPr>
    <w:r>
      <w:t>Embedding careers education in the Victorian Curriculum F–10 – Ethical Capability, Levels 9 and 10</w:t>
    </w:r>
  </w:p>
  <w:p w14:paraId="0F4EB06A" w14:textId="77777777" w:rsidR="00B07B94" w:rsidRPr="0038622E" w:rsidRDefault="00B07B94"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07B94" w:rsidRPr="009370BC" w:rsidRDefault="00B07B9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AD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287F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3A1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46F1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00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8888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E9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8084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FCC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FA8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03B28"/>
    <w:multiLevelType w:val="hybridMultilevel"/>
    <w:tmpl w:val="4614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F9F2267"/>
    <w:multiLevelType w:val="hybridMultilevel"/>
    <w:tmpl w:val="132C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72B6C"/>
    <w:multiLevelType w:val="hybridMultilevel"/>
    <w:tmpl w:val="0C38451C"/>
    <w:lvl w:ilvl="0" w:tplc="C32ABA74">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58446C8"/>
    <w:multiLevelType w:val="hybridMultilevel"/>
    <w:tmpl w:val="5558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24"/>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23E57"/>
    <w:rsid w:val="00033048"/>
    <w:rsid w:val="0003741A"/>
    <w:rsid w:val="0005780E"/>
    <w:rsid w:val="00065CC6"/>
    <w:rsid w:val="00072AF1"/>
    <w:rsid w:val="00086CFC"/>
    <w:rsid w:val="00096E11"/>
    <w:rsid w:val="00097F58"/>
    <w:rsid w:val="000A71F7"/>
    <w:rsid w:val="000B152F"/>
    <w:rsid w:val="000D53C9"/>
    <w:rsid w:val="000F09E4"/>
    <w:rsid w:val="000F16FD"/>
    <w:rsid w:val="000F2632"/>
    <w:rsid w:val="000F545C"/>
    <w:rsid w:val="000F5AAF"/>
    <w:rsid w:val="0011132E"/>
    <w:rsid w:val="0012374D"/>
    <w:rsid w:val="00143520"/>
    <w:rsid w:val="00153AD2"/>
    <w:rsid w:val="00157D2D"/>
    <w:rsid w:val="001622C9"/>
    <w:rsid w:val="001779EA"/>
    <w:rsid w:val="0019084F"/>
    <w:rsid w:val="001926FE"/>
    <w:rsid w:val="001A39A9"/>
    <w:rsid w:val="001B6BAA"/>
    <w:rsid w:val="001D3246"/>
    <w:rsid w:val="001D5D03"/>
    <w:rsid w:val="001E2722"/>
    <w:rsid w:val="001E4C40"/>
    <w:rsid w:val="001E5A6B"/>
    <w:rsid w:val="001F5D88"/>
    <w:rsid w:val="002013CB"/>
    <w:rsid w:val="00207353"/>
    <w:rsid w:val="00215998"/>
    <w:rsid w:val="002279BA"/>
    <w:rsid w:val="002329F3"/>
    <w:rsid w:val="00243F0D"/>
    <w:rsid w:val="00254888"/>
    <w:rsid w:val="00255852"/>
    <w:rsid w:val="00255EF1"/>
    <w:rsid w:val="00260767"/>
    <w:rsid w:val="002647BB"/>
    <w:rsid w:val="002754C1"/>
    <w:rsid w:val="002841C8"/>
    <w:rsid w:val="0028516B"/>
    <w:rsid w:val="002A739A"/>
    <w:rsid w:val="002B103A"/>
    <w:rsid w:val="002C6F90"/>
    <w:rsid w:val="002E4FB5"/>
    <w:rsid w:val="00302FB8"/>
    <w:rsid w:val="003034CD"/>
    <w:rsid w:val="00304EA1"/>
    <w:rsid w:val="0030605C"/>
    <w:rsid w:val="00307944"/>
    <w:rsid w:val="00314D81"/>
    <w:rsid w:val="00322FC6"/>
    <w:rsid w:val="00340ABF"/>
    <w:rsid w:val="00344651"/>
    <w:rsid w:val="0035293F"/>
    <w:rsid w:val="00370D17"/>
    <w:rsid w:val="0038622E"/>
    <w:rsid w:val="00391986"/>
    <w:rsid w:val="00392864"/>
    <w:rsid w:val="003A00B4"/>
    <w:rsid w:val="003B5960"/>
    <w:rsid w:val="003B653E"/>
    <w:rsid w:val="003B79CF"/>
    <w:rsid w:val="003C394F"/>
    <w:rsid w:val="003C5E71"/>
    <w:rsid w:val="003D229B"/>
    <w:rsid w:val="00411D26"/>
    <w:rsid w:val="00417AA3"/>
    <w:rsid w:val="00421DB1"/>
    <w:rsid w:val="00425DFE"/>
    <w:rsid w:val="00425FD1"/>
    <w:rsid w:val="00434EDB"/>
    <w:rsid w:val="00440B32"/>
    <w:rsid w:val="00453346"/>
    <w:rsid w:val="00457521"/>
    <w:rsid w:val="0046078D"/>
    <w:rsid w:val="0048438A"/>
    <w:rsid w:val="00495592"/>
    <w:rsid w:val="00495C80"/>
    <w:rsid w:val="004A2ED8"/>
    <w:rsid w:val="004B4482"/>
    <w:rsid w:val="004B57B3"/>
    <w:rsid w:val="004B78D1"/>
    <w:rsid w:val="004C1EBE"/>
    <w:rsid w:val="004D70CD"/>
    <w:rsid w:val="004F5BDA"/>
    <w:rsid w:val="004F6DE0"/>
    <w:rsid w:val="004F7AAE"/>
    <w:rsid w:val="0051631E"/>
    <w:rsid w:val="00537A1F"/>
    <w:rsid w:val="00560E01"/>
    <w:rsid w:val="00563E1D"/>
    <w:rsid w:val="00566029"/>
    <w:rsid w:val="00567FD3"/>
    <w:rsid w:val="00572857"/>
    <w:rsid w:val="005923CB"/>
    <w:rsid w:val="005967AE"/>
    <w:rsid w:val="005B391B"/>
    <w:rsid w:val="005D3D78"/>
    <w:rsid w:val="005D7236"/>
    <w:rsid w:val="005E2EF0"/>
    <w:rsid w:val="005F4092"/>
    <w:rsid w:val="00610518"/>
    <w:rsid w:val="00641CF4"/>
    <w:rsid w:val="0068471E"/>
    <w:rsid w:val="00684F98"/>
    <w:rsid w:val="00693FFD"/>
    <w:rsid w:val="006D0F30"/>
    <w:rsid w:val="006D2159"/>
    <w:rsid w:val="006D7FBD"/>
    <w:rsid w:val="006F4733"/>
    <w:rsid w:val="006F58F8"/>
    <w:rsid w:val="006F787C"/>
    <w:rsid w:val="00702636"/>
    <w:rsid w:val="00724507"/>
    <w:rsid w:val="00746CB3"/>
    <w:rsid w:val="0075192A"/>
    <w:rsid w:val="007623B9"/>
    <w:rsid w:val="00773E6C"/>
    <w:rsid w:val="00781FB1"/>
    <w:rsid w:val="00793C27"/>
    <w:rsid w:val="007A0E4B"/>
    <w:rsid w:val="007A7F8F"/>
    <w:rsid w:val="007C42C0"/>
    <w:rsid w:val="007D1B6D"/>
    <w:rsid w:val="007D6335"/>
    <w:rsid w:val="007E3EDE"/>
    <w:rsid w:val="007E7D1F"/>
    <w:rsid w:val="00813C37"/>
    <w:rsid w:val="008154B5"/>
    <w:rsid w:val="00823962"/>
    <w:rsid w:val="00823B6E"/>
    <w:rsid w:val="00831C6E"/>
    <w:rsid w:val="0083212B"/>
    <w:rsid w:val="00852719"/>
    <w:rsid w:val="0085679E"/>
    <w:rsid w:val="00856DAE"/>
    <w:rsid w:val="00860115"/>
    <w:rsid w:val="00862F22"/>
    <w:rsid w:val="0088783C"/>
    <w:rsid w:val="008B1278"/>
    <w:rsid w:val="008C0A84"/>
    <w:rsid w:val="008C5CA9"/>
    <w:rsid w:val="008D0ABF"/>
    <w:rsid w:val="008D57CA"/>
    <w:rsid w:val="008F0EEA"/>
    <w:rsid w:val="00905484"/>
    <w:rsid w:val="009370BC"/>
    <w:rsid w:val="00970580"/>
    <w:rsid w:val="009723C7"/>
    <w:rsid w:val="009775FD"/>
    <w:rsid w:val="0098739B"/>
    <w:rsid w:val="00993D14"/>
    <w:rsid w:val="009B61E5"/>
    <w:rsid w:val="009D1E89"/>
    <w:rsid w:val="009D4400"/>
    <w:rsid w:val="009E5707"/>
    <w:rsid w:val="00A06AC0"/>
    <w:rsid w:val="00A13223"/>
    <w:rsid w:val="00A17661"/>
    <w:rsid w:val="00A2142D"/>
    <w:rsid w:val="00A24B2D"/>
    <w:rsid w:val="00A27DCD"/>
    <w:rsid w:val="00A40966"/>
    <w:rsid w:val="00A50E81"/>
    <w:rsid w:val="00A51707"/>
    <w:rsid w:val="00A57515"/>
    <w:rsid w:val="00A62735"/>
    <w:rsid w:val="00A83956"/>
    <w:rsid w:val="00A921E0"/>
    <w:rsid w:val="00A922F4"/>
    <w:rsid w:val="00AD4DDF"/>
    <w:rsid w:val="00AD59D5"/>
    <w:rsid w:val="00AE5526"/>
    <w:rsid w:val="00AF051B"/>
    <w:rsid w:val="00AF724D"/>
    <w:rsid w:val="00B01578"/>
    <w:rsid w:val="00B0738F"/>
    <w:rsid w:val="00B07B94"/>
    <w:rsid w:val="00B13D3B"/>
    <w:rsid w:val="00B230DB"/>
    <w:rsid w:val="00B26601"/>
    <w:rsid w:val="00B26650"/>
    <w:rsid w:val="00B30E01"/>
    <w:rsid w:val="00B41951"/>
    <w:rsid w:val="00B44F38"/>
    <w:rsid w:val="00B51FA6"/>
    <w:rsid w:val="00B53229"/>
    <w:rsid w:val="00B62480"/>
    <w:rsid w:val="00B74D78"/>
    <w:rsid w:val="00B81B70"/>
    <w:rsid w:val="00B92822"/>
    <w:rsid w:val="00B92FBC"/>
    <w:rsid w:val="00BB3BAB"/>
    <w:rsid w:val="00BD0724"/>
    <w:rsid w:val="00BD2B91"/>
    <w:rsid w:val="00BE5521"/>
    <w:rsid w:val="00BF6C23"/>
    <w:rsid w:val="00C2005D"/>
    <w:rsid w:val="00C53263"/>
    <w:rsid w:val="00C6415E"/>
    <w:rsid w:val="00C755DE"/>
    <w:rsid w:val="00C75F1D"/>
    <w:rsid w:val="00C76AA3"/>
    <w:rsid w:val="00C95156"/>
    <w:rsid w:val="00CA0DC2"/>
    <w:rsid w:val="00CB68E8"/>
    <w:rsid w:val="00D04F01"/>
    <w:rsid w:val="00D06414"/>
    <w:rsid w:val="00D24E5A"/>
    <w:rsid w:val="00D338E4"/>
    <w:rsid w:val="00D35D07"/>
    <w:rsid w:val="00D36FA7"/>
    <w:rsid w:val="00D4304F"/>
    <w:rsid w:val="00D51947"/>
    <w:rsid w:val="00D532F0"/>
    <w:rsid w:val="00D77413"/>
    <w:rsid w:val="00D82759"/>
    <w:rsid w:val="00D86DE4"/>
    <w:rsid w:val="00DA1F97"/>
    <w:rsid w:val="00DB533D"/>
    <w:rsid w:val="00DB7BF2"/>
    <w:rsid w:val="00DC682B"/>
    <w:rsid w:val="00DE11B4"/>
    <w:rsid w:val="00DE1909"/>
    <w:rsid w:val="00DE51DB"/>
    <w:rsid w:val="00E024E5"/>
    <w:rsid w:val="00E145C6"/>
    <w:rsid w:val="00E23F1D"/>
    <w:rsid w:val="00E30E05"/>
    <w:rsid w:val="00E36361"/>
    <w:rsid w:val="00E363C5"/>
    <w:rsid w:val="00E47FE6"/>
    <w:rsid w:val="00E524B0"/>
    <w:rsid w:val="00E55AE9"/>
    <w:rsid w:val="00E56D1D"/>
    <w:rsid w:val="00E82ED9"/>
    <w:rsid w:val="00E86233"/>
    <w:rsid w:val="00E9592C"/>
    <w:rsid w:val="00E96E4B"/>
    <w:rsid w:val="00E96EE7"/>
    <w:rsid w:val="00EA2830"/>
    <w:rsid w:val="00EB0C84"/>
    <w:rsid w:val="00EB64BB"/>
    <w:rsid w:val="00EC3C11"/>
    <w:rsid w:val="00EF1DEE"/>
    <w:rsid w:val="00EF1E25"/>
    <w:rsid w:val="00F01253"/>
    <w:rsid w:val="00F17FDE"/>
    <w:rsid w:val="00F2072B"/>
    <w:rsid w:val="00F40D53"/>
    <w:rsid w:val="00F4525C"/>
    <w:rsid w:val="00F50D86"/>
    <w:rsid w:val="00F5579D"/>
    <w:rsid w:val="00F6610F"/>
    <w:rsid w:val="00FB069F"/>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74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radionational/programs/philosopherszone/the-bonhoeffer-moment/1179286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hcentral.vic.gov.au/jobs-and-careers/your-rights-at-work/problems-at-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D0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88749529-0030-4984-8D0E-DF08D52803B4}"/>
</file>

<file path=customXml/itemProps4.xml><?xml version="1.0" encoding="utf-8"?>
<ds:datastoreItem xmlns:ds="http://schemas.openxmlformats.org/officeDocument/2006/customXml" ds:itemID="{F15E6A37-3D5A-49BC-AC57-A8CACAE2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2</cp:revision>
  <cp:lastPrinted>2020-03-04T04:43:00Z</cp:lastPrinted>
  <dcterms:created xsi:type="dcterms:W3CDTF">2020-09-30T05:02:00Z</dcterms:created>
  <dcterms:modified xsi:type="dcterms:W3CDTF">2020-09-30T05:02:00Z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