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97349B9" w:rsidR="00086CFC" w:rsidRDefault="00C2005D" w:rsidP="003207E5">
      <w:pPr>
        <w:pStyle w:val="VCAAHeading1"/>
      </w:pPr>
      <w:bookmarkStart w:id="0" w:name="_GoBack"/>
      <w:bookmarkEnd w:id="0"/>
      <w:r>
        <w:t>E</w:t>
      </w:r>
      <w:r w:rsidR="00E56D1D">
        <w:t>m</w:t>
      </w:r>
      <w:r w:rsidR="007E7D1F">
        <w:t xml:space="preserve">bedding career </w:t>
      </w:r>
      <w:r w:rsidR="007E7D1F" w:rsidRPr="00133EDE">
        <w:t>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72A5BC7E" w:rsidR="004F6DE0" w:rsidRPr="008C0A84" w:rsidRDefault="00654DFD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Geography</w:t>
      </w:r>
      <w:r w:rsidR="004F6DE0" w:rsidRPr="008C0A84">
        <w:rPr>
          <w:lang w:val="en-AU"/>
        </w:rPr>
        <w:t xml:space="preserve">, Levels </w:t>
      </w:r>
      <w:r>
        <w:rPr>
          <w:lang w:val="en-AU"/>
        </w:rPr>
        <w:t>9</w:t>
      </w:r>
      <w:r w:rsidR="004F6DE0" w:rsidRPr="008C0A84">
        <w:rPr>
          <w:lang w:val="en-AU"/>
        </w:rPr>
        <w:t xml:space="preserve"> and </w:t>
      </w:r>
      <w:r>
        <w:rPr>
          <w:lang w:val="en-AU"/>
        </w:rPr>
        <w:t>10</w:t>
      </w:r>
    </w:p>
    <w:p w14:paraId="2E354ED1" w14:textId="56E03BA3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73A5C628" w:rsidR="008B1278" w:rsidRPr="008C0A84" w:rsidRDefault="008B1278" w:rsidP="003207E5">
      <w:pPr>
        <w:pStyle w:val="VCAAbody-withlargetabandhangingindent"/>
      </w:pPr>
      <w:r w:rsidRPr="008C0A84">
        <w:rPr>
          <w:b/>
        </w:rPr>
        <w:t>Curriculum area and levels:</w:t>
      </w:r>
      <w:r w:rsidRPr="008C0A84">
        <w:tab/>
      </w:r>
      <w:r w:rsidR="00654DFD">
        <w:t>Geography</w:t>
      </w:r>
      <w:r w:rsidRPr="008C0A84">
        <w:t xml:space="preserve">, Levels </w:t>
      </w:r>
      <w:r w:rsidR="00654DFD">
        <w:t>9 and 10</w:t>
      </w:r>
    </w:p>
    <w:p w14:paraId="1FB5B60B" w14:textId="735CB8C0" w:rsidR="008B1278" w:rsidRPr="008C0A84" w:rsidRDefault="00254888" w:rsidP="008B1278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584A86" w:rsidRPr="003207E5">
        <w:t>Ways that places and people are interconnected with other places through trade in goods and services, at all scales</w:t>
      </w:r>
      <w:r w:rsidR="003207E5">
        <w:t xml:space="preserve"> </w:t>
      </w:r>
      <w:hyperlink r:id="rId11" w:tooltip="View elaborations and additional details of VCGGK141" w:history="1">
        <w:r w:rsidR="00584A86" w:rsidRPr="00584A86">
          <w:rPr>
            <w:szCs w:val="20"/>
            <w:bdr w:val="none" w:sz="0" w:space="0" w:color="auto" w:frame="1"/>
            <w:shd w:val="clear" w:color="auto" w:fill="FFFFFF"/>
          </w:rPr>
          <w:t>(</w:t>
        </w:r>
        <w:r w:rsidR="00584A86" w:rsidRPr="003207E5">
          <w:rPr>
            <w:rStyle w:val="Hyperlink"/>
          </w:rPr>
          <w:t>VCGGK141</w:t>
        </w:r>
        <w:r w:rsidR="00584A86" w:rsidRPr="00584A86">
          <w:rPr>
            <w:szCs w:val="20"/>
            <w:bdr w:val="none" w:sz="0" w:space="0" w:color="auto" w:frame="1"/>
            <w:shd w:val="clear" w:color="auto" w:fill="FFFFFF"/>
          </w:rPr>
          <w:t>)</w:t>
        </w:r>
      </w:hyperlink>
    </w:p>
    <w:p w14:paraId="36A2C730" w14:textId="51603684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EA45AD" w:rsidRPr="00EA45AD">
        <w:t>Investigating the interconnections between ethical and sustainable food production and future food security.</w:t>
      </w:r>
    </w:p>
    <w:p w14:paraId="2364A01C" w14:textId="2C91A08A" w:rsidR="00421DB1" w:rsidRPr="003207E5" w:rsidRDefault="00421DB1" w:rsidP="00B51FA6">
      <w:pPr>
        <w:pStyle w:val="VCAAbody-withlargetabandhangingindent"/>
      </w:pPr>
      <w:r w:rsidRPr="003207E5">
        <w:rPr>
          <w:b/>
          <w:bCs/>
        </w:rPr>
        <w:t>Summary of adaptation, change, addition:</w:t>
      </w:r>
      <w:r>
        <w:tab/>
      </w:r>
      <w:r w:rsidR="00E364EB" w:rsidRPr="003207E5">
        <w:t>Investigat</w:t>
      </w:r>
      <w:r w:rsidR="00BF7531" w:rsidRPr="003207E5">
        <w:t>ing</w:t>
      </w:r>
      <w:r w:rsidR="00E364EB" w:rsidRPr="003207E5">
        <w:t xml:space="preserve"> </w:t>
      </w:r>
      <w:r w:rsidR="00BF7531" w:rsidRPr="003207E5">
        <w:t xml:space="preserve">how </w:t>
      </w:r>
      <w:r w:rsidR="00CB3E18" w:rsidRPr="003207E5">
        <w:t>ethical/sustainable food production and consumption</w:t>
      </w:r>
      <w:r w:rsidR="00E364EB" w:rsidRPr="003207E5">
        <w:t xml:space="preserve"> </w:t>
      </w:r>
      <w:r w:rsidR="00BF7531" w:rsidRPr="003207E5">
        <w:t>affect</w:t>
      </w:r>
      <w:r w:rsidR="00CB3E18" w:rsidRPr="003207E5">
        <w:t>s</w:t>
      </w:r>
      <w:r w:rsidR="00BF7531" w:rsidRPr="003207E5">
        <w:t xml:space="preserve"> </w:t>
      </w:r>
      <w:r w:rsidR="00E364EB" w:rsidRPr="003207E5">
        <w:t>the availability and variability o</w:t>
      </w:r>
      <w:r w:rsidR="00BF7531" w:rsidRPr="003207E5">
        <w:t>f</w:t>
      </w:r>
      <w:r w:rsidR="00E364EB" w:rsidRPr="003207E5">
        <w:t xml:space="preserve"> career options</w:t>
      </w:r>
      <w:r w:rsidR="009815DC" w:rsidRPr="003207E5">
        <w:t>.</w:t>
      </w:r>
    </w:p>
    <w:p w14:paraId="65DFB73F" w14:textId="69C89F81" w:rsidR="00254888" w:rsidRDefault="00254888" w:rsidP="003207E5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815"/>
        <w:gridCol w:w="5074"/>
      </w:tblGrid>
      <w:tr w:rsidR="00254888" w:rsidRPr="008C0A84" w14:paraId="47FFE019" w14:textId="77777777" w:rsidTr="00AC37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tcW w:w="4815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5074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AC37BA">
        <w:tc>
          <w:tcPr>
            <w:tcW w:w="4815" w:type="dxa"/>
          </w:tcPr>
          <w:p w14:paraId="174591CE" w14:textId="6B5543F3" w:rsidR="00BF283D" w:rsidRDefault="00BF283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and teacher </w:t>
            </w:r>
            <w:r w:rsidR="00C20FF7">
              <w:rPr>
                <w:lang w:val="en-AU"/>
              </w:rPr>
              <w:t xml:space="preserve">read </w:t>
            </w:r>
            <w:r w:rsidR="00E364EB">
              <w:rPr>
                <w:lang w:val="en-AU"/>
              </w:rPr>
              <w:t>the quote</w:t>
            </w:r>
            <w:r>
              <w:rPr>
                <w:lang w:val="en-AU"/>
              </w:rPr>
              <w:t>:</w:t>
            </w:r>
            <w:r w:rsidR="00E364EB">
              <w:rPr>
                <w:lang w:val="en-AU"/>
              </w:rPr>
              <w:t xml:space="preserve"> </w:t>
            </w:r>
            <w:r>
              <w:rPr>
                <w:lang w:val="en-AU"/>
              </w:rPr>
              <w:t>‘</w:t>
            </w:r>
            <w:r w:rsidR="00E364EB">
              <w:t>Every Australian is involved in the food system</w:t>
            </w:r>
            <w:r w:rsidR="006F4262">
              <w:t xml:space="preserve">, </w:t>
            </w:r>
            <w:r w:rsidR="00E364EB">
              <w:t>our farmers and fishers who draw on natural resources to produce food; our people and industries who transform, transport and sell food; and our families and communities, who grow, buy, cook and eat food.</w:t>
            </w:r>
            <w:r>
              <w:t>’</w:t>
            </w:r>
            <w:r w:rsidR="006F4262">
              <w:rPr>
                <w:lang w:val="en-AU"/>
              </w:rPr>
              <w:t xml:space="preserve"> </w:t>
            </w:r>
            <w:r w:rsidR="00C20FF7">
              <w:rPr>
                <w:lang w:val="en-AU"/>
              </w:rPr>
              <w:t xml:space="preserve">(From </w:t>
            </w:r>
            <w:r w:rsidR="00C20FF7">
              <w:t>executive summary of DAFF National food plan white paper)</w:t>
            </w:r>
          </w:p>
          <w:p w14:paraId="46A85701" w14:textId="3FCC5788" w:rsidR="00254888" w:rsidRPr="008C0A84" w:rsidRDefault="00BF283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respond to the following questions: ‘</w:t>
            </w:r>
            <w:r w:rsidR="006F4262">
              <w:rPr>
                <w:lang w:val="en-AU"/>
              </w:rPr>
              <w:t xml:space="preserve">What is ethical </w:t>
            </w:r>
            <w:r w:rsidR="00EA45AD">
              <w:rPr>
                <w:lang w:val="en-AU"/>
              </w:rPr>
              <w:t xml:space="preserve">and/or sustainable </w:t>
            </w:r>
            <w:r w:rsidR="006F4262">
              <w:rPr>
                <w:lang w:val="en-AU"/>
              </w:rPr>
              <w:t xml:space="preserve">food </w:t>
            </w:r>
            <w:r w:rsidR="00EA45AD">
              <w:rPr>
                <w:lang w:val="en-AU"/>
              </w:rPr>
              <w:t>production and consumption</w:t>
            </w:r>
            <w:r w:rsidR="006F4262">
              <w:rPr>
                <w:lang w:val="en-AU"/>
              </w:rPr>
              <w:t>?</w:t>
            </w:r>
            <w:r>
              <w:rPr>
                <w:lang w:val="en-AU"/>
              </w:rPr>
              <w:t>’</w:t>
            </w:r>
            <w:r w:rsidR="000F5EDD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‘</w:t>
            </w:r>
            <w:r w:rsidR="006F4262">
              <w:rPr>
                <w:lang w:val="en-AU"/>
              </w:rPr>
              <w:t>Why should we care about where our food is coming from?</w:t>
            </w:r>
            <w:r>
              <w:rPr>
                <w:lang w:val="en-AU"/>
              </w:rPr>
              <w:t>’</w:t>
            </w:r>
          </w:p>
        </w:tc>
        <w:tc>
          <w:tcPr>
            <w:tcW w:w="5074" w:type="dxa"/>
          </w:tcPr>
          <w:p w14:paraId="092660B4" w14:textId="58E2614A" w:rsidR="00457521" w:rsidRPr="008C0A84" w:rsidRDefault="00CD5FE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Introduction to </w:t>
            </w:r>
            <w:r w:rsidRPr="00EA45AD">
              <w:rPr>
                <w:lang w:val="en-AU"/>
              </w:rPr>
              <w:t xml:space="preserve">ethical </w:t>
            </w:r>
            <w:r w:rsidR="00EA45AD" w:rsidRPr="003207E5">
              <w:rPr>
                <w:lang w:val="en-AU"/>
              </w:rPr>
              <w:t xml:space="preserve">and sustainable </w:t>
            </w:r>
            <w:r w:rsidRPr="00EA45AD">
              <w:rPr>
                <w:lang w:val="en-AU"/>
              </w:rPr>
              <w:t xml:space="preserve">food </w:t>
            </w:r>
            <w:r w:rsidR="00EA45AD">
              <w:rPr>
                <w:lang w:val="en-AU"/>
              </w:rPr>
              <w:t>production</w:t>
            </w:r>
            <w:r>
              <w:rPr>
                <w:lang w:val="en-AU"/>
              </w:rPr>
              <w:t xml:space="preserve"> runs unchanged.</w:t>
            </w:r>
          </w:p>
        </w:tc>
      </w:tr>
      <w:tr w:rsidR="00254888" w:rsidRPr="008C0A84" w14:paraId="47C09381" w14:textId="77777777" w:rsidTr="00AC37BA">
        <w:tc>
          <w:tcPr>
            <w:tcW w:w="4815" w:type="dxa"/>
          </w:tcPr>
          <w:p w14:paraId="30C9894F" w14:textId="2B2B306E" w:rsidR="005E5502" w:rsidRDefault="00A31C26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watch the Rob Greenfield </w:t>
            </w:r>
            <w:r w:rsidR="000A120A">
              <w:rPr>
                <w:lang w:val="en-AU"/>
              </w:rPr>
              <w:t>video clip</w:t>
            </w:r>
            <w:r w:rsidR="005E5502">
              <w:rPr>
                <w:lang w:val="en-AU"/>
              </w:rPr>
              <w:t xml:space="preserve"> ‘</w:t>
            </w:r>
            <w:hyperlink r:id="rId12" w:history="1">
              <w:r w:rsidR="005E5502" w:rsidRPr="005E5502">
                <w:rPr>
                  <w:rStyle w:val="Hyperlink"/>
                  <w:lang w:val="en-AU"/>
                </w:rPr>
                <w:t>I only ate foraged food for one year</w:t>
              </w:r>
            </w:hyperlink>
            <w:r w:rsidR="005E5502">
              <w:rPr>
                <w:lang w:val="en-AU"/>
              </w:rPr>
              <w:t>.’</w:t>
            </w:r>
          </w:p>
          <w:p w14:paraId="12EB55C9" w14:textId="6EDE6314" w:rsidR="00A31C26" w:rsidRDefault="00EF57E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consider the </w:t>
            </w:r>
            <w:r w:rsidR="000F5EDD">
              <w:rPr>
                <w:lang w:val="en-AU"/>
              </w:rPr>
              <w:t xml:space="preserve">following </w:t>
            </w:r>
            <w:r>
              <w:rPr>
                <w:lang w:val="en-AU"/>
              </w:rPr>
              <w:t>question</w:t>
            </w:r>
            <w:r w:rsidR="005E5502">
              <w:rPr>
                <w:lang w:val="en-AU"/>
              </w:rPr>
              <w:t>s</w:t>
            </w:r>
            <w:r w:rsidR="000F5EDD">
              <w:rPr>
                <w:lang w:val="en-AU"/>
              </w:rPr>
              <w:t>:</w:t>
            </w:r>
            <w:r>
              <w:rPr>
                <w:lang w:val="en-AU"/>
              </w:rPr>
              <w:t xml:space="preserve"> ‘</w:t>
            </w:r>
            <w:r w:rsidR="00A31C26">
              <w:rPr>
                <w:lang w:val="en-AU"/>
              </w:rPr>
              <w:t>What would you need in order to be able to do what he did?</w:t>
            </w:r>
            <w:r>
              <w:rPr>
                <w:lang w:val="en-AU"/>
              </w:rPr>
              <w:t>’</w:t>
            </w:r>
            <w:r w:rsidR="005E5502">
              <w:rPr>
                <w:lang w:val="en-AU"/>
              </w:rPr>
              <w:t xml:space="preserve"> and ‘What is the interconnection between food, people and place?’</w:t>
            </w:r>
          </w:p>
          <w:p w14:paraId="123E135F" w14:textId="2557685C" w:rsidR="00254888" w:rsidRPr="008C0A84" w:rsidRDefault="00EF57ED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uses </w:t>
            </w:r>
            <w:r w:rsidR="006F4262">
              <w:rPr>
                <w:lang w:val="en-AU"/>
              </w:rPr>
              <w:t>the Brae resta</w:t>
            </w:r>
            <w:r w:rsidR="002552F7">
              <w:rPr>
                <w:lang w:val="en-AU"/>
              </w:rPr>
              <w:t>u</w:t>
            </w:r>
            <w:r w:rsidR="006F4262">
              <w:rPr>
                <w:lang w:val="en-AU"/>
              </w:rPr>
              <w:t xml:space="preserve">rant as an example of meeting ethical </w:t>
            </w:r>
            <w:r w:rsidR="006F4262" w:rsidRPr="00EA45AD">
              <w:rPr>
                <w:lang w:val="en-AU"/>
              </w:rPr>
              <w:t xml:space="preserve">food </w:t>
            </w:r>
            <w:r w:rsidR="00EA45AD">
              <w:rPr>
                <w:lang w:val="en-AU"/>
              </w:rPr>
              <w:t xml:space="preserve">production </w:t>
            </w:r>
            <w:r w:rsidR="006F4262">
              <w:rPr>
                <w:lang w:val="en-AU"/>
              </w:rPr>
              <w:t>ideals</w:t>
            </w:r>
            <w:r w:rsidR="00A31C26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on </w:t>
            </w:r>
            <w:r w:rsidR="00A31C26">
              <w:rPr>
                <w:lang w:val="en-AU"/>
              </w:rPr>
              <w:t>a larger scale</w:t>
            </w:r>
            <w:r w:rsidR="00A61722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while </w:t>
            </w:r>
            <w:r w:rsidR="00A61722">
              <w:rPr>
                <w:lang w:val="en-AU"/>
              </w:rPr>
              <w:t>ensuring the interconnection between local farmers, producers and clients</w:t>
            </w:r>
            <w:r w:rsidR="006F4262">
              <w:rPr>
                <w:lang w:val="en-AU"/>
              </w:rPr>
              <w:t xml:space="preserve">. </w:t>
            </w:r>
            <w:r>
              <w:rPr>
                <w:lang w:val="en-AU"/>
              </w:rPr>
              <w:t>Class discusses the</w:t>
            </w:r>
            <w:r w:rsidR="006F4262">
              <w:rPr>
                <w:lang w:val="en-AU"/>
              </w:rPr>
              <w:t xml:space="preserve"> key environmental and social strategies that </w:t>
            </w:r>
            <w:r>
              <w:rPr>
                <w:lang w:val="en-AU"/>
              </w:rPr>
              <w:t xml:space="preserve">businesses like Brae </w:t>
            </w:r>
            <w:r w:rsidR="006F4262">
              <w:rPr>
                <w:lang w:val="en-AU"/>
              </w:rPr>
              <w:t>use to accomplish this</w:t>
            </w:r>
            <w:r>
              <w:rPr>
                <w:lang w:val="en-AU"/>
              </w:rPr>
              <w:t>.</w:t>
            </w:r>
          </w:p>
        </w:tc>
        <w:tc>
          <w:tcPr>
            <w:tcW w:w="5074" w:type="dxa"/>
          </w:tcPr>
          <w:p w14:paraId="43EC21CE" w14:textId="6FAF19C5" w:rsidR="00CD5FEC" w:rsidRDefault="00CD5FE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Students brainstorm the careers involved in sourcing local food for a paddock</w:t>
            </w:r>
            <w:r w:rsidR="00F44A2F">
              <w:rPr>
                <w:lang w:val="en-AU"/>
              </w:rPr>
              <w:t>-</w:t>
            </w:r>
            <w:r>
              <w:rPr>
                <w:lang w:val="en-AU"/>
              </w:rPr>
              <w:t>to</w:t>
            </w:r>
            <w:r w:rsidR="00F44A2F">
              <w:rPr>
                <w:lang w:val="en-AU"/>
              </w:rPr>
              <w:t>-</w:t>
            </w:r>
            <w:r>
              <w:rPr>
                <w:lang w:val="en-AU"/>
              </w:rPr>
              <w:t xml:space="preserve">plate restaurant such as Brae. They investigate if these are different from a mainstream restaurant. </w:t>
            </w:r>
            <w:r w:rsidR="0035799F">
              <w:rPr>
                <w:lang w:val="en-AU"/>
              </w:rPr>
              <w:t>Then</w:t>
            </w:r>
            <w:r>
              <w:rPr>
                <w:lang w:val="en-AU"/>
              </w:rPr>
              <w:t xml:space="preserve"> they consider what jobs (if any) would be associated with growing all </w:t>
            </w:r>
            <w:r w:rsidR="0035799F">
              <w:rPr>
                <w:lang w:val="en-AU"/>
              </w:rPr>
              <w:t xml:space="preserve">of </w:t>
            </w:r>
            <w:r>
              <w:rPr>
                <w:lang w:val="en-AU"/>
              </w:rPr>
              <w:t>one’s food at home (like Rob Greenfield).</w:t>
            </w:r>
          </w:p>
          <w:p w14:paraId="7279DA82" w14:textId="1C070062" w:rsidR="00072AF1" w:rsidRPr="00B74D78" w:rsidRDefault="00072AF1" w:rsidP="00B51FA6">
            <w:pPr>
              <w:pStyle w:val="VCAAtablecondensed"/>
              <w:rPr>
                <w:lang w:val="en-AU"/>
              </w:rPr>
            </w:pPr>
          </w:p>
        </w:tc>
      </w:tr>
      <w:tr w:rsidR="00254888" w:rsidRPr="008C0A84" w14:paraId="3F7C9F0C" w14:textId="77777777" w:rsidTr="00AC37BA">
        <w:tc>
          <w:tcPr>
            <w:tcW w:w="4815" w:type="dxa"/>
            <w:tcBorders>
              <w:bottom w:val="single" w:sz="4" w:space="0" w:color="auto"/>
            </w:tcBorders>
          </w:tcPr>
          <w:p w14:paraId="5C44C241" w14:textId="77777777" w:rsidR="00EF57ED" w:rsidRDefault="00EF57ED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>Students consider the following questions:</w:t>
            </w:r>
          </w:p>
          <w:p w14:paraId="40385DB5" w14:textId="00A5FE89" w:rsidR="00EF57ED" w:rsidRDefault="00A31C26" w:rsidP="003207E5">
            <w:pPr>
              <w:pStyle w:val="VCAAtablecondensedbullet"/>
            </w:pPr>
            <w:r>
              <w:t xml:space="preserve">If </w:t>
            </w:r>
            <w:r w:rsidR="0083349B">
              <w:t>citizens</w:t>
            </w:r>
            <w:r w:rsidR="00EF57ED">
              <w:t xml:space="preserve"> grew</w:t>
            </w:r>
            <w:r>
              <w:t xml:space="preserve"> </w:t>
            </w:r>
            <w:r w:rsidR="00EF57ED">
              <w:t xml:space="preserve">their own </w:t>
            </w:r>
            <w:r>
              <w:t>food</w:t>
            </w:r>
            <w:r w:rsidR="00A61722">
              <w:t xml:space="preserve"> or only </w:t>
            </w:r>
            <w:r w:rsidR="00EF57ED">
              <w:t xml:space="preserve">purchased </w:t>
            </w:r>
            <w:r w:rsidR="00A61722">
              <w:t>from within 50</w:t>
            </w:r>
            <w:r w:rsidR="00F44A2F">
              <w:t xml:space="preserve"> </w:t>
            </w:r>
            <w:r w:rsidR="00A61722">
              <w:t>km of home</w:t>
            </w:r>
            <w:r w:rsidR="00EF57ED">
              <w:t xml:space="preserve">, </w:t>
            </w:r>
            <w:r>
              <w:t xml:space="preserve">would we still need shops? </w:t>
            </w:r>
          </w:p>
          <w:p w14:paraId="55E4B7BB" w14:textId="7B227960" w:rsidR="00EF57ED" w:rsidRDefault="00A31C26" w:rsidP="003207E5">
            <w:pPr>
              <w:pStyle w:val="VCAAtablecondensedbullet"/>
            </w:pPr>
            <w:r>
              <w:t>What challenges</w:t>
            </w:r>
            <w:r w:rsidR="00D615A6">
              <w:t xml:space="preserve"> or opportunities</w:t>
            </w:r>
            <w:r>
              <w:t xml:space="preserve"> would this create for food security in Melbourne?</w:t>
            </w:r>
            <w:r w:rsidR="00A61722">
              <w:t xml:space="preserve"> </w:t>
            </w:r>
          </w:p>
          <w:p w14:paraId="446FB8DB" w14:textId="46964858" w:rsidR="00254888" w:rsidRPr="008C0A84" w:rsidRDefault="00A61722" w:rsidP="003207E5">
            <w:pPr>
              <w:pStyle w:val="VCAAtablecondensedbullet"/>
            </w:pPr>
            <w:r>
              <w:t>How would we sustain connections between people and places if this were to occur?</w:t>
            </w:r>
            <w:r w:rsidR="0030647E">
              <w:t xml:space="preserve"> W</w:t>
            </w:r>
            <w:r>
              <w:t>ould they become more localised?</w:t>
            </w:r>
          </w:p>
        </w:tc>
        <w:tc>
          <w:tcPr>
            <w:tcW w:w="5074" w:type="dxa"/>
            <w:tcBorders>
              <w:bottom w:val="single" w:sz="4" w:space="0" w:color="auto"/>
            </w:tcBorders>
          </w:tcPr>
          <w:p w14:paraId="0EB9569F" w14:textId="780D2F6F" w:rsidR="00D615A6" w:rsidRDefault="00CD5FEC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consider </w:t>
            </w:r>
            <w:r w:rsidR="0035799F">
              <w:rPr>
                <w:lang w:val="en-AU"/>
              </w:rPr>
              <w:t>the</w:t>
            </w:r>
            <w:r w:rsidR="00A31C26">
              <w:rPr>
                <w:lang w:val="en-AU"/>
              </w:rPr>
              <w:t xml:space="preserve"> impact </w:t>
            </w:r>
            <w:r w:rsidR="0035799F">
              <w:rPr>
                <w:lang w:val="en-AU"/>
              </w:rPr>
              <w:t xml:space="preserve">of </w:t>
            </w:r>
            <w:r>
              <w:rPr>
                <w:lang w:val="en-AU"/>
              </w:rPr>
              <w:t xml:space="preserve">everyone growing their own food or sourcing local produce </w:t>
            </w:r>
            <w:r w:rsidR="00A31C26">
              <w:rPr>
                <w:lang w:val="en-AU"/>
              </w:rPr>
              <w:t>on available careers</w:t>
            </w:r>
            <w:r>
              <w:rPr>
                <w:lang w:val="en-AU"/>
              </w:rPr>
              <w:t xml:space="preserve">. </w:t>
            </w:r>
            <w:r w:rsidR="006634C5">
              <w:rPr>
                <w:lang w:val="en-AU"/>
              </w:rPr>
              <w:t>What industr</w:t>
            </w:r>
            <w:r w:rsidR="001D0DE4">
              <w:rPr>
                <w:lang w:val="en-AU"/>
              </w:rPr>
              <w:t>ies</w:t>
            </w:r>
            <w:r w:rsidR="006634C5">
              <w:rPr>
                <w:lang w:val="en-AU"/>
              </w:rPr>
              <w:t xml:space="preserve"> would be affected</w:t>
            </w:r>
            <w:r w:rsidR="0035799F">
              <w:rPr>
                <w:lang w:val="en-AU"/>
              </w:rPr>
              <w:t xml:space="preserve"> (e.g.</w:t>
            </w:r>
            <w:r w:rsidR="00A61722">
              <w:rPr>
                <w:lang w:val="en-AU"/>
              </w:rPr>
              <w:t xml:space="preserve"> </w:t>
            </w:r>
            <w:r w:rsidR="006634C5">
              <w:rPr>
                <w:lang w:val="en-AU"/>
              </w:rPr>
              <w:t xml:space="preserve">restaurants, </w:t>
            </w:r>
            <w:r w:rsidR="00A61722">
              <w:rPr>
                <w:lang w:val="en-AU"/>
              </w:rPr>
              <w:t>stores, packaging, farmers, aviation, freight, distribution</w:t>
            </w:r>
            <w:r w:rsidR="0035799F">
              <w:rPr>
                <w:lang w:val="en-AU"/>
              </w:rPr>
              <w:t>)</w:t>
            </w:r>
            <w:proofErr w:type="gramStart"/>
            <w:r w:rsidR="0035799F">
              <w:rPr>
                <w:lang w:val="en-AU"/>
              </w:rPr>
              <w:t>?</w:t>
            </w:r>
            <w:r w:rsidR="006634C5">
              <w:rPr>
                <w:lang w:val="en-AU"/>
              </w:rPr>
              <w:t>.</w:t>
            </w:r>
            <w:proofErr w:type="gramEnd"/>
            <w:r w:rsidR="00A61722">
              <w:rPr>
                <w:lang w:val="en-AU"/>
              </w:rPr>
              <w:t xml:space="preserve"> </w:t>
            </w:r>
          </w:p>
          <w:p w14:paraId="0D137BAF" w14:textId="115C0BD7" w:rsidR="00BF7531" w:rsidRPr="00B74D78" w:rsidRDefault="006634C5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guides</w:t>
            </w:r>
            <w:r w:rsidR="00BF7531">
              <w:rPr>
                <w:lang w:val="en-AU"/>
              </w:rPr>
              <w:t xml:space="preserve"> students in unpacking in some detail the variety of roles </w:t>
            </w:r>
            <w:r w:rsidR="001D0DE4">
              <w:rPr>
                <w:lang w:val="en-AU"/>
              </w:rPr>
              <w:t xml:space="preserve">and careers </w:t>
            </w:r>
            <w:r w:rsidR="00624AB9">
              <w:rPr>
                <w:lang w:val="en-AU"/>
              </w:rPr>
              <w:t>that are</w:t>
            </w:r>
            <w:r w:rsidR="00BF7531">
              <w:rPr>
                <w:lang w:val="en-AU"/>
              </w:rPr>
              <w:t xml:space="preserve"> beyond what is obvious to the </w:t>
            </w:r>
            <w:r w:rsidR="0039366B">
              <w:rPr>
                <w:lang w:val="en-AU"/>
              </w:rPr>
              <w:t xml:space="preserve">average </w:t>
            </w:r>
            <w:r w:rsidR="00BF7531">
              <w:rPr>
                <w:lang w:val="en-AU"/>
              </w:rPr>
              <w:t xml:space="preserve">shopper </w:t>
            </w:r>
            <w:r w:rsidR="0039366B">
              <w:rPr>
                <w:lang w:val="en-AU"/>
              </w:rPr>
              <w:t>(</w:t>
            </w:r>
            <w:r w:rsidR="00BF7531">
              <w:rPr>
                <w:lang w:val="en-AU"/>
              </w:rPr>
              <w:t>e</w:t>
            </w:r>
            <w:r w:rsidR="001D0DE4">
              <w:rPr>
                <w:lang w:val="en-AU"/>
              </w:rPr>
              <w:t>.</w:t>
            </w:r>
            <w:r w:rsidR="00BF7531">
              <w:rPr>
                <w:lang w:val="en-AU"/>
              </w:rPr>
              <w:t>g</w:t>
            </w:r>
            <w:r w:rsidR="001D0DE4">
              <w:rPr>
                <w:lang w:val="en-AU"/>
              </w:rPr>
              <w:t>.</w:t>
            </w:r>
            <w:r w:rsidR="00BF7531">
              <w:rPr>
                <w:lang w:val="en-AU"/>
              </w:rPr>
              <w:t xml:space="preserve"> accountants, business managers, legal teams, marketing and design specialists and food scientists</w:t>
            </w:r>
            <w:r w:rsidR="0012784D">
              <w:rPr>
                <w:lang w:val="en-AU"/>
              </w:rPr>
              <w:t>)</w:t>
            </w:r>
            <w:r w:rsidR="001D0DE4">
              <w:rPr>
                <w:lang w:val="en-AU"/>
              </w:rPr>
              <w:t xml:space="preserve"> that could be </w:t>
            </w:r>
            <w:r w:rsidR="0012784D">
              <w:rPr>
                <w:lang w:val="en-AU"/>
              </w:rPr>
              <w:t>affected</w:t>
            </w:r>
            <w:r w:rsidR="001D0DE4">
              <w:rPr>
                <w:lang w:val="en-AU"/>
              </w:rPr>
              <w:t xml:space="preserve"> by changes in consumer</w:t>
            </w:r>
            <w:r w:rsidR="0012784D">
              <w:rPr>
                <w:lang w:val="en-AU"/>
              </w:rPr>
              <w:t>s’</w:t>
            </w:r>
            <w:r w:rsidR="001D0DE4">
              <w:rPr>
                <w:lang w:val="en-AU"/>
              </w:rPr>
              <w:t xml:space="preserve"> habits</w:t>
            </w:r>
            <w:r w:rsidR="00BF7531">
              <w:rPr>
                <w:lang w:val="en-AU"/>
              </w:rPr>
              <w:t xml:space="preserve">. </w:t>
            </w:r>
          </w:p>
        </w:tc>
      </w:tr>
      <w:tr w:rsidR="00457521" w:rsidRPr="008C0A84" w14:paraId="63793E0F" w14:textId="77777777" w:rsidTr="00AC37BA">
        <w:tc>
          <w:tcPr>
            <w:tcW w:w="4815" w:type="dxa"/>
          </w:tcPr>
          <w:p w14:paraId="7674DB26" w14:textId="070C3756" w:rsidR="00457521" w:rsidRPr="008C0A84" w:rsidRDefault="00A61722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create a </w:t>
            </w:r>
            <w:r w:rsidR="0012784D">
              <w:rPr>
                <w:lang w:val="en-AU"/>
              </w:rPr>
              <w:t xml:space="preserve">plan for an </w:t>
            </w:r>
            <w:r>
              <w:rPr>
                <w:lang w:val="en-AU"/>
              </w:rPr>
              <w:t xml:space="preserve">ethically sustainable edible garden </w:t>
            </w:r>
            <w:r w:rsidR="0012784D">
              <w:rPr>
                <w:lang w:val="en-AU"/>
              </w:rPr>
              <w:t>that meets the needs of the inhabitants of</w:t>
            </w:r>
            <w:r>
              <w:rPr>
                <w:lang w:val="en-AU"/>
              </w:rPr>
              <w:t xml:space="preserve"> a high-rise building </w:t>
            </w:r>
            <w:r w:rsidR="0021772B">
              <w:rPr>
                <w:lang w:val="en-AU"/>
              </w:rPr>
              <w:t xml:space="preserve">or apartment block </w:t>
            </w:r>
            <w:r w:rsidR="006306BC">
              <w:rPr>
                <w:lang w:val="en-AU"/>
              </w:rPr>
              <w:t>that has</w:t>
            </w:r>
            <w:r>
              <w:rPr>
                <w:lang w:val="en-AU"/>
              </w:rPr>
              <w:t xml:space="preserve"> no garden space.</w:t>
            </w:r>
            <w:r w:rsidR="006306BC">
              <w:rPr>
                <w:lang w:val="en-AU"/>
              </w:rPr>
              <w:t xml:space="preserve"> </w:t>
            </w:r>
            <w:r w:rsidR="00295CAC">
              <w:t xml:space="preserve">Students discuss </w:t>
            </w:r>
            <w:r w:rsidR="00372737">
              <w:t>the connection between available produce, production, distribution and food security</w:t>
            </w:r>
            <w:r w:rsidR="00295CAC">
              <w:t>.</w:t>
            </w:r>
          </w:p>
        </w:tc>
        <w:tc>
          <w:tcPr>
            <w:tcW w:w="5074" w:type="dxa"/>
          </w:tcPr>
          <w:p w14:paraId="7C083F81" w14:textId="2555F647" w:rsidR="00AC1BB9" w:rsidRPr="00B74D78" w:rsidRDefault="00DE728F" w:rsidP="00072AF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reflect on the roles explored in the activity, noting which industries may be growing because of the movement towards ethical consumerism. Teacher supports students to research pathways to </w:t>
            </w:r>
            <w:r w:rsidR="0021772B">
              <w:rPr>
                <w:lang w:val="en-AU"/>
              </w:rPr>
              <w:t xml:space="preserve">identified </w:t>
            </w:r>
            <w:r>
              <w:rPr>
                <w:lang w:val="en-AU"/>
              </w:rPr>
              <w:t xml:space="preserve">careers </w:t>
            </w:r>
            <w:r w:rsidR="0021772B">
              <w:rPr>
                <w:lang w:val="en-AU"/>
              </w:rPr>
              <w:t>that interest them</w:t>
            </w:r>
            <w:r>
              <w:rPr>
                <w:lang w:val="en-AU"/>
              </w:rPr>
              <w:t xml:space="preserve">. 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6AC3254D" w14:textId="2CCC7DB0" w:rsidR="00F55C88" w:rsidRPr="00C1290E" w:rsidRDefault="0021772B" w:rsidP="0035055B">
      <w:pPr>
        <w:pStyle w:val="VCAAbullet"/>
      </w:pPr>
      <w:r>
        <w:t>Before the activity, the t</w:t>
      </w:r>
      <w:r w:rsidR="00EA45AD">
        <w:t>eacher may need to introduce</w:t>
      </w:r>
      <w:r w:rsidR="0004150C">
        <w:t xml:space="preserve"> </w:t>
      </w:r>
      <w:r w:rsidR="00EA45AD">
        <w:t>the</w:t>
      </w:r>
      <w:r w:rsidR="0004150C" w:rsidRPr="00F55C88">
        <w:t xml:space="preserve"> </w:t>
      </w:r>
      <w:r w:rsidR="00EA45AD">
        <w:t>concept</w:t>
      </w:r>
      <w:r>
        <w:t>s</w:t>
      </w:r>
      <w:r w:rsidR="00EA45AD">
        <w:t xml:space="preserve"> of ‘</w:t>
      </w:r>
      <w:r w:rsidR="00EA45AD" w:rsidRPr="00F55C88">
        <w:t>paddock</w:t>
      </w:r>
      <w:r w:rsidR="00EA45AD">
        <w:t>-</w:t>
      </w:r>
      <w:r w:rsidR="00EA45AD" w:rsidRPr="00F55C88">
        <w:t>to</w:t>
      </w:r>
      <w:r w:rsidR="00EA45AD">
        <w:t>-</w:t>
      </w:r>
      <w:r w:rsidR="0004150C" w:rsidRPr="00F55C88">
        <w:t>plate</w:t>
      </w:r>
      <w:r w:rsidR="00EA45AD">
        <w:t>’</w:t>
      </w:r>
      <w:r w:rsidR="006F4262">
        <w:t xml:space="preserve"> and </w:t>
      </w:r>
      <w:r>
        <w:t>‘</w:t>
      </w:r>
      <w:r w:rsidR="006F4262">
        <w:t>food miles</w:t>
      </w:r>
      <w:r>
        <w:t>’, and reinforce the</w:t>
      </w:r>
      <w:r w:rsidR="00EA45AD">
        <w:t xml:space="preserve"> concept</w:t>
      </w:r>
      <w:r>
        <w:t>s</w:t>
      </w:r>
      <w:r w:rsidR="00EA45AD">
        <w:t xml:space="preserve"> of ethics and sustainability with suitable examples (see Additional resources).</w:t>
      </w:r>
    </w:p>
    <w:p w14:paraId="0BD2DBA5" w14:textId="12D2CB81" w:rsidR="00C1290E" w:rsidRPr="006F4262" w:rsidRDefault="00EA45AD" w:rsidP="0035055B">
      <w:pPr>
        <w:pStyle w:val="VCAAbullet"/>
      </w:pPr>
      <w:r>
        <w:t xml:space="preserve">Teacher should reinforce the idea that without </w:t>
      </w:r>
      <w:r w:rsidR="00C1290E">
        <w:t>connection between people and places</w:t>
      </w:r>
      <w:r w:rsidR="0021772B">
        <w:t>,</w:t>
      </w:r>
      <w:r w:rsidR="00C1290E">
        <w:t xml:space="preserve"> there would be no products sold at all.</w:t>
      </w:r>
      <w:r w:rsidR="00A31C26">
        <w:t xml:space="preserve"> </w:t>
      </w:r>
    </w:p>
    <w:p w14:paraId="64B49FF9" w14:textId="31BF2B50" w:rsidR="004C208D" w:rsidRDefault="004C208D" w:rsidP="0035055B">
      <w:pPr>
        <w:pStyle w:val="VCAAbullet"/>
      </w:pPr>
      <w:r>
        <w:t>Teacher will need to be prepared to explore careers with students in some detail. At</w:t>
      </w:r>
      <w:r w:rsidRPr="004C208D">
        <w:t xml:space="preserve"> Levels 9 and 10, </w:t>
      </w:r>
      <w:r w:rsidR="0021772B">
        <w:t>it would be appropriate to discuss</w:t>
      </w:r>
      <w:r w:rsidRPr="004C208D">
        <w:t xml:space="preserve"> education or training pathways</w:t>
      </w:r>
      <w:r>
        <w:t>,</w:t>
      </w:r>
      <w:r w:rsidRPr="004C208D">
        <w:t xml:space="preserve"> </w:t>
      </w:r>
      <w:r>
        <w:t>as well as an introduction into</w:t>
      </w:r>
      <w:r w:rsidRPr="004C208D">
        <w:t xml:space="preserve"> which of those jobs would be entry level but could lead to interesting career movement. </w:t>
      </w:r>
      <w:r w:rsidR="00C37FD8">
        <w:t>For example, i</w:t>
      </w:r>
      <w:r w:rsidRPr="004C208D">
        <w:t xml:space="preserve">n large supermarket chains, </w:t>
      </w:r>
      <w:r w:rsidR="00C37FD8">
        <w:t>employees</w:t>
      </w:r>
      <w:r w:rsidRPr="004C208D">
        <w:t xml:space="preserve"> can move up the career ladder without </w:t>
      </w:r>
      <w:r w:rsidR="00C37FD8">
        <w:t>completing</w:t>
      </w:r>
      <w:r w:rsidRPr="004C208D">
        <w:t xml:space="preserve"> a uni</w:t>
      </w:r>
      <w:r>
        <w:t>versity</w:t>
      </w:r>
      <w:r w:rsidRPr="004C208D">
        <w:t xml:space="preserve"> degree. </w:t>
      </w:r>
      <w:r w:rsidR="00C37FD8">
        <w:t xml:space="preserve">Teacher can also help students </w:t>
      </w:r>
      <w:r w:rsidRPr="004C208D">
        <w:t>realise that degrees such as law, business</w:t>
      </w:r>
      <w:r w:rsidR="00C37FD8">
        <w:t xml:space="preserve">, </w:t>
      </w:r>
      <w:r w:rsidRPr="004C208D">
        <w:t xml:space="preserve">science </w:t>
      </w:r>
      <w:r w:rsidR="00C37FD8">
        <w:t>and</w:t>
      </w:r>
      <w:r w:rsidRPr="004C208D">
        <w:t xml:space="preserve"> psychology have </w:t>
      </w:r>
      <w:r>
        <w:t>many applications</w:t>
      </w:r>
      <w:r w:rsidRPr="004C208D">
        <w:t>.</w:t>
      </w:r>
    </w:p>
    <w:p w14:paraId="1622B49F" w14:textId="44BC58AB" w:rsidR="00F55C88" w:rsidRPr="00F55C88" w:rsidRDefault="001D0DE4" w:rsidP="0035055B">
      <w:pPr>
        <w:pStyle w:val="VCAAbullet"/>
      </w:pPr>
      <w:r>
        <w:rPr>
          <w:lang w:val="en-AU"/>
        </w:rPr>
        <w:t>As an extension to th</w:t>
      </w:r>
      <w:r w:rsidR="007D1020">
        <w:rPr>
          <w:lang w:val="en-AU"/>
        </w:rPr>
        <w:t>e last step of the existing activity, s</w:t>
      </w:r>
      <w:r>
        <w:rPr>
          <w:lang w:val="en-AU"/>
        </w:rPr>
        <w:t xml:space="preserve">tudents </w:t>
      </w:r>
      <w:r w:rsidR="007D1020">
        <w:rPr>
          <w:lang w:val="en-AU"/>
        </w:rPr>
        <w:t>could consider</w:t>
      </w:r>
      <w:r>
        <w:t xml:space="preserve"> who </w:t>
      </w:r>
      <w:proofErr w:type="gramStart"/>
      <w:r>
        <w:t>would they</w:t>
      </w:r>
      <w:proofErr w:type="gramEnd"/>
      <w:r>
        <w:t xml:space="preserve"> need to involve in the beginning stages o</w:t>
      </w:r>
      <w:r w:rsidR="00C37FD8">
        <w:t>f</w:t>
      </w:r>
      <w:r>
        <w:t xml:space="preserve"> creating </w:t>
      </w:r>
      <w:r w:rsidR="00382754">
        <w:t>the</w:t>
      </w:r>
      <w:r>
        <w:t xml:space="preserve"> space </w:t>
      </w:r>
      <w:r w:rsidR="00C37FD8">
        <w:t>(</w:t>
      </w:r>
      <w:r>
        <w:t>e.g. landscapers, builders, architects, farmers, research scientists, gardeners</w:t>
      </w:r>
      <w:r w:rsidR="00C37FD8">
        <w:t>)</w:t>
      </w:r>
      <w:r>
        <w:t xml:space="preserve">. </w:t>
      </w:r>
    </w:p>
    <w:p w14:paraId="1FB1AEC5" w14:textId="5B7AEEA9" w:rsidR="008B1278" w:rsidRPr="003B6E3D" w:rsidRDefault="00DB533D" w:rsidP="003207E5">
      <w:pPr>
        <w:pStyle w:val="VCAAHeading4"/>
      </w:pPr>
      <w:r>
        <w:t xml:space="preserve">Additional resources to help when adapting the learning activity </w:t>
      </w:r>
    </w:p>
    <w:p w14:paraId="7D23C925" w14:textId="37602B3C" w:rsidR="001D0DE4" w:rsidRPr="00F0042F" w:rsidRDefault="00AC37BA" w:rsidP="0035055B">
      <w:pPr>
        <w:pStyle w:val="VCAAbullet"/>
      </w:pPr>
      <w:hyperlink r:id="rId13" w:history="1">
        <w:r w:rsidR="001D0DE4" w:rsidRPr="001D0DE4">
          <w:rPr>
            <w:rStyle w:val="Hyperlink"/>
          </w:rPr>
          <w:t>Ceres Fair Food</w:t>
        </w:r>
      </w:hyperlink>
      <w:r w:rsidR="001D0DE4">
        <w:t xml:space="preserve"> (sustainable and ethical food supply)</w:t>
      </w:r>
    </w:p>
    <w:p w14:paraId="45CA56F1" w14:textId="50CF9BAD" w:rsidR="00376189" w:rsidRDefault="00AC37BA" w:rsidP="0035055B">
      <w:pPr>
        <w:pStyle w:val="VCAAbullet"/>
      </w:pPr>
      <w:hyperlink r:id="rId14" w:history="1">
        <w:r w:rsidR="001D0DE4" w:rsidRPr="001D0DE4">
          <w:rPr>
            <w:rStyle w:val="Hyperlink"/>
          </w:rPr>
          <w:t>What community, country and sustainability mean at Brae</w:t>
        </w:r>
      </w:hyperlink>
      <w:r w:rsidR="001D0DE4">
        <w:t xml:space="preserve"> </w:t>
      </w:r>
      <w:hyperlink w:history="1"/>
    </w:p>
    <w:p w14:paraId="3E2B294D" w14:textId="7A6649A9" w:rsidR="001D0DE4" w:rsidRPr="00F0042F" w:rsidRDefault="00EF6DF4" w:rsidP="0035055B">
      <w:pPr>
        <w:pStyle w:val="VCAAbullet"/>
      </w:pPr>
      <w:r>
        <w:t xml:space="preserve">Sustainable Table, </w:t>
      </w:r>
      <w:hyperlink r:id="rId15" w:history="1">
        <w:r w:rsidR="001D0DE4" w:rsidRPr="001D0DE4">
          <w:rPr>
            <w:rStyle w:val="Hyperlink"/>
          </w:rPr>
          <w:t>Downloadable resources</w:t>
        </w:r>
      </w:hyperlink>
      <w:r w:rsidR="00FA2D9C">
        <w:t xml:space="preserve"> </w:t>
      </w:r>
    </w:p>
    <w:p w14:paraId="5B6532E0" w14:textId="61E53198" w:rsidR="00F01253" w:rsidRPr="008C0A84" w:rsidRDefault="00AC37BA">
      <w:pPr>
        <w:pStyle w:val="VCAAHeading3"/>
        <w:rPr>
          <w:lang w:val="en-AU"/>
        </w:rPr>
      </w:pPr>
      <w:hyperlink w:history="1"/>
      <w:r w:rsidR="00905484"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0AC8D27" w:rsidR="00F01253" w:rsidRPr="003207E5" w:rsidRDefault="0028480D" w:rsidP="00F01253">
      <w:pPr>
        <w:pStyle w:val="VCAAbody"/>
      </w:pPr>
      <w:r>
        <w:rPr>
          <w:lang w:val="en-AU"/>
        </w:rPr>
        <w:t>Know yourself - s</w:t>
      </w:r>
      <w:r w:rsidR="00F01253" w:rsidRPr="008C0A84">
        <w:rPr>
          <w:lang w:val="en-AU"/>
        </w:rPr>
        <w:t xml:space="preserve">elf-development: </w:t>
      </w:r>
    </w:p>
    <w:p w14:paraId="07F286EB" w14:textId="275902D9" w:rsidR="00372737" w:rsidRPr="003207E5" w:rsidRDefault="00DE728F" w:rsidP="0035055B">
      <w:pPr>
        <w:pStyle w:val="VCAAbullet"/>
      </w:pPr>
      <w:r w:rsidRPr="003207E5">
        <w:t>Students d</w:t>
      </w:r>
      <w:r w:rsidR="00372737" w:rsidRPr="003207E5">
        <w:t xml:space="preserve">evelop an understanding </w:t>
      </w:r>
      <w:r w:rsidR="005128C5">
        <w:t>of</w:t>
      </w:r>
      <w:r w:rsidR="00372737" w:rsidRPr="003207E5">
        <w:t xml:space="preserve"> food security and how this affects the movement of people, places and food</w:t>
      </w:r>
      <w:r w:rsidR="005128C5">
        <w:t>, and ho</w:t>
      </w:r>
      <w:r w:rsidR="00CA32ED">
        <w:t xml:space="preserve">w, as consumers, </w:t>
      </w:r>
      <w:r w:rsidR="00E45D73">
        <w:t xml:space="preserve">they </w:t>
      </w:r>
      <w:r w:rsidR="0035055B">
        <w:t xml:space="preserve">have some influence over </w:t>
      </w:r>
      <w:r w:rsidR="00E45D73">
        <w:t>food production and movement</w:t>
      </w:r>
      <w:r w:rsidR="00372737" w:rsidRPr="003207E5">
        <w:t>.</w:t>
      </w:r>
      <w:r w:rsidRPr="003207E5">
        <w:t xml:space="preserve"> They </w:t>
      </w:r>
      <w:r w:rsidR="0035055B">
        <w:t>also realise</w:t>
      </w:r>
      <w:r w:rsidRPr="003207E5">
        <w:t xml:space="preserve"> how changes to food availability and consumer demand requires the </w:t>
      </w:r>
      <w:proofErr w:type="gramStart"/>
      <w:r w:rsidRPr="003207E5">
        <w:t>ability</w:t>
      </w:r>
      <w:proofErr w:type="gramEnd"/>
      <w:r w:rsidRPr="003207E5">
        <w:t xml:space="preserve"> to be adaptable and flexible when facing new challenges.</w:t>
      </w:r>
    </w:p>
    <w:p w14:paraId="66FA02DD" w14:textId="08C95311" w:rsidR="00F01253" w:rsidRPr="003207E5" w:rsidRDefault="0028480D" w:rsidP="00F01253">
      <w:pPr>
        <w:pStyle w:val="VCAAbody"/>
      </w:pPr>
      <w:r>
        <w:t>Know your world - c</w:t>
      </w:r>
      <w:r w:rsidR="00F01253" w:rsidRPr="003207E5">
        <w:t xml:space="preserve">areer exploration: </w:t>
      </w:r>
    </w:p>
    <w:p w14:paraId="235EE798" w14:textId="793882AB" w:rsidR="00DB533D" w:rsidRPr="003207E5" w:rsidRDefault="00815342" w:rsidP="0035055B">
      <w:pPr>
        <w:pStyle w:val="VCAAbullet"/>
      </w:pPr>
      <w:r w:rsidRPr="003207E5">
        <w:t xml:space="preserve">Students </w:t>
      </w:r>
      <w:r w:rsidR="00DE728F" w:rsidRPr="003207E5">
        <w:t>explore a variety of careers along the supply chain, noting areas of opportunity and growth</w:t>
      </w:r>
      <w:r w:rsidR="00E45D73">
        <w:t xml:space="preserve">, as they </w:t>
      </w:r>
      <w:r w:rsidR="00DE728F" w:rsidRPr="003207E5">
        <w:t>gain a deeper understanding of the relationship between work, society and the economy.</w:t>
      </w:r>
    </w:p>
    <w:p w14:paraId="5E11C16D" w14:textId="53E3E5BE" w:rsidR="00F01253" w:rsidRPr="003207E5" w:rsidRDefault="0028480D" w:rsidP="00F01253">
      <w:pPr>
        <w:pStyle w:val="VCAAbody"/>
      </w:pPr>
      <w:r>
        <w:t>Manage your future</w:t>
      </w:r>
      <w:r w:rsidR="00E45D73">
        <w:t xml:space="preserve"> - </w:t>
      </w:r>
      <w:r w:rsidR="00AD08E4">
        <w:t>be proactive</w:t>
      </w:r>
      <w:r w:rsidR="00F01253" w:rsidRPr="003207E5">
        <w:t xml:space="preserve">: </w:t>
      </w:r>
    </w:p>
    <w:p w14:paraId="3BD5872E" w14:textId="07F9D169" w:rsidR="0030647E" w:rsidRPr="003207E5" w:rsidRDefault="0030647E" w:rsidP="0035055B">
      <w:pPr>
        <w:pStyle w:val="VCAAbullet"/>
      </w:pPr>
      <w:r w:rsidRPr="003207E5">
        <w:t xml:space="preserve">Students use their enhanced understanding of the interconnection between individuals and trades/products to make informed decisions about potential career paths. </w:t>
      </w:r>
    </w:p>
    <w:p w14:paraId="5DF2BBDA" w14:textId="5D8D3AD6" w:rsidR="009C04DA" w:rsidRPr="003207E5" w:rsidRDefault="0030647E" w:rsidP="0035055B">
      <w:pPr>
        <w:pStyle w:val="VCAAbullet"/>
      </w:pPr>
      <w:r>
        <w:t>As students research jobs relating to food security and ethical evolution,</w:t>
      </w:r>
      <w:r w:rsidR="009C04DA">
        <w:t xml:space="preserve"> </w:t>
      </w:r>
      <w:r>
        <w:t>they</w:t>
      </w:r>
      <w:r w:rsidR="009C04DA">
        <w:t xml:space="preserve"> develop research and organisational skills that can help them </w:t>
      </w:r>
      <w:r w:rsidR="00E45D73">
        <w:t>evaluate</w:t>
      </w:r>
      <w:r w:rsidR="009C04DA">
        <w:t xml:space="preserve"> different options and present their </w:t>
      </w:r>
      <w:r w:rsidR="00937459">
        <w:t>ideas</w:t>
      </w:r>
      <w:r w:rsidR="009C04DA">
        <w:t xml:space="preserve"> </w:t>
      </w:r>
      <w:r w:rsidR="00937459">
        <w:t>about</w:t>
      </w:r>
      <w:r>
        <w:t xml:space="preserve"> a specific </w:t>
      </w:r>
      <w:r w:rsidR="00937459">
        <w:t>issue</w:t>
      </w:r>
      <w:r>
        <w:t xml:space="preserve">. </w:t>
      </w:r>
    </w:p>
    <w:sectPr w:rsidR="009C04DA" w:rsidRPr="003207E5" w:rsidSect="00B230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0BB49" w14:textId="77777777" w:rsidR="00E45D73" w:rsidRDefault="00E45D73" w:rsidP="00304EA1">
      <w:pPr>
        <w:spacing w:after="0" w:line="240" w:lineRule="auto"/>
      </w:pPr>
      <w:r>
        <w:separator/>
      </w:r>
    </w:p>
  </w:endnote>
  <w:endnote w:type="continuationSeparator" w:id="0">
    <w:p w14:paraId="01A32913" w14:textId="77777777" w:rsidR="00E45D73" w:rsidRDefault="00E45D7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45D7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45D73" w:rsidRPr="00D06414" w:rsidRDefault="00E45D7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45D73" w:rsidRPr="00D06414" w:rsidRDefault="00E45D7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72C95A5" w:rsidR="00E45D73" w:rsidRPr="00D06414" w:rsidRDefault="00E45D7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C37B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45D73" w:rsidRPr="00D06414" w:rsidRDefault="00E45D7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E45D7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45D73" w:rsidRPr="00D06414" w:rsidRDefault="00E45D7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45D73" w:rsidRPr="00D06414" w:rsidRDefault="00E45D7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45D73" w:rsidRPr="00D06414" w:rsidRDefault="00E45D7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45D73" w:rsidRPr="00D06414" w:rsidRDefault="00E45D7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F7C72" w14:textId="77777777" w:rsidR="00E45D73" w:rsidRDefault="00E45D73" w:rsidP="00304EA1">
      <w:pPr>
        <w:spacing w:after="0" w:line="240" w:lineRule="auto"/>
      </w:pPr>
      <w:r>
        <w:separator/>
      </w:r>
    </w:p>
  </w:footnote>
  <w:footnote w:type="continuationSeparator" w:id="0">
    <w:p w14:paraId="070F3476" w14:textId="77777777" w:rsidR="00E45D73" w:rsidRDefault="00E45D7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377FB037" w:rsidR="00E45D73" w:rsidRPr="0038622E" w:rsidRDefault="00E45D73" w:rsidP="0038622E">
    <w:pPr>
      <w:pStyle w:val="VCAAbody"/>
      <w:rPr>
        <w:color w:val="0F7EB4"/>
      </w:rPr>
    </w:pPr>
    <w:r>
      <w:t>Embedding career education in the Victorian Curriculum F–10 – Geography, Levels 9 and 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E45D73" w:rsidRPr="009370BC" w:rsidRDefault="00E45D7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B078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203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EF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5A3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98B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4D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CF0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865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741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3CE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478AE076"/>
    <w:lvl w:ilvl="0" w:tplc="D34470C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328" w:allStyles="0" w:customStyles="0" w:latentStyles="0" w:stylesInUse="1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2230"/>
    <w:rsid w:val="00003885"/>
    <w:rsid w:val="00033048"/>
    <w:rsid w:val="0004150C"/>
    <w:rsid w:val="00055CFF"/>
    <w:rsid w:val="0005780E"/>
    <w:rsid w:val="00065CC6"/>
    <w:rsid w:val="00072AF1"/>
    <w:rsid w:val="00086CFC"/>
    <w:rsid w:val="000904AB"/>
    <w:rsid w:val="000934C4"/>
    <w:rsid w:val="00097F58"/>
    <w:rsid w:val="000A120A"/>
    <w:rsid w:val="000A71F7"/>
    <w:rsid w:val="000B152F"/>
    <w:rsid w:val="000F09E4"/>
    <w:rsid w:val="000F16FD"/>
    <w:rsid w:val="000F5AAF"/>
    <w:rsid w:val="000F5EDD"/>
    <w:rsid w:val="0012374D"/>
    <w:rsid w:val="0012784D"/>
    <w:rsid w:val="00133EDE"/>
    <w:rsid w:val="00143520"/>
    <w:rsid w:val="00153AD2"/>
    <w:rsid w:val="00154FE8"/>
    <w:rsid w:val="00174D00"/>
    <w:rsid w:val="001779EA"/>
    <w:rsid w:val="0018259F"/>
    <w:rsid w:val="001926FE"/>
    <w:rsid w:val="001A39A9"/>
    <w:rsid w:val="001B4A49"/>
    <w:rsid w:val="001D0DE4"/>
    <w:rsid w:val="001D3246"/>
    <w:rsid w:val="001F5D88"/>
    <w:rsid w:val="00210DE5"/>
    <w:rsid w:val="0021772B"/>
    <w:rsid w:val="002279BA"/>
    <w:rsid w:val="002329F3"/>
    <w:rsid w:val="00243F0D"/>
    <w:rsid w:val="00254888"/>
    <w:rsid w:val="002552F7"/>
    <w:rsid w:val="00255852"/>
    <w:rsid w:val="00260767"/>
    <w:rsid w:val="002647BB"/>
    <w:rsid w:val="00264E35"/>
    <w:rsid w:val="002754C1"/>
    <w:rsid w:val="002841C8"/>
    <w:rsid w:val="0028480D"/>
    <w:rsid w:val="0028516B"/>
    <w:rsid w:val="00295CAC"/>
    <w:rsid w:val="002B103A"/>
    <w:rsid w:val="002C6F90"/>
    <w:rsid w:val="002E4FB5"/>
    <w:rsid w:val="00302FB8"/>
    <w:rsid w:val="00304EA1"/>
    <w:rsid w:val="0030647E"/>
    <w:rsid w:val="00314D81"/>
    <w:rsid w:val="003207E5"/>
    <w:rsid w:val="00322FC6"/>
    <w:rsid w:val="0035055B"/>
    <w:rsid w:val="0035293F"/>
    <w:rsid w:val="0035799F"/>
    <w:rsid w:val="00363296"/>
    <w:rsid w:val="00372737"/>
    <w:rsid w:val="00376189"/>
    <w:rsid w:val="00382754"/>
    <w:rsid w:val="0038601C"/>
    <w:rsid w:val="0038622E"/>
    <w:rsid w:val="00391986"/>
    <w:rsid w:val="00392864"/>
    <w:rsid w:val="0039366B"/>
    <w:rsid w:val="003A00B4"/>
    <w:rsid w:val="003B6E3D"/>
    <w:rsid w:val="003C394F"/>
    <w:rsid w:val="003C5E71"/>
    <w:rsid w:val="003D284E"/>
    <w:rsid w:val="003E0114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95C80"/>
    <w:rsid w:val="004A2ED8"/>
    <w:rsid w:val="004A3178"/>
    <w:rsid w:val="004B5C3D"/>
    <w:rsid w:val="004C1E51"/>
    <w:rsid w:val="004C208D"/>
    <w:rsid w:val="004D70CD"/>
    <w:rsid w:val="004F5BDA"/>
    <w:rsid w:val="004F6DE0"/>
    <w:rsid w:val="005128C5"/>
    <w:rsid w:val="0051631E"/>
    <w:rsid w:val="005215FE"/>
    <w:rsid w:val="0053306E"/>
    <w:rsid w:val="00537A1F"/>
    <w:rsid w:val="00537D55"/>
    <w:rsid w:val="00545012"/>
    <w:rsid w:val="00563E1D"/>
    <w:rsid w:val="00566029"/>
    <w:rsid w:val="00567FD3"/>
    <w:rsid w:val="005803C5"/>
    <w:rsid w:val="00584A86"/>
    <w:rsid w:val="005923CB"/>
    <w:rsid w:val="0059364F"/>
    <w:rsid w:val="005B391B"/>
    <w:rsid w:val="005D3D78"/>
    <w:rsid w:val="005D7236"/>
    <w:rsid w:val="005E2EF0"/>
    <w:rsid w:val="005E5502"/>
    <w:rsid w:val="005F4092"/>
    <w:rsid w:val="00610518"/>
    <w:rsid w:val="00624AB9"/>
    <w:rsid w:val="006306BC"/>
    <w:rsid w:val="00654DFD"/>
    <w:rsid w:val="006634C5"/>
    <w:rsid w:val="0066641F"/>
    <w:rsid w:val="0068471E"/>
    <w:rsid w:val="00684F98"/>
    <w:rsid w:val="00693FFD"/>
    <w:rsid w:val="006D2159"/>
    <w:rsid w:val="006E60F2"/>
    <w:rsid w:val="006F4262"/>
    <w:rsid w:val="006F787C"/>
    <w:rsid w:val="00702636"/>
    <w:rsid w:val="00724507"/>
    <w:rsid w:val="007623B9"/>
    <w:rsid w:val="00773E6C"/>
    <w:rsid w:val="00781FB1"/>
    <w:rsid w:val="00787FF8"/>
    <w:rsid w:val="007A0E4B"/>
    <w:rsid w:val="007B0F25"/>
    <w:rsid w:val="007C47CE"/>
    <w:rsid w:val="007D1020"/>
    <w:rsid w:val="007D1B6D"/>
    <w:rsid w:val="007E7D1F"/>
    <w:rsid w:val="007F39FA"/>
    <w:rsid w:val="00813C37"/>
    <w:rsid w:val="00815342"/>
    <w:rsid w:val="008154B5"/>
    <w:rsid w:val="00820355"/>
    <w:rsid w:val="00821F6F"/>
    <w:rsid w:val="00823962"/>
    <w:rsid w:val="0083349B"/>
    <w:rsid w:val="00835BE4"/>
    <w:rsid w:val="00852719"/>
    <w:rsid w:val="00860115"/>
    <w:rsid w:val="00884BAF"/>
    <w:rsid w:val="0088783C"/>
    <w:rsid w:val="00890DFA"/>
    <w:rsid w:val="008B1278"/>
    <w:rsid w:val="008C0A84"/>
    <w:rsid w:val="008D0ABF"/>
    <w:rsid w:val="008D57CA"/>
    <w:rsid w:val="008F343B"/>
    <w:rsid w:val="00905484"/>
    <w:rsid w:val="009102D3"/>
    <w:rsid w:val="00924EB2"/>
    <w:rsid w:val="009370BC"/>
    <w:rsid w:val="00937459"/>
    <w:rsid w:val="00954B3B"/>
    <w:rsid w:val="00970580"/>
    <w:rsid w:val="00971181"/>
    <w:rsid w:val="009815DC"/>
    <w:rsid w:val="0098739B"/>
    <w:rsid w:val="009907F8"/>
    <w:rsid w:val="009B61E5"/>
    <w:rsid w:val="009C04DA"/>
    <w:rsid w:val="009D1E89"/>
    <w:rsid w:val="009E0B0A"/>
    <w:rsid w:val="009E5707"/>
    <w:rsid w:val="009F46A1"/>
    <w:rsid w:val="009F57FC"/>
    <w:rsid w:val="00A13223"/>
    <w:rsid w:val="00A13CDF"/>
    <w:rsid w:val="00A17661"/>
    <w:rsid w:val="00A24B2D"/>
    <w:rsid w:val="00A27DCD"/>
    <w:rsid w:val="00A31C26"/>
    <w:rsid w:val="00A40966"/>
    <w:rsid w:val="00A50E81"/>
    <w:rsid w:val="00A61722"/>
    <w:rsid w:val="00A679EA"/>
    <w:rsid w:val="00A921E0"/>
    <w:rsid w:val="00A922F4"/>
    <w:rsid w:val="00A93A79"/>
    <w:rsid w:val="00AC1BB9"/>
    <w:rsid w:val="00AC37BA"/>
    <w:rsid w:val="00AD08E4"/>
    <w:rsid w:val="00AD59D5"/>
    <w:rsid w:val="00AE5526"/>
    <w:rsid w:val="00AF051B"/>
    <w:rsid w:val="00AF6896"/>
    <w:rsid w:val="00B01578"/>
    <w:rsid w:val="00B0738F"/>
    <w:rsid w:val="00B13D3B"/>
    <w:rsid w:val="00B230DB"/>
    <w:rsid w:val="00B26601"/>
    <w:rsid w:val="00B30E01"/>
    <w:rsid w:val="00B41951"/>
    <w:rsid w:val="00B51FA6"/>
    <w:rsid w:val="00B53229"/>
    <w:rsid w:val="00B567B7"/>
    <w:rsid w:val="00B61873"/>
    <w:rsid w:val="00B62480"/>
    <w:rsid w:val="00B74D78"/>
    <w:rsid w:val="00B806A5"/>
    <w:rsid w:val="00B81B70"/>
    <w:rsid w:val="00B833A5"/>
    <w:rsid w:val="00B90FA5"/>
    <w:rsid w:val="00B95F54"/>
    <w:rsid w:val="00B961E9"/>
    <w:rsid w:val="00BB3BAB"/>
    <w:rsid w:val="00BC0BA7"/>
    <w:rsid w:val="00BC5E21"/>
    <w:rsid w:val="00BD0724"/>
    <w:rsid w:val="00BD2B91"/>
    <w:rsid w:val="00BE5521"/>
    <w:rsid w:val="00BF283D"/>
    <w:rsid w:val="00BF6C23"/>
    <w:rsid w:val="00BF7531"/>
    <w:rsid w:val="00C1290E"/>
    <w:rsid w:val="00C2005D"/>
    <w:rsid w:val="00C20FF7"/>
    <w:rsid w:val="00C37FD8"/>
    <w:rsid w:val="00C53263"/>
    <w:rsid w:val="00C577ED"/>
    <w:rsid w:val="00C6415E"/>
    <w:rsid w:val="00C657FA"/>
    <w:rsid w:val="00C673DA"/>
    <w:rsid w:val="00C75F1D"/>
    <w:rsid w:val="00C95156"/>
    <w:rsid w:val="00CA0DC2"/>
    <w:rsid w:val="00CA32ED"/>
    <w:rsid w:val="00CB3E18"/>
    <w:rsid w:val="00CB68E8"/>
    <w:rsid w:val="00CD5FEC"/>
    <w:rsid w:val="00D04F01"/>
    <w:rsid w:val="00D06414"/>
    <w:rsid w:val="00D12411"/>
    <w:rsid w:val="00D24E5A"/>
    <w:rsid w:val="00D338E4"/>
    <w:rsid w:val="00D3413F"/>
    <w:rsid w:val="00D35D07"/>
    <w:rsid w:val="00D36FA7"/>
    <w:rsid w:val="00D4304F"/>
    <w:rsid w:val="00D51947"/>
    <w:rsid w:val="00D51BF0"/>
    <w:rsid w:val="00D532F0"/>
    <w:rsid w:val="00D55335"/>
    <w:rsid w:val="00D615A6"/>
    <w:rsid w:val="00D77413"/>
    <w:rsid w:val="00D82759"/>
    <w:rsid w:val="00D86DE4"/>
    <w:rsid w:val="00DB533D"/>
    <w:rsid w:val="00DE1909"/>
    <w:rsid w:val="00DE51DB"/>
    <w:rsid w:val="00DE728F"/>
    <w:rsid w:val="00E23F1D"/>
    <w:rsid w:val="00E252A6"/>
    <w:rsid w:val="00E30E05"/>
    <w:rsid w:val="00E36361"/>
    <w:rsid w:val="00E363D8"/>
    <w:rsid w:val="00E364EB"/>
    <w:rsid w:val="00E45D73"/>
    <w:rsid w:val="00E52F0A"/>
    <w:rsid w:val="00E55AE9"/>
    <w:rsid w:val="00E56D1D"/>
    <w:rsid w:val="00E72E2C"/>
    <w:rsid w:val="00E80ABC"/>
    <w:rsid w:val="00E9592C"/>
    <w:rsid w:val="00EA2830"/>
    <w:rsid w:val="00EA45AD"/>
    <w:rsid w:val="00EB0C84"/>
    <w:rsid w:val="00ED2942"/>
    <w:rsid w:val="00EF1E25"/>
    <w:rsid w:val="00EF57ED"/>
    <w:rsid w:val="00EF6DF4"/>
    <w:rsid w:val="00F0042F"/>
    <w:rsid w:val="00F01253"/>
    <w:rsid w:val="00F17FDE"/>
    <w:rsid w:val="00F21AB6"/>
    <w:rsid w:val="00F40D53"/>
    <w:rsid w:val="00F44A2F"/>
    <w:rsid w:val="00F4525C"/>
    <w:rsid w:val="00F50D86"/>
    <w:rsid w:val="00F55C88"/>
    <w:rsid w:val="00F56EE5"/>
    <w:rsid w:val="00F6610F"/>
    <w:rsid w:val="00F87EE9"/>
    <w:rsid w:val="00FA2D9C"/>
    <w:rsid w:val="00FB23F1"/>
    <w:rsid w:val="00FC36FB"/>
    <w:rsid w:val="00FD29D3"/>
    <w:rsid w:val="00FE2873"/>
    <w:rsid w:val="00FE3F0B"/>
    <w:rsid w:val="00FE5D76"/>
    <w:rsid w:val="00FE722C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87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66641F"/>
    <w:pPr>
      <w:spacing w:before="80" w:after="80" w:line="24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5055B"/>
    <w:pPr>
      <w:numPr>
        <w:numId w:val="1"/>
      </w:numPr>
      <w:tabs>
        <w:tab w:val="left" w:pos="425"/>
      </w:tabs>
      <w:spacing w:before="60" w:after="60" w:line="240" w:lineRule="exact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835BE4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contextualSpacing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21F6F"/>
    <w:pPr>
      <w:spacing w:before="24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Tahoma" w:hAnsi="Tahoma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Tahoma" w:hAnsi="Tahoma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84A86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6E3D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F2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2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283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28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28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283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0DE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E5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resfairfood.org.au/about-us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JUR7_EmUy1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GGK14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stainabletable.org.au/all-things-ethical-eating/downloadable-resourc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elbournefoodandwine.com.au/read-watch/latest-news/news/what-community-country-and-sustainability-mean-at-brae-64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B73DC46-642D-4E4D-B940-0648CD7B764B}"/>
</file>

<file path=customXml/itemProps4.xml><?xml version="1.0" encoding="utf-8"?>
<ds:datastoreItem xmlns:ds="http://schemas.openxmlformats.org/officeDocument/2006/customXml" ds:itemID="{35EB451B-E2F9-411B-B602-FE2B14C43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6864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Geography</cp:keywords>
  <dc:description/>
  <cp:lastModifiedBy/>
  <cp:revision>1</cp:revision>
  <cp:lastPrinted>2020-03-04T04:43:00Z</cp:lastPrinted>
  <dcterms:created xsi:type="dcterms:W3CDTF">2020-09-22T07:00:00Z</dcterms:created>
  <dcterms:modified xsi:type="dcterms:W3CDTF">2020-09-24T04:30:00Z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